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7E5B6" w14:textId="019CC345" w:rsidR="00F40073" w:rsidRPr="00BF07D7" w:rsidRDefault="008572F5" w:rsidP="00BF07D7">
      <w:pPr>
        <w:jc w:val="both"/>
        <w:rPr>
          <w:rFonts w:ascii="Arial" w:hAnsi="Arial" w:cs="Arial"/>
        </w:rPr>
      </w:pPr>
      <w:r w:rsidRPr="00BF07D7">
        <w:rPr>
          <w:rFonts w:ascii="Arial" w:hAnsi="Arial" w:cs="Arial"/>
        </w:rPr>
        <w:t>O presente instrumento é parte integrante do Instrumento Particular de Alteração do ACESSO II EB CAPITAL PREFERRED</w:t>
      </w:r>
      <w:r w:rsidR="00BF07D7">
        <w:rPr>
          <w:rFonts w:ascii="Arial" w:hAnsi="Arial" w:cs="Arial"/>
        </w:rPr>
        <w:t xml:space="preserve"> </w:t>
      </w:r>
      <w:r w:rsidRPr="00BF07D7">
        <w:rPr>
          <w:rFonts w:ascii="Arial" w:hAnsi="Arial" w:cs="Arial"/>
        </w:rPr>
        <w:t>FUTURES MULTIMERCADO</w:t>
      </w:r>
      <w:r w:rsidR="00BF07D7">
        <w:rPr>
          <w:rFonts w:ascii="Arial" w:hAnsi="Arial" w:cs="Arial"/>
        </w:rPr>
        <w:t xml:space="preserve"> </w:t>
      </w:r>
      <w:r w:rsidRPr="00BF07D7">
        <w:rPr>
          <w:rFonts w:ascii="Arial" w:hAnsi="Arial" w:cs="Arial"/>
        </w:rPr>
        <w:t>FUNDO DE INVESTIMENTO FINANCEIRO RESPONSABILIDADE LIMITADA, datado de 28/01/2026</w:t>
      </w:r>
      <w:bookmarkStart w:id="0" w:name="_Hlk9953877"/>
      <w:bookmarkStart w:id="1" w:name="_Hlk83976767"/>
    </w:p>
    <w:bookmarkEnd w:id="0"/>
    <w:bookmarkEnd w:id="1"/>
    <w:p w14:paraId="50E45FDE" w14:textId="77777777" w:rsidR="00F40073" w:rsidRPr="00BF07D7" w:rsidRDefault="00F40073" w:rsidP="00FA3A8E">
      <w:pPr>
        <w:jc w:val="center"/>
        <w:rPr>
          <w:rFonts w:ascii="Arial" w:hAnsi="Arial" w:cs="Arial"/>
          <w:b/>
        </w:rPr>
      </w:pPr>
    </w:p>
    <w:p w14:paraId="643E9F16" w14:textId="77777777" w:rsidR="00F40073" w:rsidRPr="00BF07D7" w:rsidRDefault="00F40073" w:rsidP="009B6BFB">
      <w:pPr>
        <w:jc w:val="center"/>
        <w:rPr>
          <w:rFonts w:ascii="Arial" w:hAnsi="Arial" w:cs="Arial"/>
          <w:b/>
        </w:rPr>
      </w:pPr>
      <w:r w:rsidRPr="00BF07D7">
        <w:rPr>
          <w:rFonts w:ascii="Arial" w:hAnsi="Arial" w:cs="Arial"/>
          <w:b/>
        </w:rPr>
        <w:t>REGULAMENTO DO SANTANDER ACESSO II EB CAPITAL PREFERRED FUTURES MULTIMERCADO</w:t>
      </w:r>
    </w:p>
    <w:p w14:paraId="516A0E38" w14:textId="77777777" w:rsidR="00F40073" w:rsidRPr="00BF07D7" w:rsidRDefault="00F40073" w:rsidP="009B6BFB">
      <w:pPr>
        <w:jc w:val="center"/>
        <w:rPr>
          <w:rFonts w:ascii="Arial" w:hAnsi="Arial" w:cs="Arial"/>
          <w:b/>
        </w:rPr>
      </w:pPr>
      <w:r w:rsidRPr="00BF07D7">
        <w:rPr>
          <w:rFonts w:ascii="Arial" w:hAnsi="Arial" w:cs="Arial"/>
          <w:b/>
        </w:rPr>
        <w:t>FUNDO DE INVESTIMENTO FINANCEIRO RESPONSABILIDADE LIMITADA</w:t>
      </w:r>
    </w:p>
    <w:p w14:paraId="6CB06484" w14:textId="77777777" w:rsidR="00F40073" w:rsidRPr="00BF07D7" w:rsidRDefault="00F40073" w:rsidP="009B6BFB">
      <w:pPr>
        <w:jc w:val="center"/>
        <w:rPr>
          <w:rFonts w:ascii="Arial" w:hAnsi="Arial" w:cs="Arial"/>
          <w:b/>
        </w:rPr>
      </w:pPr>
      <w:r w:rsidRPr="00BF07D7">
        <w:rPr>
          <w:rFonts w:ascii="Arial" w:hAnsi="Arial" w:cs="Arial"/>
          <w:b/>
        </w:rPr>
        <w:t>CNPJ: N/A – Classe Única / 52.885.986/0001-28</w:t>
      </w:r>
    </w:p>
    <w:p w14:paraId="460D048E" w14:textId="77777777" w:rsidR="00F40073" w:rsidRPr="00BF07D7" w:rsidRDefault="00F40073" w:rsidP="00FA3A8E">
      <w:pPr>
        <w:jc w:val="center"/>
        <w:rPr>
          <w:rFonts w:ascii="Arial" w:hAnsi="Arial" w:cs="Arial"/>
          <w:b/>
        </w:rPr>
      </w:pPr>
    </w:p>
    <w:p w14:paraId="7C7484F0" w14:textId="77777777" w:rsidR="00F40073" w:rsidRPr="00BF07D7" w:rsidRDefault="00F40073" w:rsidP="00C02067">
      <w:pPr>
        <w:rPr>
          <w:rFonts w:ascii="Arial" w:hAnsi="Arial" w:cs="Arial"/>
        </w:rPr>
      </w:pPr>
      <w:r w:rsidRPr="00BF07D7">
        <w:rPr>
          <w:rFonts w:ascii="Arial" w:hAnsi="Arial" w:cs="Arial"/>
        </w:rPr>
        <w:t xml:space="preserve"> </w:t>
      </w:r>
    </w:p>
    <w:p w14:paraId="1D1CE4B9" w14:textId="0FE08CFE" w:rsidR="00F40073" w:rsidRPr="00BF07D7" w:rsidRDefault="00F40073" w:rsidP="00C02067">
      <w:pPr>
        <w:jc w:val="right"/>
        <w:rPr>
          <w:rFonts w:ascii="Arial" w:hAnsi="Arial" w:cs="Arial"/>
          <w:b/>
          <w:bCs/>
        </w:rPr>
      </w:pPr>
      <w:r w:rsidRPr="00BF07D7">
        <w:rPr>
          <w:rFonts w:ascii="Arial" w:hAnsi="Arial" w:cs="Arial"/>
          <w:b/>
          <w:bCs/>
          <w:smallCaps/>
        </w:rPr>
        <w:t>Vigência</w:t>
      </w:r>
      <w:r w:rsidRPr="00BF07D7">
        <w:rPr>
          <w:rFonts w:ascii="Arial" w:hAnsi="Arial" w:cs="Arial"/>
        </w:rPr>
        <w:t xml:space="preserve">: </w:t>
      </w:r>
      <w:r w:rsidR="00B92CDA" w:rsidRPr="00BF07D7">
        <w:rPr>
          <w:rFonts w:ascii="Arial" w:hAnsi="Arial" w:cs="Arial"/>
          <w:b/>
          <w:bCs/>
        </w:rPr>
        <w:t>04/02/2026</w:t>
      </w:r>
    </w:p>
    <w:p w14:paraId="787F58A8" w14:textId="77777777" w:rsidR="00F40073" w:rsidRPr="00BF07D7" w:rsidRDefault="00F40073" w:rsidP="00C02067">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40073" w:rsidRPr="00BF07D7" w14:paraId="6A14E670" w14:textId="77777777" w:rsidTr="002D0505">
        <w:tc>
          <w:tcPr>
            <w:tcW w:w="5000" w:type="pct"/>
            <w:gridSpan w:val="3"/>
            <w:shd w:val="clear" w:color="auto" w:fill="C00000"/>
          </w:tcPr>
          <w:p w14:paraId="487921DD"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INTERPRETAÇÃO</w:t>
            </w:r>
          </w:p>
        </w:tc>
      </w:tr>
      <w:tr w:rsidR="00F40073" w:rsidRPr="00BF07D7" w14:paraId="4B099D7C" w14:textId="77777777" w:rsidTr="002D0505">
        <w:tc>
          <w:tcPr>
            <w:tcW w:w="1381" w:type="pct"/>
            <w:tcBorders>
              <w:bottom w:val="single" w:sz="4" w:space="0" w:color="auto"/>
            </w:tcBorders>
            <w:vAlign w:val="center"/>
          </w:tcPr>
          <w:p w14:paraId="3ED937A5" w14:textId="77777777" w:rsidR="00F40073" w:rsidRPr="00BF07D7" w:rsidRDefault="00F40073" w:rsidP="002D0505">
            <w:pPr>
              <w:jc w:val="center"/>
              <w:rPr>
                <w:rFonts w:ascii="Arial" w:hAnsi="Arial" w:cs="Arial"/>
                <w:b/>
                <w:bCs/>
                <w:sz w:val="20"/>
                <w:szCs w:val="20"/>
              </w:rPr>
            </w:pPr>
          </w:p>
        </w:tc>
        <w:tc>
          <w:tcPr>
            <w:tcW w:w="3619" w:type="pct"/>
            <w:gridSpan w:val="2"/>
            <w:tcBorders>
              <w:bottom w:val="single" w:sz="4" w:space="0" w:color="auto"/>
            </w:tcBorders>
          </w:tcPr>
          <w:p w14:paraId="2E38906E" w14:textId="77777777" w:rsidR="00F40073" w:rsidRPr="00BF07D7" w:rsidRDefault="00F40073" w:rsidP="002D0505">
            <w:pPr>
              <w:rPr>
                <w:rFonts w:ascii="Arial" w:hAnsi="Arial" w:cs="Arial"/>
                <w:sz w:val="20"/>
                <w:szCs w:val="20"/>
              </w:rPr>
            </w:pPr>
          </w:p>
        </w:tc>
      </w:tr>
      <w:tr w:rsidR="00F40073" w:rsidRPr="00BF07D7" w14:paraId="2CC5DA19" w14:textId="77777777" w:rsidTr="002D0505">
        <w:tc>
          <w:tcPr>
            <w:tcW w:w="1454" w:type="pct"/>
            <w:gridSpan w:val="2"/>
            <w:tcBorders>
              <w:top w:val="single" w:sz="4" w:space="0" w:color="auto"/>
              <w:bottom w:val="single" w:sz="4" w:space="0" w:color="auto"/>
            </w:tcBorders>
            <w:vAlign w:val="center"/>
          </w:tcPr>
          <w:p w14:paraId="4AEB6980"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43B29F8" w14:textId="77777777" w:rsidR="00F40073" w:rsidRPr="00BF07D7" w:rsidRDefault="00F40073" w:rsidP="002D0505">
            <w:pPr>
              <w:spacing w:before="60" w:after="60"/>
              <w:ind w:left="-110" w:right="-110"/>
              <w:rPr>
                <w:rFonts w:ascii="Arial" w:hAnsi="Arial" w:cs="Arial"/>
                <w:b/>
                <w:sz w:val="20"/>
                <w:szCs w:val="20"/>
              </w:rPr>
            </w:pPr>
            <w:r w:rsidRPr="00BF07D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F07D7">
              <w:rPr>
                <w:rFonts w:ascii="Arial" w:hAnsi="Arial" w:cs="Arial"/>
                <w:b/>
                <w:sz w:val="20"/>
                <w:szCs w:val="20"/>
                <w:u w:val="single"/>
              </w:rPr>
              <w:t>RESOLUÇÃO</w:t>
            </w:r>
            <w:r w:rsidRPr="00BF07D7">
              <w:rPr>
                <w:rFonts w:ascii="Arial" w:hAnsi="Arial" w:cs="Arial"/>
                <w:b/>
                <w:sz w:val="20"/>
                <w:szCs w:val="20"/>
              </w:rPr>
              <w:t>”), SEM PREJUÍZO DAS DEMAIS NORMAS E DIRETRIZES REGULATÓRIAS E DA AUTORREGULAÇÃO.</w:t>
            </w:r>
          </w:p>
        </w:tc>
      </w:tr>
      <w:tr w:rsidR="00F40073" w:rsidRPr="00BF07D7" w14:paraId="77FC781E" w14:textId="77777777" w:rsidTr="002D0505">
        <w:tc>
          <w:tcPr>
            <w:tcW w:w="1381" w:type="pct"/>
            <w:tcBorders>
              <w:top w:val="single" w:sz="4" w:space="0" w:color="auto"/>
              <w:bottom w:val="single" w:sz="4" w:space="0" w:color="auto"/>
            </w:tcBorders>
            <w:vAlign w:val="center"/>
          </w:tcPr>
          <w:p w14:paraId="3D4CC41A" w14:textId="77777777" w:rsidR="00F40073" w:rsidRPr="00BF07D7" w:rsidRDefault="00F40073" w:rsidP="002D050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0BFD2D" w14:textId="77777777" w:rsidR="00F40073" w:rsidRPr="00BF07D7" w:rsidRDefault="00F40073" w:rsidP="002D0505">
            <w:pPr>
              <w:rPr>
                <w:rFonts w:ascii="Arial" w:hAnsi="Arial" w:cs="Arial"/>
                <w:sz w:val="20"/>
                <w:szCs w:val="20"/>
              </w:rPr>
            </w:pPr>
          </w:p>
        </w:tc>
      </w:tr>
      <w:tr w:rsidR="00F40073" w:rsidRPr="00BF07D7" w14:paraId="33821D8E" w14:textId="77777777" w:rsidTr="002D0505">
        <w:tc>
          <w:tcPr>
            <w:tcW w:w="1381" w:type="pct"/>
            <w:tcBorders>
              <w:top w:val="single" w:sz="4" w:space="0" w:color="auto"/>
              <w:bottom w:val="single" w:sz="4" w:space="0" w:color="auto"/>
            </w:tcBorders>
            <w:vAlign w:val="center"/>
          </w:tcPr>
          <w:p w14:paraId="2B990FC2"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9FE5EDE" w14:textId="77777777" w:rsidR="00F40073" w:rsidRPr="00BF07D7" w:rsidRDefault="00F40073" w:rsidP="002D0505">
            <w:pPr>
              <w:spacing w:before="60" w:after="60"/>
              <w:rPr>
                <w:rFonts w:ascii="Arial" w:hAnsi="Arial" w:cs="Arial"/>
                <w:sz w:val="20"/>
                <w:szCs w:val="20"/>
              </w:rPr>
            </w:pPr>
            <w:r w:rsidRPr="00BF07D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8A38E0" w14:textId="77777777" w:rsidR="00F40073" w:rsidRPr="00BF07D7" w:rsidRDefault="00F40073" w:rsidP="002D0505">
            <w:pPr>
              <w:spacing w:before="60" w:after="60"/>
              <w:rPr>
                <w:rFonts w:ascii="Arial" w:hAnsi="Arial" w:cs="Arial"/>
                <w:sz w:val="20"/>
                <w:szCs w:val="20"/>
              </w:rPr>
            </w:pPr>
          </w:p>
          <w:p w14:paraId="37B4B521" w14:textId="77777777" w:rsidR="00F40073" w:rsidRPr="00BF07D7" w:rsidRDefault="00F40073" w:rsidP="002D0505">
            <w:pPr>
              <w:spacing w:before="60" w:after="60"/>
              <w:rPr>
                <w:rFonts w:ascii="Arial" w:hAnsi="Arial" w:cs="Arial"/>
                <w:sz w:val="20"/>
                <w:szCs w:val="20"/>
              </w:rPr>
            </w:pPr>
            <w:r w:rsidRPr="00BF07D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957EF8" w14:textId="77777777" w:rsidR="00F40073" w:rsidRPr="00BF07D7" w:rsidRDefault="00F40073" w:rsidP="002D0505">
            <w:pPr>
              <w:spacing w:before="60" w:after="60"/>
              <w:rPr>
                <w:rFonts w:ascii="Arial" w:hAnsi="Arial" w:cs="Arial"/>
                <w:sz w:val="20"/>
                <w:szCs w:val="20"/>
              </w:rPr>
            </w:pPr>
          </w:p>
          <w:p w14:paraId="4434AA9D" w14:textId="77777777" w:rsidR="00F40073" w:rsidRPr="00BF07D7" w:rsidRDefault="00F40073" w:rsidP="002D0505">
            <w:pPr>
              <w:spacing w:before="60" w:after="60"/>
              <w:rPr>
                <w:rFonts w:ascii="Arial" w:hAnsi="Arial" w:cs="Arial"/>
                <w:sz w:val="20"/>
                <w:szCs w:val="20"/>
              </w:rPr>
            </w:pPr>
            <w:r w:rsidRPr="00BF07D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40073" w:rsidRPr="00BF07D7" w14:paraId="576CAB94" w14:textId="77777777" w:rsidTr="002D0505">
        <w:tc>
          <w:tcPr>
            <w:tcW w:w="1381" w:type="pct"/>
            <w:tcBorders>
              <w:top w:val="single" w:sz="4" w:space="0" w:color="auto"/>
              <w:bottom w:val="single" w:sz="4" w:space="0" w:color="auto"/>
            </w:tcBorders>
            <w:vAlign w:val="center"/>
          </w:tcPr>
          <w:p w14:paraId="21B4A63B" w14:textId="77777777" w:rsidR="00F40073" w:rsidRPr="00BF07D7" w:rsidRDefault="00F40073" w:rsidP="002D050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A59F083" w14:textId="77777777" w:rsidR="00F40073" w:rsidRPr="00BF07D7" w:rsidRDefault="00F40073" w:rsidP="002D0505">
            <w:pPr>
              <w:rPr>
                <w:rFonts w:ascii="Arial" w:hAnsi="Arial" w:cs="Arial"/>
                <w:sz w:val="20"/>
                <w:szCs w:val="20"/>
              </w:rPr>
            </w:pPr>
          </w:p>
        </w:tc>
      </w:tr>
      <w:tr w:rsidR="00F40073" w:rsidRPr="00BF07D7" w14:paraId="5D0E346D" w14:textId="77777777" w:rsidTr="002D0505">
        <w:tc>
          <w:tcPr>
            <w:tcW w:w="1381" w:type="pct"/>
            <w:tcBorders>
              <w:top w:val="single" w:sz="4" w:space="0" w:color="auto"/>
              <w:bottom w:val="single" w:sz="4" w:space="0" w:color="auto"/>
            </w:tcBorders>
            <w:vAlign w:val="center"/>
          </w:tcPr>
          <w:p w14:paraId="7EFF2C5F"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E563006" w14:textId="77777777" w:rsidR="00F40073" w:rsidRPr="00BF07D7" w:rsidRDefault="00F40073" w:rsidP="002D0505">
            <w:pPr>
              <w:spacing w:before="60" w:after="60"/>
              <w:rPr>
                <w:rFonts w:ascii="Arial" w:hAnsi="Arial" w:cs="Arial"/>
                <w:sz w:val="20"/>
                <w:szCs w:val="20"/>
              </w:rPr>
            </w:pPr>
            <w:r w:rsidRPr="00BF07D7">
              <w:rPr>
                <w:rFonts w:ascii="Arial" w:hAnsi="Arial" w:cs="Arial"/>
                <w:b/>
                <w:bCs/>
                <w:sz w:val="20"/>
                <w:szCs w:val="20"/>
              </w:rPr>
              <w:t>Este Regulamento</w:t>
            </w:r>
            <w:r w:rsidRPr="00BF07D7">
              <w:rPr>
                <w:rFonts w:ascii="Arial" w:hAnsi="Arial" w:cs="Arial"/>
                <w:sz w:val="20"/>
                <w:szCs w:val="20"/>
              </w:rPr>
              <w:t xml:space="preserve"> dispõe sobre informações gerais do Fundo e comuns às suas Classes e Subclasses (se houver).</w:t>
            </w:r>
          </w:p>
          <w:p w14:paraId="6B7D253A" w14:textId="77777777" w:rsidR="00F40073" w:rsidRPr="00BF07D7" w:rsidRDefault="00F40073" w:rsidP="002D0505">
            <w:pPr>
              <w:spacing w:before="60" w:after="60"/>
              <w:rPr>
                <w:rFonts w:ascii="Arial" w:hAnsi="Arial" w:cs="Arial"/>
                <w:sz w:val="20"/>
                <w:szCs w:val="20"/>
              </w:rPr>
            </w:pPr>
          </w:p>
          <w:p w14:paraId="3B0A141D" w14:textId="77777777" w:rsidR="00F40073" w:rsidRPr="00BF07D7" w:rsidRDefault="00F40073" w:rsidP="002D0505">
            <w:pPr>
              <w:spacing w:before="60" w:after="60"/>
              <w:rPr>
                <w:rFonts w:ascii="Arial" w:hAnsi="Arial" w:cs="Arial"/>
                <w:sz w:val="20"/>
                <w:szCs w:val="20"/>
              </w:rPr>
            </w:pPr>
            <w:r w:rsidRPr="00BF07D7">
              <w:rPr>
                <w:rFonts w:ascii="Arial" w:hAnsi="Arial" w:cs="Arial"/>
                <w:sz w:val="20"/>
                <w:szCs w:val="20"/>
              </w:rPr>
              <w:t>Cada Anexo que integra o presente Regulamento dispõe sobre informações específicas de cada Classe, e comuns às respectivas Subclasses (se houver).</w:t>
            </w:r>
          </w:p>
          <w:p w14:paraId="0CB261B3" w14:textId="77777777" w:rsidR="00F40073" w:rsidRPr="00BF07D7" w:rsidRDefault="00F40073" w:rsidP="002D0505">
            <w:pPr>
              <w:spacing w:before="60" w:after="60"/>
              <w:rPr>
                <w:rFonts w:ascii="Arial" w:hAnsi="Arial" w:cs="Arial"/>
                <w:sz w:val="20"/>
                <w:szCs w:val="20"/>
              </w:rPr>
            </w:pPr>
          </w:p>
          <w:p w14:paraId="325AB63E" w14:textId="77777777" w:rsidR="00F40073" w:rsidRPr="00BF07D7" w:rsidRDefault="00F40073" w:rsidP="002D0505">
            <w:pPr>
              <w:spacing w:before="60" w:after="60"/>
              <w:rPr>
                <w:rFonts w:ascii="Arial" w:hAnsi="Arial" w:cs="Arial"/>
                <w:sz w:val="20"/>
                <w:szCs w:val="20"/>
              </w:rPr>
            </w:pPr>
            <w:r w:rsidRPr="00BF07D7">
              <w:rPr>
                <w:rFonts w:ascii="Arial" w:hAnsi="Arial" w:cs="Arial"/>
                <w:sz w:val="20"/>
                <w:szCs w:val="20"/>
              </w:rPr>
              <w:t>Cada Apêndice que integra o Anexo de determinada Classe dispõe sobre informações específicas da respectiva Subclasse (se houver).</w:t>
            </w:r>
          </w:p>
        </w:tc>
      </w:tr>
      <w:tr w:rsidR="00F40073" w:rsidRPr="00BF07D7" w14:paraId="7481E9B3" w14:textId="77777777" w:rsidTr="002D0505">
        <w:tc>
          <w:tcPr>
            <w:tcW w:w="1381" w:type="pct"/>
            <w:tcBorders>
              <w:top w:val="single" w:sz="4" w:space="0" w:color="auto"/>
              <w:bottom w:val="single" w:sz="4" w:space="0" w:color="auto"/>
            </w:tcBorders>
            <w:vAlign w:val="center"/>
          </w:tcPr>
          <w:p w14:paraId="04FE1384" w14:textId="77777777" w:rsidR="00F40073" w:rsidRPr="00BF07D7" w:rsidRDefault="00F40073" w:rsidP="002D050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3F613B" w14:textId="77777777" w:rsidR="00F40073" w:rsidRPr="00BF07D7" w:rsidRDefault="00F40073" w:rsidP="002D0505">
            <w:pPr>
              <w:rPr>
                <w:rFonts w:ascii="Arial" w:hAnsi="Arial" w:cs="Arial"/>
                <w:b/>
                <w:bCs/>
                <w:sz w:val="20"/>
                <w:szCs w:val="20"/>
              </w:rPr>
            </w:pPr>
          </w:p>
        </w:tc>
      </w:tr>
      <w:tr w:rsidR="00F40073" w:rsidRPr="00BF07D7" w14:paraId="01635679" w14:textId="77777777" w:rsidTr="002D0505">
        <w:tc>
          <w:tcPr>
            <w:tcW w:w="1381" w:type="pct"/>
            <w:tcBorders>
              <w:top w:val="single" w:sz="4" w:space="0" w:color="auto"/>
              <w:bottom w:val="single" w:sz="4" w:space="0" w:color="auto"/>
            </w:tcBorders>
            <w:vAlign w:val="center"/>
          </w:tcPr>
          <w:p w14:paraId="36EF6CFE"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A351495" w14:textId="77777777" w:rsidR="00F40073" w:rsidRPr="00BF07D7" w:rsidRDefault="00F40073" w:rsidP="002D0505">
            <w:pPr>
              <w:spacing w:before="60" w:after="60"/>
              <w:rPr>
                <w:rFonts w:ascii="Arial" w:hAnsi="Arial" w:cs="Arial"/>
                <w:b/>
                <w:bCs/>
                <w:sz w:val="20"/>
                <w:szCs w:val="20"/>
              </w:rPr>
            </w:pPr>
            <w:bookmarkStart w:id="2" w:name="_Hlk133249281"/>
            <w:r w:rsidRPr="00BF07D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F07D7">
              <w:rPr>
                <w:rFonts w:ascii="Arial" w:hAnsi="Arial" w:cs="Arial"/>
                <w:sz w:val="20"/>
                <w:szCs w:val="20"/>
              </w:rPr>
              <w:t>.</w:t>
            </w:r>
          </w:p>
        </w:tc>
      </w:tr>
    </w:tbl>
    <w:p w14:paraId="5AF9183A"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40073" w:rsidRPr="00BF07D7" w14:paraId="6329467E" w14:textId="77777777" w:rsidTr="002D0505">
        <w:tc>
          <w:tcPr>
            <w:tcW w:w="5000" w:type="pct"/>
            <w:gridSpan w:val="2"/>
            <w:shd w:val="clear" w:color="auto" w:fill="C00000"/>
          </w:tcPr>
          <w:p w14:paraId="212352B9"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PRESTADORES DE SERVIÇOS</w:t>
            </w:r>
          </w:p>
        </w:tc>
      </w:tr>
      <w:tr w:rsidR="00F40073" w:rsidRPr="00BF07D7" w14:paraId="76D71FCC" w14:textId="77777777" w:rsidTr="002D0505">
        <w:tc>
          <w:tcPr>
            <w:tcW w:w="1382" w:type="pct"/>
            <w:tcBorders>
              <w:bottom w:val="single" w:sz="4" w:space="0" w:color="auto"/>
            </w:tcBorders>
            <w:vAlign w:val="center"/>
          </w:tcPr>
          <w:p w14:paraId="41822DF5" w14:textId="77777777" w:rsidR="00F40073" w:rsidRPr="00BF07D7" w:rsidRDefault="00F40073" w:rsidP="002D0505">
            <w:pPr>
              <w:jc w:val="center"/>
              <w:rPr>
                <w:rFonts w:ascii="Arial" w:hAnsi="Arial" w:cs="Arial"/>
                <w:b/>
                <w:bCs/>
                <w:sz w:val="20"/>
                <w:szCs w:val="20"/>
              </w:rPr>
            </w:pPr>
          </w:p>
        </w:tc>
        <w:tc>
          <w:tcPr>
            <w:tcW w:w="3618" w:type="pct"/>
            <w:tcBorders>
              <w:bottom w:val="single" w:sz="4" w:space="0" w:color="auto"/>
            </w:tcBorders>
          </w:tcPr>
          <w:p w14:paraId="3A29F635" w14:textId="77777777" w:rsidR="00F40073" w:rsidRPr="00BF07D7" w:rsidRDefault="00F40073" w:rsidP="002D0505">
            <w:pPr>
              <w:rPr>
                <w:rFonts w:ascii="Arial" w:hAnsi="Arial" w:cs="Arial"/>
                <w:sz w:val="20"/>
                <w:szCs w:val="20"/>
              </w:rPr>
            </w:pPr>
          </w:p>
        </w:tc>
      </w:tr>
      <w:tr w:rsidR="00F40073" w:rsidRPr="00BF07D7" w14:paraId="601AD83B" w14:textId="77777777" w:rsidTr="002D0505">
        <w:trPr>
          <w:trHeight w:val="629"/>
        </w:trPr>
        <w:tc>
          <w:tcPr>
            <w:tcW w:w="1382" w:type="pct"/>
            <w:tcBorders>
              <w:top w:val="single" w:sz="4" w:space="0" w:color="auto"/>
            </w:tcBorders>
            <w:vAlign w:val="center"/>
          </w:tcPr>
          <w:p w14:paraId="35EBDF6E" w14:textId="77777777" w:rsidR="00F40073" w:rsidRPr="00BF07D7" w:rsidRDefault="00F40073" w:rsidP="00F40073">
            <w:pPr>
              <w:pStyle w:val="PargrafodaLista"/>
              <w:numPr>
                <w:ilvl w:val="1"/>
                <w:numId w:val="4"/>
              </w:numPr>
              <w:spacing w:before="60" w:after="60"/>
              <w:ind w:left="0" w:firstLine="0"/>
              <w:jc w:val="center"/>
              <w:rPr>
                <w:rFonts w:ascii="Arial" w:hAnsi="Arial" w:cs="Arial"/>
                <w:smallCaps/>
                <w:sz w:val="20"/>
                <w:szCs w:val="20"/>
              </w:rPr>
            </w:pPr>
            <w:r w:rsidRPr="00BF07D7">
              <w:rPr>
                <w:rFonts w:ascii="Arial" w:hAnsi="Arial" w:cs="Arial"/>
                <w:b/>
                <w:bCs/>
                <w:smallCaps/>
                <w:sz w:val="20"/>
                <w:szCs w:val="20"/>
              </w:rPr>
              <w:t>Administrador</w:t>
            </w:r>
          </w:p>
        </w:tc>
        <w:tc>
          <w:tcPr>
            <w:tcW w:w="3618" w:type="pct"/>
            <w:tcBorders>
              <w:top w:val="single" w:sz="4" w:space="0" w:color="auto"/>
            </w:tcBorders>
          </w:tcPr>
          <w:p w14:paraId="34E73E6D" w14:textId="77777777" w:rsidR="00F40073" w:rsidRPr="00BF07D7" w:rsidRDefault="00F40073" w:rsidP="002D0505">
            <w:pPr>
              <w:rPr>
                <w:rFonts w:ascii="Arial" w:hAnsi="Arial" w:cs="Arial"/>
                <w:b/>
                <w:bCs/>
                <w:sz w:val="20"/>
                <w:szCs w:val="20"/>
              </w:rPr>
            </w:pPr>
            <w:r w:rsidRPr="00BF07D7">
              <w:rPr>
                <w:rFonts w:ascii="Arial" w:hAnsi="Arial" w:cs="Arial"/>
                <w:b/>
                <w:bCs/>
                <w:sz w:val="20"/>
                <w:szCs w:val="20"/>
              </w:rPr>
              <w:t>Santander Distribuidora de Títulos e Valores Mobiliários S.A.</w:t>
            </w:r>
          </w:p>
          <w:p w14:paraId="2652AFAB"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CNPJ: 03.502.968/0001-04 </w:t>
            </w:r>
          </w:p>
          <w:p w14:paraId="4D2A0551" w14:textId="77777777" w:rsidR="00F40073" w:rsidRPr="00BF07D7" w:rsidRDefault="00F40073" w:rsidP="002D0505">
            <w:pPr>
              <w:rPr>
                <w:rFonts w:ascii="Arial" w:hAnsi="Arial" w:cs="Arial"/>
                <w:sz w:val="20"/>
                <w:szCs w:val="20"/>
              </w:rPr>
            </w:pPr>
            <w:r w:rsidRPr="00BF07D7">
              <w:rPr>
                <w:rFonts w:ascii="Arial" w:hAnsi="Arial" w:cs="Arial"/>
                <w:sz w:val="20"/>
                <w:szCs w:val="20"/>
              </w:rPr>
              <w:t>Ato Declaratório CVM nº 20006 de 28/07/2022</w:t>
            </w:r>
          </w:p>
        </w:tc>
      </w:tr>
      <w:tr w:rsidR="00F40073" w:rsidRPr="00BF07D7" w14:paraId="1879B7BA" w14:textId="77777777" w:rsidTr="002D0505">
        <w:tc>
          <w:tcPr>
            <w:tcW w:w="5000" w:type="pct"/>
            <w:gridSpan w:val="2"/>
            <w:tcBorders>
              <w:top w:val="single" w:sz="4" w:space="0" w:color="auto"/>
              <w:bottom w:val="single" w:sz="4" w:space="0" w:color="auto"/>
            </w:tcBorders>
          </w:tcPr>
          <w:p w14:paraId="00E6272E" w14:textId="77777777" w:rsidR="00F40073" w:rsidRPr="00BF07D7" w:rsidRDefault="00F40073" w:rsidP="002D0505">
            <w:pPr>
              <w:rPr>
                <w:rFonts w:ascii="Arial" w:hAnsi="Arial" w:cs="Arial"/>
                <w:smallCaps/>
                <w:sz w:val="20"/>
                <w:szCs w:val="20"/>
              </w:rPr>
            </w:pPr>
          </w:p>
        </w:tc>
      </w:tr>
      <w:tr w:rsidR="00F40073" w:rsidRPr="00BF07D7" w14:paraId="1048637C" w14:textId="77777777" w:rsidTr="002D0505">
        <w:trPr>
          <w:trHeight w:val="274"/>
        </w:trPr>
        <w:tc>
          <w:tcPr>
            <w:tcW w:w="1382" w:type="pct"/>
            <w:tcBorders>
              <w:top w:val="single" w:sz="4" w:space="0" w:color="auto"/>
            </w:tcBorders>
            <w:vAlign w:val="center"/>
          </w:tcPr>
          <w:p w14:paraId="108A0DE7" w14:textId="77777777" w:rsidR="00F40073" w:rsidRPr="00BF07D7" w:rsidRDefault="00F40073" w:rsidP="00F40073">
            <w:pPr>
              <w:pStyle w:val="PargrafodaLista"/>
              <w:numPr>
                <w:ilvl w:val="1"/>
                <w:numId w:val="4"/>
              </w:numPr>
              <w:spacing w:before="60" w:after="60"/>
              <w:ind w:left="0" w:firstLine="0"/>
              <w:jc w:val="center"/>
              <w:rPr>
                <w:rFonts w:ascii="Arial" w:hAnsi="Arial" w:cs="Arial"/>
                <w:smallCaps/>
                <w:sz w:val="20"/>
                <w:szCs w:val="20"/>
              </w:rPr>
            </w:pPr>
            <w:r w:rsidRPr="00BF07D7">
              <w:rPr>
                <w:rFonts w:ascii="Arial" w:hAnsi="Arial" w:cs="Arial"/>
                <w:b/>
                <w:bCs/>
                <w:smallCaps/>
                <w:sz w:val="20"/>
                <w:szCs w:val="20"/>
              </w:rPr>
              <w:t xml:space="preserve">Gestor </w:t>
            </w:r>
          </w:p>
        </w:tc>
        <w:tc>
          <w:tcPr>
            <w:tcW w:w="3618" w:type="pct"/>
            <w:tcBorders>
              <w:top w:val="single" w:sz="4" w:space="0" w:color="auto"/>
            </w:tcBorders>
          </w:tcPr>
          <w:p w14:paraId="1B43FFCB" w14:textId="77777777" w:rsidR="00F40073" w:rsidRPr="00BF07D7" w:rsidRDefault="00F40073" w:rsidP="002D0505">
            <w:pPr>
              <w:rPr>
                <w:rFonts w:ascii="Arial" w:hAnsi="Arial" w:cs="Arial"/>
                <w:b/>
                <w:bCs/>
                <w:sz w:val="20"/>
                <w:szCs w:val="20"/>
              </w:rPr>
            </w:pPr>
            <w:r w:rsidRPr="00BF07D7">
              <w:rPr>
                <w:rFonts w:ascii="Arial" w:hAnsi="Arial" w:cs="Arial"/>
                <w:b/>
                <w:bCs/>
                <w:sz w:val="20"/>
                <w:szCs w:val="20"/>
              </w:rPr>
              <w:t>Santander Brasil Gestão de Recursos Ltda.</w:t>
            </w:r>
          </w:p>
          <w:p w14:paraId="1AB8D8AA" w14:textId="77777777" w:rsidR="00F40073" w:rsidRPr="00BF07D7" w:rsidRDefault="00F40073" w:rsidP="002D0505">
            <w:pPr>
              <w:rPr>
                <w:rFonts w:ascii="Arial" w:hAnsi="Arial" w:cs="Arial"/>
                <w:sz w:val="20"/>
                <w:szCs w:val="20"/>
              </w:rPr>
            </w:pPr>
            <w:r w:rsidRPr="00BF07D7">
              <w:rPr>
                <w:rFonts w:ascii="Arial" w:hAnsi="Arial" w:cs="Arial"/>
                <w:sz w:val="20"/>
                <w:szCs w:val="20"/>
              </w:rPr>
              <w:t>CNPJ: 10.231.177/0001-52</w:t>
            </w:r>
          </w:p>
          <w:p w14:paraId="405CBFA5" w14:textId="77777777" w:rsidR="00F40073" w:rsidRPr="00BF07D7" w:rsidRDefault="00F40073" w:rsidP="002D0505">
            <w:pPr>
              <w:rPr>
                <w:rFonts w:ascii="Arial" w:hAnsi="Arial" w:cs="Arial"/>
                <w:sz w:val="20"/>
                <w:szCs w:val="20"/>
              </w:rPr>
            </w:pPr>
            <w:r w:rsidRPr="00BF07D7">
              <w:rPr>
                <w:rFonts w:ascii="Arial" w:hAnsi="Arial" w:cs="Arial"/>
                <w:sz w:val="20"/>
                <w:szCs w:val="20"/>
              </w:rPr>
              <w:lastRenderedPageBreak/>
              <w:t>Ato Declaratório CVM nº 10.161, de 11/12/2008.</w:t>
            </w:r>
          </w:p>
          <w:p w14:paraId="413102E2" w14:textId="77777777" w:rsidR="00F40073" w:rsidRPr="00BF07D7" w:rsidRDefault="00F40073" w:rsidP="002D0505">
            <w:pPr>
              <w:rPr>
                <w:rFonts w:ascii="Arial" w:hAnsi="Arial" w:cs="Arial"/>
                <w:sz w:val="20"/>
                <w:szCs w:val="20"/>
              </w:rPr>
            </w:pPr>
          </w:p>
        </w:tc>
      </w:tr>
      <w:tr w:rsidR="00F40073" w:rsidRPr="00BF07D7" w14:paraId="79B6462C" w14:textId="77777777" w:rsidTr="002D0505">
        <w:tc>
          <w:tcPr>
            <w:tcW w:w="1382" w:type="pct"/>
            <w:tcBorders>
              <w:top w:val="single" w:sz="4" w:space="0" w:color="auto"/>
              <w:bottom w:val="single" w:sz="4" w:space="0" w:color="auto"/>
            </w:tcBorders>
          </w:tcPr>
          <w:p w14:paraId="441D352F" w14:textId="77777777" w:rsidR="00F40073" w:rsidRPr="00BF07D7" w:rsidRDefault="00F40073" w:rsidP="002D0505">
            <w:pPr>
              <w:rPr>
                <w:rFonts w:ascii="Arial" w:hAnsi="Arial" w:cs="Arial"/>
                <w:smallCaps/>
                <w:sz w:val="20"/>
                <w:szCs w:val="20"/>
              </w:rPr>
            </w:pPr>
          </w:p>
        </w:tc>
        <w:tc>
          <w:tcPr>
            <w:tcW w:w="3618" w:type="pct"/>
            <w:tcBorders>
              <w:top w:val="single" w:sz="4" w:space="0" w:color="auto"/>
              <w:bottom w:val="single" w:sz="4" w:space="0" w:color="auto"/>
            </w:tcBorders>
          </w:tcPr>
          <w:p w14:paraId="2F8E1B33" w14:textId="77777777" w:rsidR="00F40073" w:rsidRPr="00BF07D7" w:rsidRDefault="00F40073" w:rsidP="002D0505">
            <w:pPr>
              <w:rPr>
                <w:rFonts w:ascii="Arial" w:hAnsi="Arial" w:cs="Arial"/>
                <w:sz w:val="20"/>
                <w:szCs w:val="20"/>
              </w:rPr>
            </w:pPr>
          </w:p>
        </w:tc>
      </w:tr>
      <w:tr w:rsidR="00F40073" w:rsidRPr="00BF07D7" w14:paraId="3FB03550" w14:textId="77777777" w:rsidTr="002D0505">
        <w:tc>
          <w:tcPr>
            <w:tcW w:w="1382" w:type="pct"/>
            <w:tcBorders>
              <w:bottom w:val="single" w:sz="4" w:space="0" w:color="auto"/>
            </w:tcBorders>
            <w:vAlign w:val="center"/>
          </w:tcPr>
          <w:p w14:paraId="60AEED3C" w14:textId="77777777" w:rsidR="00F40073" w:rsidRPr="00BF07D7" w:rsidRDefault="00F40073" w:rsidP="00F40073">
            <w:pPr>
              <w:pStyle w:val="PargrafodaLista"/>
              <w:numPr>
                <w:ilvl w:val="1"/>
                <w:numId w:val="4"/>
              </w:numPr>
              <w:spacing w:before="60" w:after="60"/>
              <w:ind w:left="0" w:firstLine="0"/>
              <w:jc w:val="center"/>
              <w:rPr>
                <w:rFonts w:ascii="Arial" w:hAnsi="Arial" w:cs="Arial"/>
                <w:sz w:val="20"/>
                <w:szCs w:val="20"/>
              </w:rPr>
            </w:pPr>
            <w:r w:rsidRPr="00BF07D7">
              <w:rPr>
                <w:rFonts w:ascii="Arial" w:hAnsi="Arial" w:cs="Arial"/>
                <w:b/>
                <w:bCs/>
                <w:smallCaps/>
                <w:sz w:val="20"/>
                <w:szCs w:val="20"/>
              </w:rPr>
              <w:t>Responsabilidade</w:t>
            </w:r>
            <w:r w:rsidRPr="00BF07D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CFFC53"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0FDAB7" w14:textId="77777777" w:rsidR="00F40073" w:rsidRPr="00BF07D7" w:rsidRDefault="00F40073" w:rsidP="002D0505">
            <w:pPr>
              <w:rPr>
                <w:rFonts w:ascii="Arial" w:hAnsi="Arial" w:cs="Arial"/>
                <w:sz w:val="20"/>
                <w:szCs w:val="20"/>
              </w:rPr>
            </w:pPr>
          </w:p>
          <w:p w14:paraId="62465ACC" w14:textId="77777777" w:rsidR="00F40073" w:rsidRPr="00BF07D7" w:rsidRDefault="00F40073" w:rsidP="002D0505">
            <w:pPr>
              <w:rPr>
                <w:rFonts w:ascii="Arial" w:hAnsi="Arial" w:cs="Arial"/>
                <w:sz w:val="20"/>
                <w:szCs w:val="20"/>
              </w:rPr>
            </w:pPr>
            <w:r w:rsidRPr="00BF07D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016266A" w14:textId="77777777" w:rsidR="00F40073" w:rsidRPr="00BF07D7" w:rsidRDefault="00F40073" w:rsidP="002D0505">
            <w:pPr>
              <w:rPr>
                <w:rFonts w:ascii="Arial" w:hAnsi="Arial" w:cs="Arial"/>
                <w:sz w:val="20"/>
                <w:szCs w:val="20"/>
              </w:rPr>
            </w:pPr>
          </w:p>
          <w:p w14:paraId="2CCC9656" w14:textId="77777777" w:rsidR="00F40073" w:rsidRPr="00BF07D7" w:rsidRDefault="00F40073" w:rsidP="002D0505">
            <w:pPr>
              <w:rPr>
                <w:rFonts w:ascii="Arial" w:hAnsi="Arial" w:cs="Arial"/>
                <w:sz w:val="20"/>
                <w:szCs w:val="20"/>
              </w:rPr>
            </w:pPr>
            <w:r w:rsidRPr="00BF07D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FA1042"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40073" w:rsidRPr="00BF07D7" w14:paraId="7321AB65" w14:textId="77777777" w:rsidTr="002D0505">
        <w:tc>
          <w:tcPr>
            <w:tcW w:w="5000" w:type="pct"/>
            <w:gridSpan w:val="2"/>
            <w:shd w:val="clear" w:color="auto" w:fill="C00000"/>
          </w:tcPr>
          <w:p w14:paraId="454E97C8"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ESTRUTURA DO FUNDO</w:t>
            </w:r>
          </w:p>
        </w:tc>
      </w:tr>
      <w:tr w:rsidR="00F40073" w:rsidRPr="00BF07D7" w14:paraId="7CBAD137" w14:textId="77777777" w:rsidTr="002D0505">
        <w:tc>
          <w:tcPr>
            <w:tcW w:w="1381" w:type="pct"/>
            <w:tcBorders>
              <w:bottom w:val="single" w:sz="4" w:space="0" w:color="auto"/>
            </w:tcBorders>
            <w:vAlign w:val="center"/>
          </w:tcPr>
          <w:p w14:paraId="6DB9366D" w14:textId="77777777" w:rsidR="00F40073" w:rsidRPr="00BF07D7" w:rsidRDefault="00F40073" w:rsidP="002D0505">
            <w:pPr>
              <w:jc w:val="center"/>
              <w:rPr>
                <w:rFonts w:ascii="Arial" w:hAnsi="Arial" w:cs="Arial"/>
                <w:b/>
                <w:bCs/>
                <w:sz w:val="20"/>
                <w:szCs w:val="20"/>
              </w:rPr>
            </w:pPr>
          </w:p>
        </w:tc>
        <w:tc>
          <w:tcPr>
            <w:tcW w:w="3619" w:type="pct"/>
            <w:tcBorders>
              <w:bottom w:val="single" w:sz="4" w:space="0" w:color="auto"/>
            </w:tcBorders>
          </w:tcPr>
          <w:p w14:paraId="7569F3CC" w14:textId="77777777" w:rsidR="00F40073" w:rsidRPr="00BF07D7" w:rsidRDefault="00F40073" w:rsidP="002D0505">
            <w:pPr>
              <w:rPr>
                <w:rFonts w:ascii="Arial" w:hAnsi="Arial" w:cs="Arial"/>
                <w:sz w:val="20"/>
                <w:szCs w:val="20"/>
              </w:rPr>
            </w:pPr>
          </w:p>
        </w:tc>
      </w:tr>
      <w:tr w:rsidR="00F40073" w:rsidRPr="00BF07D7" w14:paraId="63F77070"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F931C7"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 xml:space="preserve">Prazo de Duração do Fundo: mesmo prazo de duração da Classe Única  </w:t>
            </w:r>
          </w:p>
        </w:tc>
      </w:tr>
      <w:tr w:rsidR="00F40073" w:rsidRPr="00BF07D7" w14:paraId="1A06C741"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A16E07" w14:textId="77777777" w:rsidR="00F40073" w:rsidRPr="00BF07D7" w:rsidRDefault="00F40073" w:rsidP="002D0505">
            <w:pPr>
              <w:pStyle w:val="PargrafodaLista"/>
              <w:ind w:left="0"/>
              <w:rPr>
                <w:rFonts w:ascii="Arial" w:hAnsi="Arial" w:cs="Arial"/>
                <w:sz w:val="20"/>
                <w:szCs w:val="20"/>
              </w:rPr>
            </w:pPr>
          </w:p>
        </w:tc>
      </w:tr>
      <w:tr w:rsidR="00F40073" w:rsidRPr="00BF07D7" w14:paraId="33794AA7" w14:textId="77777777" w:rsidTr="002D0505">
        <w:tc>
          <w:tcPr>
            <w:tcW w:w="5000" w:type="pct"/>
            <w:gridSpan w:val="2"/>
            <w:tcBorders>
              <w:top w:val="single" w:sz="4" w:space="0" w:color="auto"/>
              <w:left w:val="nil"/>
              <w:bottom w:val="single" w:sz="4" w:space="0" w:color="auto"/>
              <w:right w:val="nil"/>
            </w:tcBorders>
          </w:tcPr>
          <w:p w14:paraId="1116D1BF"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 xml:space="preserve">Estrutura de Classe(s): Classe Única.  </w:t>
            </w:r>
          </w:p>
        </w:tc>
      </w:tr>
      <w:tr w:rsidR="00F40073" w:rsidRPr="00BF07D7" w14:paraId="42AC6AA6" w14:textId="77777777" w:rsidTr="002D0505">
        <w:tc>
          <w:tcPr>
            <w:tcW w:w="5000" w:type="pct"/>
            <w:gridSpan w:val="2"/>
            <w:tcBorders>
              <w:top w:val="single" w:sz="4" w:space="0" w:color="auto"/>
              <w:left w:val="nil"/>
              <w:bottom w:val="single" w:sz="4" w:space="0" w:color="auto"/>
              <w:right w:val="nil"/>
            </w:tcBorders>
          </w:tcPr>
          <w:p w14:paraId="4F31C055" w14:textId="77777777" w:rsidR="00F40073" w:rsidRPr="00BF07D7" w:rsidRDefault="00F40073" w:rsidP="002D0505">
            <w:pPr>
              <w:pStyle w:val="PargrafodaLista"/>
              <w:ind w:left="0"/>
              <w:rPr>
                <w:rFonts w:ascii="Arial" w:hAnsi="Arial" w:cs="Arial"/>
                <w:sz w:val="20"/>
                <w:szCs w:val="20"/>
              </w:rPr>
            </w:pPr>
          </w:p>
        </w:tc>
      </w:tr>
      <w:tr w:rsidR="00F40073" w:rsidRPr="00BF07D7" w14:paraId="4B9C8242" w14:textId="77777777" w:rsidTr="002D0505">
        <w:tc>
          <w:tcPr>
            <w:tcW w:w="5000" w:type="pct"/>
            <w:gridSpan w:val="2"/>
            <w:tcBorders>
              <w:top w:val="single" w:sz="4" w:space="0" w:color="auto"/>
              <w:left w:val="nil"/>
              <w:bottom w:val="single" w:sz="4" w:space="0" w:color="auto"/>
              <w:right w:val="nil"/>
            </w:tcBorders>
          </w:tcPr>
          <w:p w14:paraId="6B84401D"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Exercício Social do Fundo: Término no último dia do mês de maio de cada ano civil.</w:t>
            </w:r>
          </w:p>
        </w:tc>
      </w:tr>
    </w:tbl>
    <w:p w14:paraId="4E3E0334"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40073" w:rsidRPr="00BF07D7" w14:paraId="782F4C59" w14:textId="77777777" w:rsidTr="002D0505">
        <w:tc>
          <w:tcPr>
            <w:tcW w:w="5000" w:type="pct"/>
            <w:gridSpan w:val="2"/>
            <w:shd w:val="clear" w:color="auto" w:fill="C00000"/>
          </w:tcPr>
          <w:p w14:paraId="3C0DCAF1"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POLÍTICA DE INVESTIMENTOS</w:t>
            </w:r>
          </w:p>
        </w:tc>
      </w:tr>
      <w:tr w:rsidR="00F40073" w:rsidRPr="00BF07D7" w14:paraId="4C7D9745" w14:textId="77777777" w:rsidTr="002D0505">
        <w:tc>
          <w:tcPr>
            <w:tcW w:w="1381" w:type="pct"/>
            <w:tcBorders>
              <w:bottom w:val="single" w:sz="4" w:space="0" w:color="auto"/>
            </w:tcBorders>
            <w:vAlign w:val="center"/>
          </w:tcPr>
          <w:p w14:paraId="4990F981" w14:textId="77777777" w:rsidR="00F40073" w:rsidRPr="00BF07D7" w:rsidRDefault="00F40073" w:rsidP="002D0505">
            <w:pPr>
              <w:jc w:val="center"/>
              <w:rPr>
                <w:rFonts w:ascii="Arial" w:hAnsi="Arial" w:cs="Arial"/>
                <w:b/>
                <w:bCs/>
                <w:sz w:val="20"/>
                <w:szCs w:val="20"/>
              </w:rPr>
            </w:pPr>
          </w:p>
        </w:tc>
        <w:tc>
          <w:tcPr>
            <w:tcW w:w="3619" w:type="pct"/>
            <w:tcBorders>
              <w:bottom w:val="single" w:sz="4" w:space="0" w:color="auto"/>
            </w:tcBorders>
          </w:tcPr>
          <w:p w14:paraId="59C0976A" w14:textId="77777777" w:rsidR="00F40073" w:rsidRPr="00BF07D7" w:rsidRDefault="00F40073" w:rsidP="002D0505">
            <w:pPr>
              <w:rPr>
                <w:rFonts w:ascii="Arial" w:hAnsi="Arial" w:cs="Arial"/>
                <w:sz w:val="20"/>
                <w:szCs w:val="20"/>
              </w:rPr>
            </w:pPr>
          </w:p>
        </w:tc>
      </w:tr>
      <w:tr w:rsidR="00F40073" w:rsidRPr="00BF07D7" w14:paraId="574DACDC" w14:textId="77777777" w:rsidTr="002D0505">
        <w:tc>
          <w:tcPr>
            <w:tcW w:w="5000" w:type="pct"/>
            <w:gridSpan w:val="2"/>
            <w:tcBorders>
              <w:top w:val="single" w:sz="4" w:space="0" w:color="auto"/>
              <w:left w:val="nil"/>
              <w:bottom w:val="single" w:sz="4" w:space="0" w:color="auto"/>
              <w:right w:val="nil"/>
            </w:tcBorders>
          </w:tcPr>
          <w:p w14:paraId="09212323"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A política de investimentos a ser observada pelo Gestor, com relação a Classe Única, está indicada no respectivo Anexo. Todos os limites de investimento serão indicados e deverão ser interpretados com relação ao patrimônio líquido da Classe.</w:t>
            </w:r>
          </w:p>
        </w:tc>
      </w:tr>
      <w:tr w:rsidR="00F40073" w:rsidRPr="00BF07D7" w14:paraId="03C0D5FE" w14:textId="77777777" w:rsidTr="002D0505">
        <w:tc>
          <w:tcPr>
            <w:tcW w:w="5000" w:type="pct"/>
            <w:gridSpan w:val="2"/>
            <w:tcBorders>
              <w:top w:val="single" w:sz="4" w:space="0" w:color="auto"/>
              <w:left w:val="nil"/>
              <w:bottom w:val="single" w:sz="4" w:space="0" w:color="auto"/>
              <w:right w:val="nil"/>
            </w:tcBorders>
          </w:tcPr>
          <w:p w14:paraId="59ED6822" w14:textId="77777777" w:rsidR="00F40073" w:rsidRPr="00BF07D7" w:rsidRDefault="00F40073" w:rsidP="002D0505">
            <w:pPr>
              <w:pStyle w:val="PargrafodaLista"/>
              <w:ind w:left="0"/>
              <w:rPr>
                <w:rFonts w:ascii="Arial" w:hAnsi="Arial" w:cs="Arial"/>
                <w:sz w:val="20"/>
                <w:szCs w:val="20"/>
              </w:rPr>
            </w:pPr>
          </w:p>
        </w:tc>
      </w:tr>
      <w:tr w:rsidR="00F40073" w:rsidRPr="00BF07D7" w14:paraId="47748056" w14:textId="77777777" w:rsidTr="002D0505">
        <w:tc>
          <w:tcPr>
            <w:tcW w:w="5000" w:type="pct"/>
            <w:gridSpan w:val="2"/>
            <w:tcBorders>
              <w:top w:val="single" w:sz="4" w:space="0" w:color="auto"/>
              <w:left w:val="nil"/>
              <w:bottom w:val="single" w:sz="4" w:space="0" w:color="auto"/>
              <w:right w:val="nil"/>
            </w:tcBorders>
          </w:tcPr>
          <w:p w14:paraId="17DE2B7F"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O investimento em uma Classe e/ou Subclasse (se houver) deste Fundo:</w:t>
            </w:r>
          </w:p>
          <w:p w14:paraId="41375FC8" w14:textId="77777777" w:rsidR="00F40073" w:rsidRPr="00BF07D7" w:rsidRDefault="00F40073" w:rsidP="002D0505">
            <w:pPr>
              <w:pStyle w:val="PargrafodaLista"/>
              <w:ind w:left="0"/>
              <w:rPr>
                <w:rFonts w:ascii="Arial" w:hAnsi="Arial" w:cs="Arial"/>
                <w:sz w:val="20"/>
                <w:szCs w:val="20"/>
              </w:rPr>
            </w:pPr>
          </w:p>
          <w:p w14:paraId="046261CA" w14:textId="77777777" w:rsidR="00F40073" w:rsidRPr="00BF07D7" w:rsidRDefault="00F40073" w:rsidP="00F40073">
            <w:pPr>
              <w:pStyle w:val="PargrafodaLista"/>
              <w:numPr>
                <w:ilvl w:val="0"/>
                <w:numId w:val="10"/>
              </w:numPr>
              <w:jc w:val="both"/>
              <w:rPr>
                <w:rFonts w:ascii="Arial" w:hAnsi="Arial" w:cs="Arial"/>
                <w:sz w:val="20"/>
                <w:szCs w:val="20"/>
              </w:rPr>
            </w:pPr>
            <w:r w:rsidRPr="00BF07D7">
              <w:rPr>
                <w:rFonts w:ascii="Arial" w:hAnsi="Arial" w:cs="Arial"/>
                <w:sz w:val="20"/>
                <w:szCs w:val="20"/>
              </w:rPr>
              <w:t>não é garantido pelo FGC – Fundo Garantidor de Crédito;</w:t>
            </w:r>
          </w:p>
          <w:p w14:paraId="4D4E2599" w14:textId="77777777" w:rsidR="00F40073" w:rsidRPr="00BF07D7" w:rsidRDefault="00F40073" w:rsidP="00F40073">
            <w:pPr>
              <w:pStyle w:val="PargrafodaLista"/>
              <w:numPr>
                <w:ilvl w:val="0"/>
                <w:numId w:val="10"/>
              </w:numPr>
              <w:jc w:val="both"/>
              <w:rPr>
                <w:rFonts w:ascii="Arial" w:hAnsi="Arial" w:cs="Arial"/>
                <w:sz w:val="20"/>
                <w:szCs w:val="20"/>
              </w:rPr>
            </w:pPr>
            <w:r w:rsidRPr="00BF07D7">
              <w:rPr>
                <w:rFonts w:ascii="Arial" w:hAnsi="Arial" w:cs="Arial"/>
                <w:sz w:val="20"/>
                <w:szCs w:val="20"/>
              </w:rPr>
              <w:t xml:space="preserve">não é garantido, de forma alguma, pelo Administrador, Gestor, ou qualquer outro Prestador de Serviços; e </w:t>
            </w:r>
          </w:p>
          <w:p w14:paraId="4A0546A8" w14:textId="77777777" w:rsidR="00F40073" w:rsidRPr="00BF07D7" w:rsidRDefault="00F40073" w:rsidP="00F40073">
            <w:pPr>
              <w:pStyle w:val="PargrafodaLista"/>
              <w:numPr>
                <w:ilvl w:val="0"/>
                <w:numId w:val="10"/>
              </w:numPr>
              <w:jc w:val="both"/>
              <w:rPr>
                <w:rFonts w:ascii="Arial" w:hAnsi="Arial" w:cs="Arial"/>
                <w:sz w:val="20"/>
                <w:szCs w:val="20"/>
              </w:rPr>
            </w:pPr>
            <w:r w:rsidRPr="00BF07D7">
              <w:rPr>
                <w:rFonts w:ascii="Arial" w:hAnsi="Arial" w:cs="Arial"/>
                <w:sz w:val="20"/>
                <w:szCs w:val="20"/>
              </w:rPr>
              <w:t>não conta com qualquer tipo de cobertura de seguro.</w:t>
            </w:r>
          </w:p>
        </w:tc>
      </w:tr>
      <w:tr w:rsidR="00F40073" w:rsidRPr="00BF07D7" w14:paraId="60033C3C" w14:textId="77777777" w:rsidTr="002D0505">
        <w:tc>
          <w:tcPr>
            <w:tcW w:w="5000" w:type="pct"/>
            <w:gridSpan w:val="2"/>
            <w:tcBorders>
              <w:top w:val="single" w:sz="4" w:space="0" w:color="auto"/>
              <w:left w:val="nil"/>
              <w:bottom w:val="single" w:sz="4" w:space="0" w:color="auto"/>
              <w:right w:val="nil"/>
            </w:tcBorders>
          </w:tcPr>
          <w:p w14:paraId="5B6C2CE5" w14:textId="77777777" w:rsidR="00F40073" w:rsidRPr="00BF07D7" w:rsidRDefault="00F40073" w:rsidP="002D0505">
            <w:pPr>
              <w:pStyle w:val="PargrafodaLista"/>
              <w:ind w:left="0"/>
              <w:rPr>
                <w:rFonts w:ascii="Arial" w:hAnsi="Arial" w:cs="Arial"/>
                <w:sz w:val="20"/>
                <w:szCs w:val="20"/>
              </w:rPr>
            </w:pPr>
          </w:p>
        </w:tc>
      </w:tr>
      <w:tr w:rsidR="00F40073" w:rsidRPr="00BF07D7" w14:paraId="3AEE2937" w14:textId="77777777" w:rsidTr="002D0505">
        <w:tc>
          <w:tcPr>
            <w:tcW w:w="5000" w:type="pct"/>
            <w:gridSpan w:val="2"/>
            <w:tcBorders>
              <w:top w:val="single" w:sz="4" w:space="0" w:color="auto"/>
              <w:left w:val="nil"/>
              <w:bottom w:val="single" w:sz="4" w:space="0" w:color="auto"/>
              <w:right w:val="nil"/>
            </w:tcBorders>
          </w:tcPr>
          <w:p w14:paraId="772AAAFA"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DAFE823"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40073" w:rsidRPr="00BF07D7" w14:paraId="296CEDEF" w14:textId="77777777" w:rsidTr="002D0505">
        <w:tc>
          <w:tcPr>
            <w:tcW w:w="5000" w:type="pct"/>
            <w:gridSpan w:val="3"/>
            <w:shd w:val="clear" w:color="auto" w:fill="C00000"/>
          </w:tcPr>
          <w:p w14:paraId="406979A8"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FATORES DE RISCO COMUNS ÀS CLASSES</w:t>
            </w:r>
          </w:p>
        </w:tc>
      </w:tr>
      <w:tr w:rsidR="00F40073" w:rsidRPr="00BF07D7" w14:paraId="716F193D" w14:textId="77777777" w:rsidTr="002D0505">
        <w:tc>
          <w:tcPr>
            <w:tcW w:w="1964" w:type="pct"/>
            <w:gridSpan w:val="2"/>
            <w:tcBorders>
              <w:top w:val="single" w:sz="4" w:space="0" w:color="auto"/>
              <w:bottom w:val="single" w:sz="4" w:space="0" w:color="auto"/>
            </w:tcBorders>
            <w:vAlign w:val="center"/>
          </w:tcPr>
          <w:p w14:paraId="52F0C3BD" w14:textId="77777777" w:rsidR="00F40073" w:rsidRPr="00BF07D7" w:rsidRDefault="00F40073" w:rsidP="002D050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992024C" w14:textId="77777777" w:rsidR="00F40073" w:rsidRPr="00BF07D7" w:rsidRDefault="00F40073" w:rsidP="002D0505">
            <w:pPr>
              <w:rPr>
                <w:rFonts w:ascii="Arial" w:hAnsi="Arial" w:cs="Arial"/>
                <w:sz w:val="20"/>
                <w:szCs w:val="20"/>
              </w:rPr>
            </w:pPr>
          </w:p>
        </w:tc>
      </w:tr>
      <w:tr w:rsidR="00F40073" w:rsidRPr="00BF07D7" w14:paraId="768409AB" w14:textId="77777777" w:rsidTr="002D0505">
        <w:tc>
          <w:tcPr>
            <w:tcW w:w="5000" w:type="pct"/>
            <w:gridSpan w:val="3"/>
            <w:tcBorders>
              <w:top w:val="single" w:sz="4" w:space="0" w:color="auto"/>
              <w:bottom w:val="single" w:sz="4" w:space="0" w:color="auto"/>
            </w:tcBorders>
            <w:vAlign w:val="center"/>
          </w:tcPr>
          <w:p w14:paraId="4E282E46"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40073" w:rsidRPr="00BF07D7" w14:paraId="5EB51BF4" w14:textId="77777777" w:rsidTr="002D0505">
        <w:tc>
          <w:tcPr>
            <w:tcW w:w="1382" w:type="pct"/>
            <w:tcBorders>
              <w:top w:val="single" w:sz="4" w:space="0" w:color="auto"/>
              <w:bottom w:val="single" w:sz="4" w:space="0" w:color="auto"/>
            </w:tcBorders>
            <w:vAlign w:val="center"/>
          </w:tcPr>
          <w:p w14:paraId="4273E7F2" w14:textId="77777777" w:rsidR="00F40073" w:rsidRPr="00BF07D7" w:rsidRDefault="00F40073"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960E72" w14:textId="77777777" w:rsidR="00F40073" w:rsidRPr="00BF07D7" w:rsidRDefault="00F40073" w:rsidP="002D0505">
            <w:pPr>
              <w:rPr>
                <w:rFonts w:ascii="Arial" w:hAnsi="Arial" w:cs="Arial"/>
                <w:sz w:val="20"/>
                <w:szCs w:val="20"/>
              </w:rPr>
            </w:pPr>
          </w:p>
        </w:tc>
      </w:tr>
      <w:tr w:rsidR="00F40073" w:rsidRPr="00BF07D7" w14:paraId="4043DF17" w14:textId="77777777" w:rsidTr="002D0505">
        <w:tc>
          <w:tcPr>
            <w:tcW w:w="1382" w:type="pct"/>
            <w:tcBorders>
              <w:top w:val="single" w:sz="4" w:space="0" w:color="auto"/>
              <w:bottom w:val="single" w:sz="4" w:space="0" w:color="auto"/>
            </w:tcBorders>
            <w:vAlign w:val="center"/>
          </w:tcPr>
          <w:p w14:paraId="64FE593F" w14:textId="77777777" w:rsidR="00F40073" w:rsidRPr="00BF07D7" w:rsidRDefault="00F40073" w:rsidP="00F40073">
            <w:pPr>
              <w:pStyle w:val="PargrafodaLista"/>
              <w:numPr>
                <w:ilvl w:val="0"/>
                <w:numId w:val="6"/>
              </w:numPr>
              <w:ind w:left="0" w:firstLine="0"/>
              <w:jc w:val="center"/>
              <w:rPr>
                <w:rFonts w:ascii="Arial" w:hAnsi="Arial" w:cs="Arial"/>
                <w:smallCaps/>
                <w:sz w:val="20"/>
                <w:szCs w:val="20"/>
              </w:rPr>
            </w:pPr>
            <w:r w:rsidRPr="00BF07D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CB2BE86" w14:textId="77777777" w:rsidR="00F40073" w:rsidRPr="00BF07D7" w:rsidRDefault="00F40073" w:rsidP="002D0505">
            <w:pPr>
              <w:rPr>
                <w:rFonts w:ascii="Arial" w:hAnsi="Arial" w:cs="Arial"/>
                <w:sz w:val="20"/>
                <w:szCs w:val="20"/>
              </w:rPr>
            </w:pPr>
            <w:r w:rsidRPr="00BF07D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F07D7">
              <w:rPr>
                <w:rFonts w:ascii="Arial" w:hAnsi="Arial" w:cs="Arial"/>
                <w:sz w:val="20"/>
                <w:szCs w:val="20"/>
              </w:rPr>
              <w:t>ii</w:t>
            </w:r>
            <w:proofErr w:type="spellEnd"/>
            <w:r w:rsidRPr="00BF07D7">
              <w:rPr>
                <w:rFonts w:ascii="Arial" w:hAnsi="Arial" w:cs="Arial"/>
                <w:sz w:val="20"/>
                <w:szCs w:val="20"/>
              </w:rPr>
              <w:t>) necessidade da Classe se desfazer de ativos independentemente das condições de mercado, inclusive a liquidação de posições mantidas, (</w:t>
            </w:r>
            <w:proofErr w:type="spellStart"/>
            <w:r w:rsidRPr="00BF07D7">
              <w:rPr>
                <w:rFonts w:ascii="Arial" w:hAnsi="Arial" w:cs="Arial"/>
                <w:sz w:val="20"/>
                <w:szCs w:val="20"/>
              </w:rPr>
              <w:t>iii</w:t>
            </w:r>
            <w:proofErr w:type="spellEnd"/>
            <w:r w:rsidRPr="00BF07D7">
              <w:rPr>
                <w:rFonts w:ascii="Arial" w:hAnsi="Arial" w:cs="Arial"/>
                <w:sz w:val="20"/>
                <w:szCs w:val="20"/>
              </w:rPr>
              <w:t xml:space="preserve">) bem </w:t>
            </w:r>
            <w:r w:rsidRPr="00BF07D7">
              <w:rPr>
                <w:rFonts w:ascii="Arial" w:hAnsi="Arial" w:cs="Arial"/>
                <w:sz w:val="20"/>
                <w:szCs w:val="20"/>
              </w:rPr>
              <w:lastRenderedPageBreak/>
              <w:t>como mudança nas condições de investimento, regras de ingresso e saída de Cotistas, (</w:t>
            </w:r>
            <w:proofErr w:type="spellStart"/>
            <w:r w:rsidRPr="00BF07D7">
              <w:rPr>
                <w:rFonts w:ascii="Arial" w:hAnsi="Arial" w:cs="Arial"/>
                <w:sz w:val="20"/>
                <w:szCs w:val="20"/>
              </w:rPr>
              <w:t>iv</w:t>
            </w:r>
            <w:proofErr w:type="spellEnd"/>
            <w:r w:rsidRPr="00BF07D7">
              <w:rPr>
                <w:rFonts w:ascii="Arial" w:hAnsi="Arial" w:cs="Arial"/>
                <w:sz w:val="20"/>
                <w:szCs w:val="20"/>
              </w:rPr>
              <w:t>) incidência diferenciada de tributos, (v) entre outros.</w:t>
            </w:r>
          </w:p>
        </w:tc>
      </w:tr>
      <w:tr w:rsidR="00F40073" w:rsidRPr="00BF07D7" w14:paraId="44E65035" w14:textId="77777777" w:rsidTr="002D0505">
        <w:tc>
          <w:tcPr>
            <w:tcW w:w="1382" w:type="pct"/>
            <w:tcBorders>
              <w:top w:val="single" w:sz="4" w:space="0" w:color="auto"/>
              <w:bottom w:val="single" w:sz="4" w:space="0" w:color="auto"/>
            </w:tcBorders>
            <w:vAlign w:val="center"/>
          </w:tcPr>
          <w:p w14:paraId="06D248FB" w14:textId="77777777" w:rsidR="00F40073" w:rsidRPr="00BF07D7" w:rsidRDefault="00F40073"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466D92" w14:textId="77777777" w:rsidR="00F40073" w:rsidRPr="00BF07D7" w:rsidRDefault="00F40073" w:rsidP="002D0505">
            <w:pPr>
              <w:rPr>
                <w:rFonts w:ascii="Arial" w:hAnsi="Arial" w:cs="Arial"/>
                <w:sz w:val="20"/>
                <w:szCs w:val="20"/>
              </w:rPr>
            </w:pPr>
          </w:p>
        </w:tc>
      </w:tr>
      <w:tr w:rsidR="00F40073" w:rsidRPr="00BF07D7" w14:paraId="2D0C4D10" w14:textId="77777777" w:rsidTr="002D0505">
        <w:tc>
          <w:tcPr>
            <w:tcW w:w="1382" w:type="pct"/>
            <w:tcBorders>
              <w:top w:val="single" w:sz="4" w:space="0" w:color="auto"/>
              <w:bottom w:val="single" w:sz="4" w:space="0" w:color="auto"/>
            </w:tcBorders>
            <w:vAlign w:val="center"/>
          </w:tcPr>
          <w:p w14:paraId="529FD6BF" w14:textId="77777777" w:rsidR="00F40073" w:rsidRPr="00BF07D7" w:rsidRDefault="00F40073" w:rsidP="00F40073">
            <w:pPr>
              <w:pStyle w:val="PargrafodaLista"/>
              <w:numPr>
                <w:ilvl w:val="0"/>
                <w:numId w:val="6"/>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FE40E4" w14:textId="77777777" w:rsidR="00F40073" w:rsidRPr="00BF07D7" w:rsidRDefault="00F40073" w:rsidP="002D0505">
            <w:pPr>
              <w:rPr>
                <w:rFonts w:ascii="Arial" w:hAnsi="Arial" w:cs="Arial"/>
                <w:sz w:val="20"/>
                <w:szCs w:val="20"/>
              </w:rPr>
            </w:pPr>
            <w:r w:rsidRPr="00BF07D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40073" w:rsidRPr="00BF07D7" w14:paraId="5B6441A6" w14:textId="77777777" w:rsidTr="002D0505">
        <w:tc>
          <w:tcPr>
            <w:tcW w:w="1382" w:type="pct"/>
            <w:tcBorders>
              <w:top w:val="single" w:sz="4" w:space="0" w:color="auto"/>
              <w:bottom w:val="single" w:sz="4" w:space="0" w:color="auto"/>
            </w:tcBorders>
            <w:vAlign w:val="center"/>
          </w:tcPr>
          <w:p w14:paraId="4BF5174F" w14:textId="77777777" w:rsidR="00F40073" w:rsidRPr="00BF07D7" w:rsidRDefault="00F40073"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8C09E5" w14:textId="77777777" w:rsidR="00F40073" w:rsidRPr="00BF07D7" w:rsidRDefault="00F40073" w:rsidP="002D0505">
            <w:pPr>
              <w:rPr>
                <w:rFonts w:ascii="Arial" w:hAnsi="Arial" w:cs="Arial"/>
                <w:sz w:val="20"/>
                <w:szCs w:val="20"/>
              </w:rPr>
            </w:pPr>
          </w:p>
        </w:tc>
      </w:tr>
      <w:tr w:rsidR="00F40073" w:rsidRPr="00BF07D7" w14:paraId="53BBBE3E" w14:textId="77777777" w:rsidTr="002D0505">
        <w:tc>
          <w:tcPr>
            <w:tcW w:w="1382" w:type="pct"/>
            <w:tcBorders>
              <w:top w:val="single" w:sz="4" w:space="0" w:color="auto"/>
              <w:bottom w:val="single" w:sz="4" w:space="0" w:color="auto"/>
            </w:tcBorders>
            <w:vAlign w:val="center"/>
          </w:tcPr>
          <w:p w14:paraId="303764A2" w14:textId="77777777" w:rsidR="00F40073" w:rsidRPr="00BF07D7" w:rsidRDefault="00F40073" w:rsidP="00F40073">
            <w:pPr>
              <w:pStyle w:val="PargrafodaLista"/>
              <w:numPr>
                <w:ilvl w:val="0"/>
                <w:numId w:val="6"/>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81C60D5" w14:textId="77777777" w:rsidR="00F40073" w:rsidRPr="00BF07D7" w:rsidRDefault="00F40073" w:rsidP="002D0505">
            <w:pPr>
              <w:rPr>
                <w:rFonts w:ascii="Arial" w:hAnsi="Arial" w:cs="Arial"/>
                <w:sz w:val="20"/>
                <w:szCs w:val="20"/>
              </w:rPr>
            </w:pPr>
            <w:r w:rsidRPr="00BF07D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40073" w:rsidRPr="00BF07D7" w14:paraId="2CA3D96B" w14:textId="77777777" w:rsidTr="002D0505">
        <w:tc>
          <w:tcPr>
            <w:tcW w:w="1382" w:type="pct"/>
            <w:tcBorders>
              <w:top w:val="single" w:sz="4" w:space="0" w:color="auto"/>
              <w:bottom w:val="single" w:sz="4" w:space="0" w:color="auto"/>
            </w:tcBorders>
            <w:vAlign w:val="center"/>
          </w:tcPr>
          <w:p w14:paraId="647E3BD2" w14:textId="77777777" w:rsidR="00F40073" w:rsidRPr="00BF07D7" w:rsidRDefault="00F40073"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C9C553" w14:textId="77777777" w:rsidR="00F40073" w:rsidRPr="00BF07D7" w:rsidRDefault="00F40073" w:rsidP="002D0505">
            <w:pPr>
              <w:rPr>
                <w:rFonts w:ascii="Arial" w:hAnsi="Arial" w:cs="Arial"/>
                <w:sz w:val="20"/>
                <w:szCs w:val="20"/>
              </w:rPr>
            </w:pPr>
          </w:p>
        </w:tc>
      </w:tr>
      <w:tr w:rsidR="00F40073" w:rsidRPr="00BF07D7" w14:paraId="5A8E5E4D" w14:textId="77777777" w:rsidTr="002D0505">
        <w:tc>
          <w:tcPr>
            <w:tcW w:w="1382" w:type="pct"/>
            <w:tcBorders>
              <w:top w:val="single" w:sz="4" w:space="0" w:color="auto"/>
              <w:bottom w:val="single" w:sz="4" w:space="0" w:color="auto"/>
            </w:tcBorders>
            <w:vAlign w:val="center"/>
          </w:tcPr>
          <w:p w14:paraId="24D8B6AA" w14:textId="77777777" w:rsidR="00F40073" w:rsidRPr="00BF07D7" w:rsidRDefault="00F40073" w:rsidP="00F40073">
            <w:pPr>
              <w:pStyle w:val="PargrafodaLista"/>
              <w:numPr>
                <w:ilvl w:val="0"/>
                <w:numId w:val="6"/>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8E4549A" w14:textId="77777777" w:rsidR="00F40073" w:rsidRPr="00BF07D7" w:rsidRDefault="00F40073" w:rsidP="002D0505">
            <w:pPr>
              <w:rPr>
                <w:rFonts w:ascii="Arial" w:hAnsi="Arial" w:cs="Arial"/>
                <w:sz w:val="20"/>
                <w:szCs w:val="20"/>
              </w:rPr>
            </w:pPr>
            <w:r w:rsidRPr="00BF07D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2C49F51"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40073" w:rsidRPr="00BF07D7" w14:paraId="3F0407CF" w14:textId="77777777" w:rsidTr="002D0505">
        <w:tc>
          <w:tcPr>
            <w:tcW w:w="5000" w:type="pct"/>
            <w:gridSpan w:val="2"/>
            <w:tcBorders>
              <w:bottom w:val="single" w:sz="2" w:space="0" w:color="auto"/>
            </w:tcBorders>
            <w:shd w:val="clear" w:color="auto" w:fill="C00000"/>
          </w:tcPr>
          <w:p w14:paraId="6C20BD1E"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F07D7">
              <w:rPr>
                <w:rFonts w:ascii="Arial" w:hAnsi="Arial" w:cs="Arial"/>
                <w:b/>
                <w:bCs/>
                <w:color w:val="FFFFFF" w:themeColor="background1"/>
                <w:sz w:val="20"/>
                <w:szCs w:val="20"/>
              </w:rPr>
              <w:t xml:space="preserve">DESPESAS E ENCARGOS </w:t>
            </w:r>
          </w:p>
        </w:tc>
      </w:tr>
      <w:tr w:rsidR="00F40073" w:rsidRPr="00BF07D7" w14:paraId="08894CB8" w14:textId="77777777" w:rsidTr="002D0505">
        <w:tc>
          <w:tcPr>
            <w:tcW w:w="1393" w:type="pct"/>
            <w:tcBorders>
              <w:top w:val="single" w:sz="2" w:space="0" w:color="auto"/>
              <w:bottom w:val="single" w:sz="2" w:space="0" w:color="auto"/>
            </w:tcBorders>
            <w:vAlign w:val="center"/>
          </w:tcPr>
          <w:p w14:paraId="18AC56DC" w14:textId="77777777" w:rsidR="00F40073" w:rsidRPr="00BF07D7" w:rsidRDefault="00F40073" w:rsidP="002D050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68CF46A" w14:textId="77777777" w:rsidR="00F40073" w:rsidRPr="00BF07D7" w:rsidRDefault="00F40073" w:rsidP="002D0505">
            <w:pPr>
              <w:rPr>
                <w:rFonts w:ascii="Arial" w:hAnsi="Arial" w:cs="Arial"/>
                <w:sz w:val="20"/>
                <w:szCs w:val="20"/>
              </w:rPr>
            </w:pPr>
          </w:p>
        </w:tc>
      </w:tr>
      <w:tr w:rsidR="00F40073" w:rsidRPr="00BF07D7" w14:paraId="39298866" w14:textId="77777777" w:rsidTr="002D0505">
        <w:tc>
          <w:tcPr>
            <w:tcW w:w="5000" w:type="pct"/>
            <w:gridSpan w:val="2"/>
            <w:tcBorders>
              <w:top w:val="single" w:sz="2" w:space="0" w:color="auto"/>
              <w:bottom w:val="single" w:sz="2" w:space="0" w:color="auto"/>
            </w:tcBorders>
            <w:vAlign w:val="center"/>
          </w:tcPr>
          <w:p w14:paraId="1650E9E4"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40073" w:rsidRPr="00BF07D7" w14:paraId="25435BAF" w14:textId="77777777" w:rsidTr="002D0505">
        <w:tc>
          <w:tcPr>
            <w:tcW w:w="5000" w:type="pct"/>
            <w:gridSpan w:val="2"/>
            <w:tcBorders>
              <w:top w:val="single" w:sz="2" w:space="0" w:color="auto"/>
              <w:bottom w:val="single" w:sz="2" w:space="0" w:color="auto"/>
            </w:tcBorders>
            <w:vAlign w:val="center"/>
          </w:tcPr>
          <w:p w14:paraId="09629038" w14:textId="77777777" w:rsidR="00F40073" w:rsidRPr="00BF07D7" w:rsidRDefault="00F40073" w:rsidP="002D0505">
            <w:pPr>
              <w:rPr>
                <w:rFonts w:ascii="Arial" w:hAnsi="Arial" w:cs="Arial"/>
                <w:sz w:val="20"/>
                <w:szCs w:val="20"/>
              </w:rPr>
            </w:pPr>
          </w:p>
        </w:tc>
      </w:tr>
      <w:tr w:rsidR="00F40073" w:rsidRPr="00BF07D7" w14:paraId="22861879" w14:textId="77777777" w:rsidTr="002D0505">
        <w:tc>
          <w:tcPr>
            <w:tcW w:w="5000" w:type="pct"/>
            <w:gridSpan w:val="2"/>
            <w:tcBorders>
              <w:top w:val="single" w:sz="2" w:space="0" w:color="auto"/>
              <w:bottom w:val="single" w:sz="2" w:space="0" w:color="auto"/>
            </w:tcBorders>
            <w:vAlign w:val="center"/>
          </w:tcPr>
          <w:p w14:paraId="242109EA"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40073" w:rsidRPr="00BF07D7" w14:paraId="0C99455F" w14:textId="77777777" w:rsidTr="002D0505">
        <w:tc>
          <w:tcPr>
            <w:tcW w:w="5000" w:type="pct"/>
            <w:gridSpan w:val="2"/>
            <w:tcBorders>
              <w:top w:val="single" w:sz="2" w:space="0" w:color="auto"/>
              <w:bottom w:val="single" w:sz="2" w:space="0" w:color="auto"/>
            </w:tcBorders>
            <w:vAlign w:val="center"/>
          </w:tcPr>
          <w:p w14:paraId="0D6591DB"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com o registro de documentos, impressão, expedição e publicação de relatórios e informações periódicas previstas na legislação em vigor.</w:t>
            </w:r>
          </w:p>
        </w:tc>
      </w:tr>
      <w:tr w:rsidR="00F40073" w:rsidRPr="00BF07D7" w14:paraId="78BB32BA" w14:textId="77777777" w:rsidTr="002D0505">
        <w:tc>
          <w:tcPr>
            <w:tcW w:w="5000" w:type="pct"/>
            <w:gridSpan w:val="2"/>
            <w:tcBorders>
              <w:top w:val="single" w:sz="2" w:space="0" w:color="auto"/>
              <w:bottom w:val="single" w:sz="2" w:space="0" w:color="auto"/>
            </w:tcBorders>
            <w:vAlign w:val="center"/>
          </w:tcPr>
          <w:p w14:paraId="6F06F393"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com correspondência de interesse do Fundo e/ou da, Classe e/ou Subclasse (se houver), inclusive comunicações aos Cotistas.</w:t>
            </w:r>
          </w:p>
        </w:tc>
      </w:tr>
      <w:tr w:rsidR="00F40073" w:rsidRPr="00BF07D7" w14:paraId="5843B431" w14:textId="77777777" w:rsidTr="002D0505">
        <w:tc>
          <w:tcPr>
            <w:tcW w:w="5000" w:type="pct"/>
            <w:gridSpan w:val="2"/>
            <w:tcBorders>
              <w:top w:val="single" w:sz="2" w:space="0" w:color="auto"/>
              <w:bottom w:val="single" w:sz="2" w:space="0" w:color="auto"/>
            </w:tcBorders>
            <w:vAlign w:val="center"/>
          </w:tcPr>
          <w:p w14:paraId="4096122A"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Honorários e despesas do Auditor Independente.</w:t>
            </w:r>
          </w:p>
        </w:tc>
      </w:tr>
      <w:tr w:rsidR="00F40073" w:rsidRPr="00BF07D7" w14:paraId="06999D12" w14:textId="77777777" w:rsidTr="002D0505">
        <w:tc>
          <w:tcPr>
            <w:tcW w:w="5000" w:type="pct"/>
            <w:gridSpan w:val="2"/>
            <w:tcBorders>
              <w:top w:val="single" w:sz="2" w:space="0" w:color="auto"/>
              <w:bottom w:val="single" w:sz="2" w:space="0" w:color="auto"/>
            </w:tcBorders>
            <w:vAlign w:val="center"/>
          </w:tcPr>
          <w:p w14:paraId="38649AF6"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Emolumentos e comissões pagas por operações da carteira de ativos.</w:t>
            </w:r>
          </w:p>
        </w:tc>
      </w:tr>
      <w:tr w:rsidR="00F40073" w:rsidRPr="00BF07D7" w14:paraId="75628632" w14:textId="77777777" w:rsidTr="002D0505">
        <w:tc>
          <w:tcPr>
            <w:tcW w:w="5000" w:type="pct"/>
            <w:gridSpan w:val="2"/>
            <w:tcBorders>
              <w:top w:val="single" w:sz="2" w:space="0" w:color="auto"/>
              <w:bottom w:val="single" w:sz="2" w:space="0" w:color="auto"/>
            </w:tcBorders>
            <w:vAlign w:val="center"/>
          </w:tcPr>
          <w:p w14:paraId="4E2B7CE0"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com a manutenção de ativos cuja propriedade decorra de execução de garantia ou de acordo com devedor.</w:t>
            </w:r>
          </w:p>
        </w:tc>
      </w:tr>
      <w:tr w:rsidR="00F40073" w:rsidRPr="00BF07D7" w14:paraId="5E337C57" w14:textId="77777777" w:rsidTr="002D0505">
        <w:tc>
          <w:tcPr>
            <w:tcW w:w="5000" w:type="pct"/>
            <w:gridSpan w:val="2"/>
            <w:tcBorders>
              <w:top w:val="single" w:sz="2" w:space="0" w:color="auto"/>
              <w:bottom w:val="single" w:sz="2" w:space="0" w:color="auto"/>
            </w:tcBorders>
            <w:vAlign w:val="center"/>
          </w:tcPr>
          <w:p w14:paraId="5FC330C9"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40073" w:rsidRPr="00BF07D7" w14:paraId="4843D92E" w14:textId="77777777" w:rsidTr="002D0505">
        <w:tc>
          <w:tcPr>
            <w:tcW w:w="5000" w:type="pct"/>
            <w:gridSpan w:val="2"/>
            <w:tcBorders>
              <w:top w:val="single" w:sz="2" w:space="0" w:color="auto"/>
              <w:bottom w:val="single" w:sz="2" w:space="0" w:color="auto"/>
            </w:tcBorders>
          </w:tcPr>
          <w:p w14:paraId="7835EFF7"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40073" w:rsidRPr="00BF07D7" w14:paraId="1C5B0A1F" w14:textId="77777777" w:rsidTr="002D0505">
        <w:tc>
          <w:tcPr>
            <w:tcW w:w="5000" w:type="pct"/>
            <w:gridSpan w:val="2"/>
            <w:tcBorders>
              <w:top w:val="single" w:sz="2" w:space="0" w:color="auto"/>
              <w:bottom w:val="single" w:sz="2" w:space="0" w:color="auto"/>
            </w:tcBorders>
          </w:tcPr>
          <w:p w14:paraId="6DEF9CB0"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lastRenderedPageBreak/>
              <w:t xml:space="preserve">Gastos relativos à convocação, instalação, realização e formalização de assembleia geral ou especial </w:t>
            </w:r>
            <w:proofErr w:type="gramStart"/>
            <w:r w:rsidRPr="00BF07D7">
              <w:rPr>
                <w:rFonts w:ascii="Arial" w:hAnsi="Arial" w:cs="Arial"/>
                <w:sz w:val="20"/>
                <w:szCs w:val="20"/>
              </w:rPr>
              <w:t>de Cotistas</w:t>
            </w:r>
            <w:proofErr w:type="gramEnd"/>
            <w:r w:rsidRPr="00BF07D7">
              <w:rPr>
                <w:rFonts w:ascii="Arial" w:hAnsi="Arial" w:cs="Arial"/>
                <w:sz w:val="20"/>
                <w:szCs w:val="20"/>
              </w:rPr>
              <w:t>.</w:t>
            </w:r>
          </w:p>
        </w:tc>
      </w:tr>
      <w:tr w:rsidR="00F40073" w:rsidRPr="00BF07D7" w14:paraId="72B67E17" w14:textId="77777777" w:rsidTr="002D0505">
        <w:tc>
          <w:tcPr>
            <w:tcW w:w="5000" w:type="pct"/>
            <w:gridSpan w:val="2"/>
            <w:tcBorders>
              <w:top w:val="single" w:sz="2" w:space="0" w:color="auto"/>
              <w:bottom w:val="single" w:sz="2" w:space="0" w:color="auto"/>
            </w:tcBorders>
          </w:tcPr>
          <w:p w14:paraId="6B9FF63D"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com fechamento de câmbio, vinculadas às operações da carteira de ativos.</w:t>
            </w:r>
          </w:p>
        </w:tc>
      </w:tr>
      <w:tr w:rsidR="00F40073" w:rsidRPr="00BF07D7" w14:paraId="2C1ABCF2" w14:textId="77777777" w:rsidTr="002D0505">
        <w:tc>
          <w:tcPr>
            <w:tcW w:w="5000" w:type="pct"/>
            <w:gridSpan w:val="2"/>
            <w:tcBorders>
              <w:top w:val="single" w:sz="2" w:space="0" w:color="auto"/>
              <w:bottom w:val="single" w:sz="2" w:space="0" w:color="auto"/>
            </w:tcBorders>
            <w:vAlign w:val="center"/>
          </w:tcPr>
          <w:p w14:paraId="5E1022FA"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com liquidação, registro e custódia de operações com ativos da carteira.</w:t>
            </w:r>
          </w:p>
        </w:tc>
      </w:tr>
      <w:tr w:rsidR="00F40073" w:rsidRPr="00BF07D7" w14:paraId="62F73DE3" w14:textId="77777777" w:rsidTr="002D0505">
        <w:tc>
          <w:tcPr>
            <w:tcW w:w="5000" w:type="pct"/>
            <w:gridSpan w:val="2"/>
            <w:tcBorders>
              <w:top w:val="single" w:sz="2" w:space="0" w:color="auto"/>
              <w:bottom w:val="single" w:sz="2" w:space="0" w:color="auto"/>
            </w:tcBorders>
            <w:vAlign w:val="center"/>
          </w:tcPr>
          <w:p w14:paraId="18CF4783"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relacionadas ao exercício de direito de voto decorrente de ativos da carteira.</w:t>
            </w:r>
          </w:p>
        </w:tc>
      </w:tr>
      <w:tr w:rsidR="00F40073" w:rsidRPr="00BF07D7" w14:paraId="2FB0E7B5" w14:textId="77777777" w:rsidTr="002D0505">
        <w:tc>
          <w:tcPr>
            <w:tcW w:w="5000" w:type="pct"/>
            <w:gridSpan w:val="2"/>
            <w:tcBorders>
              <w:top w:val="single" w:sz="2" w:space="0" w:color="auto"/>
              <w:bottom w:val="single" w:sz="2" w:space="0" w:color="auto"/>
            </w:tcBorders>
            <w:vAlign w:val="center"/>
          </w:tcPr>
          <w:p w14:paraId="420E0A60"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inerentes à constituição, fusão, incorporação, cisão, transformação ou liquidação do Fundo e/ou da, Classe e/ou Subclasse (se houver).</w:t>
            </w:r>
          </w:p>
        </w:tc>
      </w:tr>
      <w:tr w:rsidR="00F40073" w:rsidRPr="00BF07D7" w14:paraId="4AAB2870" w14:textId="77777777" w:rsidTr="002D0505">
        <w:tc>
          <w:tcPr>
            <w:tcW w:w="5000" w:type="pct"/>
            <w:gridSpan w:val="2"/>
            <w:tcBorders>
              <w:top w:val="single" w:sz="2" w:space="0" w:color="auto"/>
              <w:bottom w:val="single" w:sz="2" w:space="0" w:color="auto"/>
            </w:tcBorders>
            <w:vAlign w:val="center"/>
          </w:tcPr>
          <w:p w14:paraId="30B5D4A2"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Honorários e despesas relacionados à atividade de formador de mercado.</w:t>
            </w:r>
          </w:p>
        </w:tc>
      </w:tr>
      <w:tr w:rsidR="00F40073" w:rsidRPr="00BF07D7" w14:paraId="2F1AB762" w14:textId="77777777" w:rsidTr="002D0505">
        <w:tc>
          <w:tcPr>
            <w:tcW w:w="5000" w:type="pct"/>
            <w:gridSpan w:val="2"/>
            <w:tcBorders>
              <w:top w:val="single" w:sz="2" w:space="0" w:color="auto"/>
              <w:bottom w:val="single" w:sz="2" w:space="0" w:color="auto"/>
            </w:tcBorders>
            <w:vAlign w:val="center"/>
          </w:tcPr>
          <w:p w14:paraId="233B2582"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Royalties devidos pelo licenciamento de índices de referência, cobrados de acordo com contrato estabelecido com a instituição que detém os direitos sobre o índice.</w:t>
            </w:r>
          </w:p>
        </w:tc>
      </w:tr>
      <w:tr w:rsidR="00F40073" w:rsidRPr="00BF07D7" w14:paraId="43DA8AA7" w14:textId="77777777" w:rsidTr="002D0505">
        <w:tc>
          <w:tcPr>
            <w:tcW w:w="5000" w:type="pct"/>
            <w:gridSpan w:val="2"/>
            <w:tcBorders>
              <w:top w:val="single" w:sz="2" w:space="0" w:color="auto"/>
              <w:bottom w:val="single" w:sz="2" w:space="0" w:color="auto"/>
            </w:tcBorders>
            <w:vAlign w:val="center"/>
          </w:tcPr>
          <w:p w14:paraId="2EF9E532"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Gastos da distribuição primária de Cotas e despesas inerentes à admissão das Cotas à negociação em mercado organizado.</w:t>
            </w:r>
          </w:p>
        </w:tc>
      </w:tr>
      <w:tr w:rsidR="00F40073" w:rsidRPr="00BF07D7" w14:paraId="2A5BF541" w14:textId="77777777" w:rsidTr="002D0505">
        <w:tc>
          <w:tcPr>
            <w:tcW w:w="5000" w:type="pct"/>
            <w:gridSpan w:val="2"/>
            <w:tcBorders>
              <w:top w:val="single" w:sz="2" w:space="0" w:color="auto"/>
              <w:bottom w:val="single" w:sz="2" w:space="0" w:color="auto"/>
            </w:tcBorders>
            <w:vAlign w:val="center"/>
          </w:tcPr>
          <w:p w14:paraId="3205FA31"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Taxa Global, incluindo parcelas destinadas ao pagamento de prestadores de serviços contratados.</w:t>
            </w:r>
          </w:p>
        </w:tc>
      </w:tr>
      <w:tr w:rsidR="00F40073" w:rsidRPr="00BF07D7" w14:paraId="3D5011A2" w14:textId="77777777" w:rsidTr="002D0505">
        <w:tc>
          <w:tcPr>
            <w:tcW w:w="5000" w:type="pct"/>
            <w:gridSpan w:val="2"/>
            <w:tcBorders>
              <w:top w:val="single" w:sz="2" w:space="0" w:color="auto"/>
              <w:bottom w:val="single" w:sz="2" w:space="0" w:color="auto"/>
            </w:tcBorders>
            <w:vAlign w:val="center"/>
          </w:tcPr>
          <w:p w14:paraId="24DC9515"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 xml:space="preserve">Taxa de Performance. </w:t>
            </w:r>
          </w:p>
        </w:tc>
      </w:tr>
      <w:tr w:rsidR="00F40073" w:rsidRPr="00BF07D7" w14:paraId="68C8BCBD" w14:textId="77777777" w:rsidTr="002D0505">
        <w:tc>
          <w:tcPr>
            <w:tcW w:w="5000" w:type="pct"/>
            <w:gridSpan w:val="2"/>
            <w:tcBorders>
              <w:top w:val="single" w:sz="2" w:space="0" w:color="auto"/>
              <w:bottom w:val="single" w:sz="2" w:space="0" w:color="auto"/>
            </w:tcBorders>
            <w:vAlign w:val="center"/>
          </w:tcPr>
          <w:p w14:paraId="43C146DF"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40073" w:rsidRPr="00BF07D7" w14:paraId="5668859B" w14:textId="77777777" w:rsidTr="002D0505">
        <w:tc>
          <w:tcPr>
            <w:tcW w:w="5000" w:type="pct"/>
            <w:gridSpan w:val="2"/>
            <w:tcBorders>
              <w:top w:val="single" w:sz="2" w:space="0" w:color="auto"/>
              <w:bottom w:val="single" w:sz="2" w:space="0" w:color="auto"/>
            </w:tcBorders>
            <w:vAlign w:val="center"/>
          </w:tcPr>
          <w:p w14:paraId="77FD95CB"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Taxa Máxima de Custódia.</w:t>
            </w:r>
          </w:p>
        </w:tc>
      </w:tr>
      <w:tr w:rsidR="00F40073" w:rsidRPr="00BF07D7" w14:paraId="0F55F541" w14:textId="77777777" w:rsidTr="002D0505">
        <w:tc>
          <w:tcPr>
            <w:tcW w:w="5000" w:type="pct"/>
            <w:gridSpan w:val="2"/>
            <w:tcBorders>
              <w:top w:val="single" w:sz="2" w:space="0" w:color="auto"/>
              <w:bottom w:val="single" w:sz="2" w:space="0" w:color="auto"/>
            </w:tcBorders>
            <w:vAlign w:val="center"/>
          </w:tcPr>
          <w:p w14:paraId="02DA64B4"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Despesas decorrentes de empréstimos contraídos em nome da Classe.</w:t>
            </w:r>
          </w:p>
        </w:tc>
      </w:tr>
      <w:tr w:rsidR="00F40073" w:rsidRPr="00BF07D7" w14:paraId="15FF1B22" w14:textId="77777777" w:rsidTr="002D0505">
        <w:tc>
          <w:tcPr>
            <w:tcW w:w="5000" w:type="pct"/>
            <w:gridSpan w:val="2"/>
            <w:tcBorders>
              <w:top w:val="single" w:sz="2" w:space="0" w:color="auto"/>
              <w:bottom w:val="single" w:sz="2" w:space="0" w:color="auto"/>
            </w:tcBorders>
            <w:vAlign w:val="center"/>
          </w:tcPr>
          <w:p w14:paraId="6FAE8A5E" w14:textId="77777777" w:rsidR="00F40073" w:rsidRPr="00BF07D7" w:rsidRDefault="00F40073" w:rsidP="00F40073">
            <w:pPr>
              <w:pStyle w:val="PargrafodaLista"/>
              <w:numPr>
                <w:ilvl w:val="0"/>
                <w:numId w:val="3"/>
              </w:numPr>
              <w:spacing w:before="60" w:after="60"/>
              <w:ind w:left="0" w:firstLine="0"/>
              <w:jc w:val="both"/>
              <w:rPr>
                <w:rFonts w:ascii="Arial" w:hAnsi="Arial" w:cs="Arial"/>
                <w:sz w:val="20"/>
                <w:szCs w:val="20"/>
              </w:rPr>
            </w:pPr>
            <w:r w:rsidRPr="00BF07D7">
              <w:rPr>
                <w:rFonts w:ascii="Arial" w:hAnsi="Arial" w:cs="Arial"/>
                <w:sz w:val="20"/>
                <w:szCs w:val="20"/>
              </w:rPr>
              <w:t>Contratação de agência de classificação de risco de crédito.</w:t>
            </w:r>
          </w:p>
        </w:tc>
      </w:tr>
      <w:bookmarkEnd w:id="3"/>
    </w:tbl>
    <w:p w14:paraId="76C098E0"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40073" w:rsidRPr="00BF07D7" w14:paraId="3A61E02C" w14:textId="77777777" w:rsidTr="002D0505">
        <w:tc>
          <w:tcPr>
            <w:tcW w:w="5000" w:type="pct"/>
            <w:gridSpan w:val="2"/>
            <w:shd w:val="clear" w:color="auto" w:fill="C00000"/>
          </w:tcPr>
          <w:p w14:paraId="55B5CC0D"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F07D7">
              <w:rPr>
                <w:rFonts w:ascii="Arial" w:hAnsi="Arial" w:cs="Arial"/>
                <w:b/>
                <w:bCs/>
                <w:color w:val="FFFFFF" w:themeColor="background1"/>
                <w:sz w:val="20"/>
                <w:szCs w:val="20"/>
              </w:rPr>
              <w:t>ASSEMBLEIAS DE COTISTAS</w:t>
            </w:r>
          </w:p>
        </w:tc>
      </w:tr>
      <w:tr w:rsidR="00F40073" w:rsidRPr="00BF07D7" w14:paraId="0A082230" w14:textId="77777777" w:rsidTr="002D0505">
        <w:tc>
          <w:tcPr>
            <w:tcW w:w="5000" w:type="pct"/>
            <w:gridSpan w:val="2"/>
            <w:tcBorders>
              <w:bottom w:val="single" w:sz="4" w:space="0" w:color="auto"/>
            </w:tcBorders>
          </w:tcPr>
          <w:p w14:paraId="57E1BC78" w14:textId="77777777" w:rsidR="00F40073" w:rsidRPr="00BF07D7" w:rsidRDefault="00F40073" w:rsidP="002D0505">
            <w:pPr>
              <w:jc w:val="center"/>
              <w:rPr>
                <w:rFonts w:ascii="Arial" w:hAnsi="Arial" w:cs="Arial"/>
                <w:b/>
                <w:bCs/>
                <w:color w:val="ED7D31" w:themeColor="accent2"/>
                <w:sz w:val="20"/>
                <w:szCs w:val="20"/>
              </w:rPr>
            </w:pPr>
          </w:p>
        </w:tc>
      </w:tr>
      <w:tr w:rsidR="00F40073" w:rsidRPr="00BF07D7" w14:paraId="4A2773B9" w14:textId="77777777" w:rsidTr="002D0505">
        <w:trPr>
          <w:trHeight w:val="333"/>
        </w:trPr>
        <w:tc>
          <w:tcPr>
            <w:tcW w:w="1381" w:type="pct"/>
            <w:tcBorders>
              <w:top w:val="single" w:sz="4" w:space="0" w:color="auto"/>
              <w:bottom w:val="single" w:sz="4" w:space="0" w:color="auto"/>
            </w:tcBorders>
            <w:vAlign w:val="center"/>
          </w:tcPr>
          <w:p w14:paraId="75142FB3"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76E2EF" w14:textId="77777777" w:rsidR="00F40073" w:rsidRPr="00BF07D7" w:rsidRDefault="00F40073" w:rsidP="002D0505">
            <w:pPr>
              <w:rPr>
                <w:rFonts w:ascii="Arial" w:hAnsi="Arial" w:cs="Arial"/>
                <w:sz w:val="20"/>
                <w:szCs w:val="20"/>
              </w:rPr>
            </w:pPr>
            <w:r w:rsidRPr="00BF07D7">
              <w:rPr>
                <w:rFonts w:ascii="Arial" w:hAnsi="Arial" w:cs="Arial"/>
                <w:sz w:val="20"/>
                <w:szCs w:val="20"/>
              </w:rPr>
              <w:t>As matérias que sejam de interesse de Cotistas de todas as Classes e Subclasses (se houver) serão deliberadas em Assembleia Geral de Cotistas.</w:t>
            </w:r>
          </w:p>
          <w:p w14:paraId="45ECBCDF" w14:textId="77777777" w:rsidR="00F40073" w:rsidRPr="00BF07D7" w:rsidRDefault="00F40073" w:rsidP="002D0505">
            <w:pPr>
              <w:rPr>
                <w:rFonts w:ascii="Arial" w:hAnsi="Arial" w:cs="Arial"/>
                <w:sz w:val="20"/>
                <w:szCs w:val="20"/>
              </w:rPr>
            </w:pPr>
          </w:p>
          <w:p w14:paraId="26168CE2" w14:textId="77777777" w:rsidR="00F40073" w:rsidRPr="00BF07D7" w:rsidRDefault="00F40073" w:rsidP="002D0505">
            <w:pPr>
              <w:rPr>
                <w:rFonts w:ascii="Arial" w:hAnsi="Arial" w:cs="Arial"/>
                <w:b/>
                <w:bCs/>
                <w:sz w:val="20"/>
                <w:szCs w:val="20"/>
              </w:rPr>
            </w:pPr>
            <w:r w:rsidRPr="00BF07D7">
              <w:rPr>
                <w:rFonts w:ascii="Arial" w:hAnsi="Arial" w:cs="Arial"/>
                <w:sz w:val="20"/>
                <w:szCs w:val="20"/>
              </w:rPr>
              <w:t>As decisões tomadas no âmbito das Assembleias de Cotistas possuem caráter soberano e de execução obrigatória pelos Prestadores de Serviços Essenciais.</w:t>
            </w:r>
          </w:p>
        </w:tc>
      </w:tr>
      <w:tr w:rsidR="00F40073" w:rsidRPr="00BF07D7" w14:paraId="65FBB01E" w14:textId="77777777" w:rsidTr="002D0505">
        <w:trPr>
          <w:trHeight w:val="53"/>
        </w:trPr>
        <w:tc>
          <w:tcPr>
            <w:tcW w:w="1381" w:type="pct"/>
            <w:tcBorders>
              <w:top w:val="single" w:sz="4" w:space="0" w:color="auto"/>
              <w:bottom w:val="single" w:sz="4" w:space="0" w:color="auto"/>
            </w:tcBorders>
            <w:vAlign w:val="center"/>
          </w:tcPr>
          <w:p w14:paraId="668F4DD5" w14:textId="77777777" w:rsidR="00F40073" w:rsidRPr="00BF07D7" w:rsidRDefault="00F40073" w:rsidP="002D050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2A9C51D" w14:textId="77777777" w:rsidR="00F40073" w:rsidRPr="00BF07D7" w:rsidRDefault="00F40073" w:rsidP="002D0505">
            <w:pPr>
              <w:rPr>
                <w:rFonts w:ascii="Arial" w:hAnsi="Arial" w:cs="Arial"/>
                <w:sz w:val="20"/>
                <w:szCs w:val="20"/>
              </w:rPr>
            </w:pPr>
          </w:p>
        </w:tc>
      </w:tr>
      <w:tr w:rsidR="00F40073" w:rsidRPr="00BF07D7" w14:paraId="278129ED" w14:textId="77777777" w:rsidTr="002D0505">
        <w:trPr>
          <w:trHeight w:val="334"/>
        </w:trPr>
        <w:tc>
          <w:tcPr>
            <w:tcW w:w="1381" w:type="pct"/>
            <w:tcBorders>
              <w:top w:val="single" w:sz="4" w:space="0" w:color="auto"/>
              <w:bottom w:val="single" w:sz="4" w:space="0" w:color="auto"/>
            </w:tcBorders>
            <w:vAlign w:val="center"/>
          </w:tcPr>
          <w:p w14:paraId="03A04CCA"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7AE8559"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As matérias de interesse específico de uma Classe serão deliberadas em Assembleia Especial de Cotistas da Classe interessada. </w:t>
            </w:r>
          </w:p>
          <w:p w14:paraId="3D3E885D" w14:textId="77777777" w:rsidR="00F40073" w:rsidRPr="00BF07D7" w:rsidRDefault="00F40073" w:rsidP="002D0505">
            <w:pPr>
              <w:rPr>
                <w:rFonts w:ascii="Arial" w:hAnsi="Arial" w:cs="Arial"/>
                <w:sz w:val="20"/>
                <w:szCs w:val="20"/>
              </w:rPr>
            </w:pPr>
          </w:p>
          <w:p w14:paraId="23023A3E"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40073" w:rsidRPr="00BF07D7" w14:paraId="1556F1C3" w14:textId="77777777" w:rsidTr="002D0505">
        <w:trPr>
          <w:trHeight w:val="70"/>
        </w:trPr>
        <w:tc>
          <w:tcPr>
            <w:tcW w:w="1381" w:type="pct"/>
            <w:tcBorders>
              <w:top w:val="single" w:sz="4" w:space="0" w:color="auto"/>
              <w:bottom w:val="single" w:sz="4" w:space="0" w:color="auto"/>
            </w:tcBorders>
            <w:vAlign w:val="center"/>
          </w:tcPr>
          <w:p w14:paraId="213234ED" w14:textId="77777777" w:rsidR="00F40073" w:rsidRPr="00BF07D7" w:rsidRDefault="00F40073"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253B0C" w14:textId="77777777" w:rsidR="00F40073" w:rsidRPr="00BF07D7" w:rsidRDefault="00F40073" w:rsidP="002D0505">
            <w:pPr>
              <w:jc w:val="center"/>
              <w:rPr>
                <w:rFonts w:ascii="Arial" w:hAnsi="Arial" w:cs="Arial"/>
                <w:b/>
                <w:bCs/>
                <w:smallCaps/>
                <w:sz w:val="20"/>
                <w:szCs w:val="20"/>
              </w:rPr>
            </w:pPr>
          </w:p>
        </w:tc>
      </w:tr>
      <w:tr w:rsidR="00F40073" w:rsidRPr="00BF07D7" w14:paraId="0E794DB1" w14:textId="77777777" w:rsidTr="002D0505">
        <w:tc>
          <w:tcPr>
            <w:tcW w:w="1381" w:type="pct"/>
            <w:tcBorders>
              <w:bottom w:val="single" w:sz="4" w:space="0" w:color="auto"/>
            </w:tcBorders>
            <w:vAlign w:val="center"/>
          </w:tcPr>
          <w:p w14:paraId="4385745F"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z w:val="20"/>
                <w:szCs w:val="20"/>
              </w:rPr>
            </w:pPr>
            <w:r w:rsidRPr="00BF07D7">
              <w:rPr>
                <w:rFonts w:ascii="Arial" w:hAnsi="Arial" w:cs="Arial"/>
                <w:b/>
                <w:bCs/>
                <w:smallCaps/>
                <w:sz w:val="20"/>
                <w:szCs w:val="20"/>
              </w:rPr>
              <w:t>Forma de realização das Assembleias de Cotistas</w:t>
            </w:r>
          </w:p>
        </w:tc>
        <w:tc>
          <w:tcPr>
            <w:tcW w:w="3619" w:type="pct"/>
            <w:tcBorders>
              <w:bottom w:val="single" w:sz="4" w:space="0" w:color="auto"/>
            </w:tcBorders>
          </w:tcPr>
          <w:p w14:paraId="71CE32A1" w14:textId="77777777" w:rsidR="00F40073" w:rsidRPr="00BF07D7" w:rsidRDefault="00F40073" w:rsidP="002D0505">
            <w:pPr>
              <w:rPr>
                <w:rFonts w:ascii="Arial" w:hAnsi="Arial" w:cs="Arial"/>
                <w:sz w:val="20"/>
                <w:szCs w:val="20"/>
                <w:highlight w:val="yellow"/>
              </w:rPr>
            </w:pPr>
            <w:r w:rsidRPr="00BF07D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40073" w:rsidRPr="00BF07D7" w14:paraId="2EFBEB0F" w14:textId="77777777" w:rsidTr="002D0505">
        <w:tc>
          <w:tcPr>
            <w:tcW w:w="1381" w:type="pct"/>
            <w:tcBorders>
              <w:top w:val="single" w:sz="4" w:space="0" w:color="auto"/>
              <w:bottom w:val="single" w:sz="4" w:space="0" w:color="auto"/>
            </w:tcBorders>
            <w:vAlign w:val="center"/>
          </w:tcPr>
          <w:p w14:paraId="5EA634DF" w14:textId="77777777" w:rsidR="00F40073" w:rsidRPr="00BF07D7" w:rsidRDefault="00F40073"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474A58" w14:textId="77777777" w:rsidR="00F40073" w:rsidRPr="00BF07D7" w:rsidRDefault="00F40073" w:rsidP="002D0505">
            <w:pPr>
              <w:rPr>
                <w:rFonts w:ascii="Arial" w:hAnsi="Arial" w:cs="Arial"/>
                <w:sz w:val="20"/>
                <w:szCs w:val="20"/>
              </w:rPr>
            </w:pPr>
          </w:p>
        </w:tc>
      </w:tr>
      <w:tr w:rsidR="00F40073" w:rsidRPr="00BF07D7" w14:paraId="7FF46C9D" w14:textId="77777777" w:rsidTr="002D0505">
        <w:tc>
          <w:tcPr>
            <w:tcW w:w="1381" w:type="pct"/>
            <w:tcBorders>
              <w:top w:val="single" w:sz="4" w:space="0" w:color="auto"/>
              <w:bottom w:val="single" w:sz="4" w:space="0" w:color="auto"/>
            </w:tcBorders>
            <w:vAlign w:val="center"/>
          </w:tcPr>
          <w:p w14:paraId="1175772B"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269627E" w14:textId="77777777" w:rsidR="00F40073" w:rsidRPr="00BF07D7" w:rsidRDefault="00F40073" w:rsidP="002D0505">
            <w:pPr>
              <w:rPr>
                <w:rFonts w:ascii="Arial" w:hAnsi="Arial" w:cs="Arial"/>
                <w:sz w:val="20"/>
                <w:szCs w:val="20"/>
              </w:rPr>
            </w:pPr>
            <w:r w:rsidRPr="00BF07D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40073" w:rsidRPr="00BF07D7" w14:paraId="19C39DCA" w14:textId="77777777" w:rsidTr="002D0505">
        <w:tc>
          <w:tcPr>
            <w:tcW w:w="1381" w:type="pct"/>
            <w:tcBorders>
              <w:top w:val="single" w:sz="4" w:space="0" w:color="auto"/>
              <w:bottom w:val="single" w:sz="4" w:space="0" w:color="auto"/>
            </w:tcBorders>
            <w:vAlign w:val="center"/>
          </w:tcPr>
          <w:p w14:paraId="5EF7B201" w14:textId="77777777" w:rsidR="00F40073" w:rsidRPr="00BF07D7" w:rsidRDefault="00F40073"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74AAA6" w14:textId="77777777" w:rsidR="00F40073" w:rsidRPr="00BF07D7" w:rsidRDefault="00F40073" w:rsidP="002D0505">
            <w:pPr>
              <w:rPr>
                <w:rFonts w:ascii="Arial" w:hAnsi="Arial" w:cs="Arial"/>
                <w:sz w:val="20"/>
                <w:szCs w:val="20"/>
              </w:rPr>
            </w:pPr>
          </w:p>
        </w:tc>
      </w:tr>
      <w:tr w:rsidR="00F40073" w:rsidRPr="00BF07D7" w14:paraId="09BBA45D" w14:textId="77777777" w:rsidTr="002D0505">
        <w:tc>
          <w:tcPr>
            <w:tcW w:w="1381" w:type="pct"/>
            <w:tcBorders>
              <w:top w:val="single" w:sz="4" w:space="0" w:color="auto"/>
              <w:bottom w:val="single" w:sz="4" w:space="0" w:color="auto"/>
            </w:tcBorders>
            <w:vAlign w:val="center"/>
          </w:tcPr>
          <w:p w14:paraId="00890F0D"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z w:val="20"/>
                <w:szCs w:val="20"/>
              </w:rPr>
            </w:pPr>
            <w:r w:rsidRPr="00BF07D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130FD6"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Compete privativamente à Assembleia Geral de Cotistas deliberar sobre a alteração da seção comum do Regulamento. </w:t>
            </w:r>
          </w:p>
          <w:p w14:paraId="67533B5D" w14:textId="77777777" w:rsidR="00F40073" w:rsidRPr="00BF07D7" w:rsidRDefault="00F40073" w:rsidP="002D0505">
            <w:pPr>
              <w:rPr>
                <w:rFonts w:ascii="Arial" w:hAnsi="Arial" w:cs="Arial"/>
                <w:sz w:val="20"/>
                <w:szCs w:val="20"/>
              </w:rPr>
            </w:pPr>
          </w:p>
          <w:p w14:paraId="7F195415" w14:textId="77777777" w:rsidR="00F40073" w:rsidRPr="00BF07D7" w:rsidRDefault="00F40073" w:rsidP="002D0505">
            <w:pPr>
              <w:rPr>
                <w:rFonts w:ascii="Arial" w:hAnsi="Arial" w:cs="Arial"/>
                <w:sz w:val="20"/>
                <w:szCs w:val="20"/>
                <w:highlight w:val="yellow"/>
              </w:rPr>
            </w:pPr>
            <w:r w:rsidRPr="00BF07D7">
              <w:rPr>
                <w:rFonts w:ascii="Arial" w:hAnsi="Arial" w:cs="Arial"/>
                <w:sz w:val="20"/>
                <w:szCs w:val="20"/>
              </w:rPr>
              <w:t>As matérias de competência de Assembleia Especial de Cotistas estarão indicadas no Anexo de cada Classe.</w:t>
            </w:r>
          </w:p>
        </w:tc>
      </w:tr>
      <w:tr w:rsidR="00F40073" w:rsidRPr="00BF07D7" w14:paraId="05DEE9E5" w14:textId="77777777" w:rsidTr="002D0505">
        <w:tc>
          <w:tcPr>
            <w:tcW w:w="1381" w:type="pct"/>
            <w:tcBorders>
              <w:top w:val="single" w:sz="4" w:space="0" w:color="auto"/>
              <w:bottom w:val="single" w:sz="4" w:space="0" w:color="auto"/>
            </w:tcBorders>
            <w:vAlign w:val="center"/>
          </w:tcPr>
          <w:p w14:paraId="7E9D4BA3" w14:textId="77777777" w:rsidR="00F40073" w:rsidRPr="00BF07D7" w:rsidRDefault="00F40073" w:rsidP="002D050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6BB3D5" w14:textId="77777777" w:rsidR="00F40073" w:rsidRPr="00BF07D7" w:rsidRDefault="00F40073" w:rsidP="002D0505">
            <w:pPr>
              <w:rPr>
                <w:rFonts w:ascii="Arial" w:hAnsi="Arial" w:cs="Arial"/>
                <w:sz w:val="20"/>
                <w:szCs w:val="20"/>
              </w:rPr>
            </w:pPr>
          </w:p>
        </w:tc>
      </w:tr>
      <w:tr w:rsidR="00F40073" w:rsidRPr="00BF07D7" w14:paraId="757B5B1C" w14:textId="77777777" w:rsidTr="002D0505">
        <w:trPr>
          <w:trHeight w:val="820"/>
        </w:trPr>
        <w:tc>
          <w:tcPr>
            <w:tcW w:w="1381" w:type="pct"/>
            <w:tcBorders>
              <w:top w:val="single" w:sz="4" w:space="0" w:color="auto"/>
              <w:bottom w:val="single" w:sz="4" w:space="0" w:color="auto"/>
            </w:tcBorders>
            <w:vAlign w:val="center"/>
          </w:tcPr>
          <w:p w14:paraId="53BF9EE0"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3EE96A" w14:textId="77777777" w:rsidR="00F40073" w:rsidRPr="00BF07D7" w:rsidRDefault="00F40073" w:rsidP="002D0505">
            <w:pPr>
              <w:rPr>
                <w:rFonts w:ascii="Arial" w:hAnsi="Arial" w:cs="Arial"/>
                <w:sz w:val="20"/>
                <w:szCs w:val="20"/>
              </w:rPr>
            </w:pPr>
            <w:r w:rsidRPr="00BF07D7">
              <w:rPr>
                <w:rFonts w:ascii="Arial" w:hAnsi="Arial" w:cs="Arial"/>
                <w:sz w:val="20"/>
                <w:szCs w:val="20"/>
              </w:rPr>
              <w:t>As deliberações da Assembleia Geral de Cotistas serão todas tomadas por maioria dos votos dos Cotistas presentes, salvo se previsto quórum distinto na regulamentação em vigor.</w:t>
            </w:r>
          </w:p>
          <w:p w14:paraId="7D8D72E0" w14:textId="77777777" w:rsidR="00F40073" w:rsidRPr="00BF07D7" w:rsidRDefault="00F40073" w:rsidP="002D0505">
            <w:pPr>
              <w:rPr>
                <w:rFonts w:ascii="Arial" w:hAnsi="Arial" w:cs="Arial"/>
                <w:sz w:val="20"/>
                <w:szCs w:val="20"/>
              </w:rPr>
            </w:pPr>
          </w:p>
          <w:p w14:paraId="367D06D1" w14:textId="77777777" w:rsidR="00F40073" w:rsidRPr="00BF07D7" w:rsidRDefault="00F40073" w:rsidP="002D0505">
            <w:pPr>
              <w:rPr>
                <w:rFonts w:ascii="Arial" w:hAnsi="Arial" w:cs="Arial"/>
                <w:sz w:val="20"/>
                <w:szCs w:val="20"/>
              </w:rPr>
            </w:pPr>
            <w:r w:rsidRPr="00BF07D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863438D"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40073" w:rsidRPr="00BF07D7" w14:paraId="67A0C013" w14:textId="77777777" w:rsidTr="002D0505">
        <w:tc>
          <w:tcPr>
            <w:tcW w:w="5000" w:type="pct"/>
            <w:gridSpan w:val="2"/>
            <w:shd w:val="clear" w:color="auto" w:fill="C00000"/>
          </w:tcPr>
          <w:p w14:paraId="33232DCC"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DISPOSIÇÕES GERAIS</w:t>
            </w:r>
          </w:p>
        </w:tc>
      </w:tr>
      <w:tr w:rsidR="00F40073" w:rsidRPr="00BF07D7" w14:paraId="58178F2A" w14:textId="77777777" w:rsidTr="002D0505">
        <w:tc>
          <w:tcPr>
            <w:tcW w:w="1382" w:type="pct"/>
            <w:tcBorders>
              <w:bottom w:val="single" w:sz="4" w:space="0" w:color="auto"/>
            </w:tcBorders>
            <w:vAlign w:val="center"/>
          </w:tcPr>
          <w:p w14:paraId="1CF5985C" w14:textId="77777777" w:rsidR="00F40073" w:rsidRPr="00BF07D7" w:rsidRDefault="00F40073" w:rsidP="002D0505">
            <w:pPr>
              <w:jc w:val="center"/>
              <w:rPr>
                <w:rFonts w:ascii="Arial" w:hAnsi="Arial" w:cs="Arial"/>
                <w:b/>
                <w:bCs/>
                <w:sz w:val="20"/>
                <w:szCs w:val="20"/>
              </w:rPr>
            </w:pPr>
          </w:p>
        </w:tc>
        <w:tc>
          <w:tcPr>
            <w:tcW w:w="3618" w:type="pct"/>
            <w:tcBorders>
              <w:bottom w:val="single" w:sz="4" w:space="0" w:color="auto"/>
            </w:tcBorders>
          </w:tcPr>
          <w:p w14:paraId="14E2B3C7" w14:textId="77777777" w:rsidR="00F40073" w:rsidRPr="00BF07D7" w:rsidRDefault="00F40073" w:rsidP="002D0505">
            <w:pPr>
              <w:rPr>
                <w:rFonts w:ascii="Arial" w:hAnsi="Arial" w:cs="Arial"/>
                <w:sz w:val="20"/>
                <w:szCs w:val="20"/>
              </w:rPr>
            </w:pPr>
          </w:p>
        </w:tc>
      </w:tr>
      <w:tr w:rsidR="00F40073" w:rsidRPr="00BF07D7" w14:paraId="2085E9F0" w14:textId="77777777" w:rsidTr="002D0505">
        <w:tc>
          <w:tcPr>
            <w:tcW w:w="1382" w:type="pct"/>
            <w:tcBorders>
              <w:top w:val="single" w:sz="4" w:space="0" w:color="auto"/>
              <w:bottom w:val="single" w:sz="4" w:space="0" w:color="auto"/>
            </w:tcBorders>
            <w:vAlign w:val="center"/>
          </w:tcPr>
          <w:p w14:paraId="1ADC2F1A"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C07C10E"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Os Prestadores de Serviços Essenciais poderão, de comum acordo e a critério exclusivo </w:t>
            </w:r>
            <w:proofErr w:type="gramStart"/>
            <w:r w:rsidRPr="00BF07D7">
              <w:rPr>
                <w:rFonts w:ascii="Arial" w:hAnsi="Arial" w:cs="Arial"/>
                <w:sz w:val="20"/>
                <w:szCs w:val="20"/>
              </w:rPr>
              <w:t>destes, criar</w:t>
            </w:r>
            <w:proofErr w:type="gramEnd"/>
            <w:r w:rsidRPr="00BF07D7">
              <w:rPr>
                <w:rFonts w:ascii="Arial" w:hAnsi="Arial" w:cs="Arial"/>
                <w:sz w:val="20"/>
                <w:szCs w:val="20"/>
              </w:rPr>
              <w:t xml:space="preserve"> uma ou mais Subclasses no Fundo, contanto que não restrinjam os direitos atribuídos às Subclasses existentes, conforme aplicável. </w:t>
            </w:r>
          </w:p>
        </w:tc>
      </w:tr>
      <w:tr w:rsidR="00F40073" w:rsidRPr="00BF07D7" w14:paraId="6970DC6D" w14:textId="77777777" w:rsidTr="002D0505">
        <w:trPr>
          <w:trHeight w:val="53"/>
        </w:trPr>
        <w:tc>
          <w:tcPr>
            <w:tcW w:w="1382" w:type="pct"/>
            <w:tcBorders>
              <w:top w:val="single" w:sz="4" w:space="0" w:color="auto"/>
              <w:bottom w:val="single" w:sz="4" w:space="0" w:color="auto"/>
            </w:tcBorders>
            <w:vAlign w:val="center"/>
          </w:tcPr>
          <w:p w14:paraId="4C6C6A56" w14:textId="77777777" w:rsidR="00F40073" w:rsidRPr="00BF07D7" w:rsidRDefault="00F40073" w:rsidP="002D0505">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76385063" w14:textId="77777777" w:rsidR="00F40073" w:rsidRPr="00BF07D7" w:rsidRDefault="00F40073" w:rsidP="002D0505">
            <w:pPr>
              <w:rPr>
                <w:rFonts w:ascii="Arial" w:hAnsi="Arial" w:cs="Arial"/>
                <w:sz w:val="20"/>
                <w:szCs w:val="20"/>
              </w:rPr>
            </w:pPr>
          </w:p>
        </w:tc>
      </w:tr>
      <w:tr w:rsidR="00F40073" w:rsidRPr="00BF07D7" w14:paraId="2CD94417" w14:textId="77777777" w:rsidTr="002D0505">
        <w:tc>
          <w:tcPr>
            <w:tcW w:w="1382" w:type="pct"/>
            <w:tcBorders>
              <w:top w:val="single" w:sz="4" w:space="0" w:color="auto"/>
              <w:bottom w:val="single" w:sz="4" w:space="0" w:color="auto"/>
            </w:tcBorders>
            <w:vAlign w:val="center"/>
          </w:tcPr>
          <w:p w14:paraId="29C5222F"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Comunicação</w:t>
            </w:r>
          </w:p>
        </w:tc>
        <w:tc>
          <w:tcPr>
            <w:tcW w:w="3618" w:type="pct"/>
            <w:tcBorders>
              <w:top w:val="single" w:sz="4" w:space="0" w:color="auto"/>
              <w:bottom w:val="single" w:sz="4" w:space="0" w:color="auto"/>
            </w:tcBorders>
          </w:tcPr>
          <w:p w14:paraId="0ABD1DB9" w14:textId="77777777" w:rsidR="00F40073" w:rsidRPr="00BF07D7" w:rsidRDefault="00F40073" w:rsidP="002D0505">
            <w:pPr>
              <w:rPr>
                <w:rFonts w:ascii="Arial" w:hAnsi="Arial" w:cs="Arial"/>
                <w:sz w:val="20"/>
                <w:szCs w:val="20"/>
              </w:rPr>
            </w:pPr>
            <w:r w:rsidRPr="00BF07D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42A01F9" w14:textId="77777777" w:rsidR="00F40073" w:rsidRPr="00BF07D7" w:rsidRDefault="00F40073" w:rsidP="002D0505">
            <w:pPr>
              <w:rPr>
                <w:rFonts w:ascii="Arial" w:hAnsi="Arial" w:cs="Arial"/>
                <w:sz w:val="20"/>
                <w:szCs w:val="20"/>
              </w:rPr>
            </w:pPr>
          </w:p>
          <w:p w14:paraId="2A9A770A" w14:textId="77777777" w:rsidR="00F40073" w:rsidRPr="00BF07D7" w:rsidRDefault="00F40073" w:rsidP="002D0505">
            <w:pPr>
              <w:rPr>
                <w:rFonts w:ascii="Arial" w:hAnsi="Arial" w:cs="Arial"/>
                <w:sz w:val="20"/>
                <w:szCs w:val="20"/>
              </w:rPr>
            </w:pPr>
            <w:r w:rsidRPr="00BF07D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2D57C59" w14:textId="77777777" w:rsidR="00F40073" w:rsidRPr="00BF07D7" w:rsidRDefault="00F40073" w:rsidP="002D0505">
            <w:pPr>
              <w:rPr>
                <w:rFonts w:ascii="Arial" w:hAnsi="Arial" w:cs="Arial"/>
                <w:sz w:val="20"/>
                <w:szCs w:val="20"/>
              </w:rPr>
            </w:pPr>
          </w:p>
          <w:p w14:paraId="53102145" w14:textId="77777777" w:rsidR="00F40073" w:rsidRPr="00BF07D7" w:rsidRDefault="00F40073" w:rsidP="002D0505">
            <w:pPr>
              <w:rPr>
                <w:rFonts w:ascii="Arial" w:hAnsi="Arial" w:cs="Arial"/>
                <w:sz w:val="20"/>
                <w:szCs w:val="20"/>
              </w:rPr>
            </w:pPr>
            <w:r w:rsidRPr="00BF07D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40073" w:rsidRPr="00BF07D7" w14:paraId="272E1996" w14:textId="77777777" w:rsidTr="002D0505">
        <w:trPr>
          <w:trHeight w:val="73"/>
        </w:trPr>
        <w:tc>
          <w:tcPr>
            <w:tcW w:w="1382" w:type="pct"/>
            <w:tcBorders>
              <w:top w:val="single" w:sz="4" w:space="0" w:color="auto"/>
              <w:bottom w:val="single" w:sz="4" w:space="0" w:color="auto"/>
            </w:tcBorders>
            <w:vAlign w:val="center"/>
          </w:tcPr>
          <w:p w14:paraId="2615DFAD" w14:textId="77777777" w:rsidR="00F40073" w:rsidRPr="00BF07D7" w:rsidRDefault="00F40073" w:rsidP="002D050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032C7F7" w14:textId="77777777" w:rsidR="00F40073" w:rsidRPr="00BF07D7" w:rsidRDefault="00F40073" w:rsidP="002D0505">
            <w:pPr>
              <w:rPr>
                <w:rFonts w:ascii="Arial" w:hAnsi="Arial" w:cs="Arial"/>
                <w:sz w:val="20"/>
                <w:szCs w:val="20"/>
              </w:rPr>
            </w:pPr>
          </w:p>
        </w:tc>
      </w:tr>
      <w:tr w:rsidR="00F40073" w:rsidRPr="00E027E7" w14:paraId="518DF1DA" w14:textId="77777777" w:rsidTr="002D0505">
        <w:tc>
          <w:tcPr>
            <w:tcW w:w="1382" w:type="pct"/>
            <w:tcBorders>
              <w:top w:val="single" w:sz="4" w:space="0" w:color="auto"/>
              <w:bottom w:val="single" w:sz="4" w:space="0" w:color="auto"/>
            </w:tcBorders>
            <w:vAlign w:val="center"/>
          </w:tcPr>
          <w:p w14:paraId="2E985494" w14:textId="77777777" w:rsidR="00F40073" w:rsidRPr="00BF07D7" w:rsidRDefault="00F40073" w:rsidP="00F40073">
            <w:pPr>
              <w:pStyle w:val="PargrafodaLista"/>
              <w:numPr>
                <w:ilvl w:val="1"/>
                <w:numId w:val="4"/>
              </w:numPr>
              <w:spacing w:before="60" w:after="60"/>
              <w:ind w:left="0" w:firstLine="0"/>
              <w:jc w:val="center"/>
              <w:rPr>
                <w:rFonts w:ascii="Arial" w:hAnsi="Arial" w:cs="Arial"/>
                <w:b/>
                <w:bCs/>
                <w:smallCaps/>
                <w:sz w:val="20"/>
                <w:szCs w:val="20"/>
              </w:rPr>
            </w:pPr>
            <w:r w:rsidRPr="00BF07D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4F17760" w14:textId="77777777" w:rsidR="00F40073" w:rsidRPr="00BF07D7" w:rsidRDefault="00F40073" w:rsidP="007B21AD">
            <w:pPr>
              <w:spacing w:before="100" w:beforeAutospacing="1"/>
              <w:rPr>
                <w:rFonts w:ascii="Arial" w:eastAsia="Arial Unicode MS" w:hAnsi="Arial" w:cs="Arial"/>
                <w:sz w:val="20"/>
                <w:szCs w:val="20"/>
              </w:rPr>
            </w:pPr>
            <w:r w:rsidRPr="00BF07D7">
              <w:rPr>
                <w:rFonts w:ascii="Arial" w:eastAsia="Arial Unicode MS" w:hAnsi="Arial" w:cs="Arial"/>
                <w:b/>
                <w:bCs/>
                <w:sz w:val="20"/>
                <w:szCs w:val="20"/>
              </w:rPr>
              <w:t>Central de Atendimento:</w:t>
            </w:r>
          </w:p>
          <w:p w14:paraId="5E7D6DE6"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4004 3535 (Capitais e regiões metropolitanas), </w:t>
            </w:r>
          </w:p>
          <w:p w14:paraId="0CEDEA19"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0800 702 3535 (demais localidades), </w:t>
            </w:r>
          </w:p>
          <w:p w14:paraId="1E3A76E2"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De segunda a sexta-feira, das 6h às 22h, sábados das 8h às 19h, e domingo, as 9h às 16h. </w:t>
            </w:r>
          </w:p>
          <w:p w14:paraId="43EF7F9D"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b/>
                <w:bCs/>
                <w:sz w:val="20"/>
                <w:szCs w:val="20"/>
              </w:rPr>
              <w:t>SAC:</w:t>
            </w:r>
          </w:p>
          <w:p w14:paraId="55FF76C3"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0800 762 7777 (Capitais e regiões metropolitanas), </w:t>
            </w:r>
          </w:p>
          <w:p w14:paraId="447BF0AE"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+55 11 3012 3336 (no exterior). </w:t>
            </w:r>
          </w:p>
          <w:p w14:paraId="61CD14E2"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Todos os dias, 24h por dia. </w:t>
            </w:r>
          </w:p>
          <w:p w14:paraId="13A6FB7E"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b/>
                <w:bCs/>
                <w:sz w:val="20"/>
                <w:szCs w:val="20"/>
              </w:rPr>
              <w:t>Ouvidoria:</w:t>
            </w:r>
          </w:p>
          <w:p w14:paraId="080ADF01"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Se não ficar satisfeito com a solução apresentada: 0800 726 0322; ou pelo WhatsApp: +55 11 3012 0322. </w:t>
            </w:r>
          </w:p>
          <w:p w14:paraId="2419CEC1"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 xml:space="preserve">No exterior, ligue a cobrar para: +55 11 3012 0322. </w:t>
            </w:r>
          </w:p>
          <w:p w14:paraId="0D1D8E18"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sz w:val="20"/>
                <w:szCs w:val="20"/>
              </w:rPr>
              <w:t>De segunda a sexta-feira, das 8h às 18h, exceto feriados.</w:t>
            </w:r>
          </w:p>
          <w:p w14:paraId="41E0E93D" w14:textId="77777777" w:rsidR="00F40073" w:rsidRPr="00BF07D7" w:rsidRDefault="00F40073" w:rsidP="007B21AD">
            <w:pPr>
              <w:rPr>
                <w:rFonts w:ascii="Arial" w:eastAsia="Arial Unicode MS" w:hAnsi="Arial" w:cs="Arial"/>
                <w:sz w:val="20"/>
                <w:szCs w:val="20"/>
              </w:rPr>
            </w:pPr>
            <w:r w:rsidRPr="00BF07D7">
              <w:rPr>
                <w:rFonts w:ascii="Arial" w:eastAsia="Arial Unicode MS" w:hAnsi="Arial" w:cs="Arial"/>
                <w:b/>
                <w:bCs/>
                <w:sz w:val="20"/>
                <w:szCs w:val="20"/>
              </w:rPr>
              <w:t>SAC e Ouvidoria</w:t>
            </w:r>
            <w:r w:rsidRPr="00BF07D7">
              <w:rPr>
                <w:rFonts w:ascii="Arial" w:eastAsia="Arial Unicode MS" w:hAnsi="Arial" w:cs="Arial"/>
                <w:sz w:val="20"/>
                <w:szCs w:val="20"/>
              </w:rPr>
              <w:t xml:space="preserve"> com canal exclusivo para </w:t>
            </w:r>
            <w:r w:rsidRPr="00BF07D7">
              <w:rPr>
                <w:rFonts w:ascii="Arial" w:eastAsia="Arial Unicode MS" w:hAnsi="Arial" w:cs="Arial"/>
                <w:b/>
                <w:bCs/>
                <w:sz w:val="20"/>
                <w:szCs w:val="20"/>
              </w:rPr>
              <w:t xml:space="preserve">Atendimento em Libras, </w:t>
            </w:r>
            <w:r w:rsidRPr="00BF07D7">
              <w:rPr>
                <w:rFonts w:ascii="Arial" w:eastAsia="Arial Unicode MS" w:hAnsi="Arial" w:cs="Arial"/>
                <w:sz w:val="20"/>
                <w:szCs w:val="20"/>
              </w:rPr>
              <w:t xml:space="preserve">disponível em nosso site </w:t>
            </w:r>
            <w:hyperlink r:id="rId11" w:history="1">
              <w:r w:rsidRPr="00BF07D7">
                <w:rPr>
                  <w:rFonts w:ascii="Arial" w:eastAsia="Arial Unicode MS" w:hAnsi="Arial" w:cs="Arial"/>
                  <w:b/>
                  <w:bCs/>
                  <w:color w:val="0000FF"/>
                  <w:sz w:val="20"/>
                  <w:szCs w:val="20"/>
                  <w:u w:val="single"/>
                </w:rPr>
                <w:t>https://www.santander.com.br/atendimento-santander/</w:t>
              </w:r>
            </w:hyperlink>
            <w:r w:rsidRPr="00BF07D7">
              <w:rPr>
                <w:rFonts w:ascii="Arial" w:eastAsia="Arial Unicode MS" w:hAnsi="Arial" w:cs="Arial"/>
                <w:b/>
                <w:bCs/>
                <w:sz w:val="20"/>
                <w:szCs w:val="20"/>
              </w:rPr>
              <w:t xml:space="preserve"> </w:t>
            </w:r>
            <w:r w:rsidRPr="00BF07D7">
              <w:rPr>
                <w:rFonts w:ascii="Arial" w:eastAsia="Arial Unicode MS" w:hAnsi="Arial" w:cs="Arial"/>
                <w:sz w:val="20"/>
                <w:szCs w:val="20"/>
              </w:rPr>
              <w:t>de segunda a sexta-feira, das 08h às 20h, exceto feriados.</w:t>
            </w:r>
          </w:p>
          <w:p w14:paraId="6C609DAD" w14:textId="77777777" w:rsidR="00F40073" w:rsidRPr="00BF07D7" w:rsidRDefault="00F40073" w:rsidP="002D0505">
            <w:pPr>
              <w:rPr>
                <w:rFonts w:ascii="Arial" w:hAnsi="Arial" w:cs="Arial"/>
                <w:sz w:val="20"/>
                <w:szCs w:val="20"/>
                <w:lang w:val="en-US"/>
              </w:rPr>
            </w:pPr>
            <w:r w:rsidRPr="00BF07D7">
              <w:rPr>
                <w:rFonts w:ascii="Arial" w:hAnsi="Arial" w:cs="Arial"/>
                <w:sz w:val="20"/>
                <w:szCs w:val="20"/>
                <w:lang w:val="en-US"/>
              </w:rPr>
              <w:t xml:space="preserve">Website: </w:t>
            </w:r>
            <w:r>
              <w:fldChar w:fldCharType="begin"/>
            </w:r>
            <w:r w:rsidRPr="00E027E7">
              <w:rPr>
                <w:lang w:val="en-US"/>
              </w:rPr>
              <w:instrText>HYPERLINK "http://WWW.SANTANDERDTVM.COM.BR"</w:instrText>
            </w:r>
            <w:r>
              <w:fldChar w:fldCharType="separate"/>
            </w:r>
            <w:r w:rsidRPr="00BF07D7">
              <w:rPr>
                <w:rFonts w:ascii="Arial" w:hAnsi="Arial" w:cs="Arial"/>
                <w:sz w:val="20"/>
                <w:szCs w:val="20"/>
                <w:lang w:val="en-US"/>
              </w:rPr>
              <w:t>www.santanderdtvm.com.br</w:t>
            </w:r>
            <w:r>
              <w:fldChar w:fldCharType="end"/>
            </w:r>
          </w:p>
        </w:tc>
      </w:tr>
    </w:tbl>
    <w:p w14:paraId="4D8429B6" w14:textId="77777777" w:rsidR="00F40073" w:rsidRPr="00BF07D7" w:rsidRDefault="00F40073" w:rsidP="00C0206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40073" w:rsidRPr="00BF07D7" w14:paraId="74791063" w14:textId="77777777" w:rsidTr="002D0505">
        <w:tc>
          <w:tcPr>
            <w:tcW w:w="5000" w:type="pct"/>
            <w:gridSpan w:val="2"/>
            <w:shd w:val="clear" w:color="auto" w:fill="C00000"/>
          </w:tcPr>
          <w:p w14:paraId="62410C13" w14:textId="77777777" w:rsidR="00F40073" w:rsidRPr="00BF07D7" w:rsidRDefault="00F40073" w:rsidP="00F40073">
            <w:pPr>
              <w:pStyle w:val="PargrafodaLista"/>
              <w:numPr>
                <w:ilvl w:val="0"/>
                <w:numId w:val="4"/>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SOLUÇÃO DE CONTROVÉRSIAS</w:t>
            </w:r>
          </w:p>
        </w:tc>
      </w:tr>
      <w:tr w:rsidR="00F40073" w:rsidRPr="00BF07D7" w14:paraId="0737D9C7" w14:textId="77777777" w:rsidTr="002D0505">
        <w:tc>
          <w:tcPr>
            <w:tcW w:w="1381" w:type="pct"/>
            <w:tcBorders>
              <w:bottom w:val="single" w:sz="4" w:space="0" w:color="auto"/>
            </w:tcBorders>
            <w:vAlign w:val="center"/>
          </w:tcPr>
          <w:p w14:paraId="63769DD9" w14:textId="77777777" w:rsidR="00F40073" w:rsidRPr="00BF07D7" w:rsidRDefault="00F40073" w:rsidP="002D0505">
            <w:pPr>
              <w:jc w:val="center"/>
              <w:rPr>
                <w:rFonts w:ascii="Arial" w:hAnsi="Arial" w:cs="Arial"/>
                <w:b/>
                <w:bCs/>
                <w:sz w:val="20"/>
                <w:szCs w:val="20"/>
              </w:rPr>
            </w:pPr>
          </w:p>
        </w:tc>
        <w:tc>
          <w:tcPr>
            <w:tcW w:w="3619" w:type="pct"/>
            <w:tcBorders>
              <w:bottom w:val="single" w:sz="4" w:space="0" w:color="auto"/>
            </w:tcBorders>
          </w:tcPr>
          <w:p w14:paraId="58927FA6" w14:textId="77777777" w:rsidR="00F40073" w:rsidRPr="00BF07D7" w:rsidRDefault="00F40073" w:rsidP="002D0505">
            <w:pPr>
              <w:rPr>
                <w:rFonts w:ascii="Arial" w:hAnsi="Arial" w:cs="Arial"/>
                <w:sz w:val="20"/>
                <w:szCs w:val="20"/>
              </w:rPr>
            </w:pPr>
          </w:p>
        </w:tc>
      </w:tr>
      <w:tr w:rsidR="00F40073" w:rsidRPr="00BF07D7" w14:paraId="142FE2D9" w14:textId="77777777" w:rsidTr="002D0505">
        <w:tc>
          <w:tcPr>
            <w:tcW w:w="5000" w:type="pct"/>
            <w:gridSpan w:val="2"/>
            <w:tcBorders>
              <w:top w:val="single" w:sz="4" w:space="0" w:color="auto"/>
              <w:bottom w:val="single" w:sz="4" w:space="0" w:color="auto"/>
            </w:tcBorders>
            <w:vAlign w:val="center"/>
          </w:tcPr>
          <w:p w14:paraId="04AA4BF0" w14:textId="77777777" w:rsidR="00F40073" w:rsidRPr="00BF07D7" w:rsidRDefault="00F40073" w:rsidP="00F40073">
            <w:pPr>
              <w:pStyle w:val="PargrafodaLista"/>
              <w:numPr>
                <w:ilvl w:val="1"/>
                <w:numId w:val="4"/>
              </w:numPr>
              <w:ind w:left="0" w:firstLine="0"/>
              <w:jc w:val="both"/>
              <w:rPr>
                <w:rFonts w:ascii="Arial" w:hAnsi="Arial" w:cs="Arial"/>
                <w:sz w:val="20"/>
                <w:szCs w:val="20"/>
              </w:rPr>
            </w:pPr>
            <w:r w:rsidRPr="00BF07D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C1E5C34" w14:textId="77777777" w:rsidR="00F40073" w:rsidRPr="00BF07D7" w:rsidRDefault="00F40073" w:rsidP="00C02067">
      <w:pPr>
        <w:rPr>
          <w:rFonts w:ascii="Arial" w:hAnsi="Arial" w:cs="Arial"/>
        </w:rPr>
      </w:pPr>
      <w:r w:rsidRPr="00BF07D7">
        <w:rPr>
          <w:rFonts w:ascii="Arial" w:hAnsi="Arial" w:cs="Arial"/>
        </w:rPr>
        <w:br w:type="page"/>
      </w:r>
    </w:p>
    <w:p w14:paraId="03C3E14E" w14:textId="77777777" w:rsidR="00F40073" w:rsidRPr="00BF07D7" w:rsidRDefault="00F40073" w:rsidP="009B6BFB">
      <w:pPr>
        <w:pBdr>
          <w:bar w:val="single" w:sz="4" w:color="auto"/>
        </w:pBdr>
        <w:jc w:val="center"/>
        <w:rPr>
          <w:rFonts w:ascii="Arial" w:hAnsi="Arial" w:cs="Arial"/>
          <w:b/>
          <w:bCs/>
        </w:rPr>
      </w:pPr>
      <w:r w:rsidRPr="00BF07D7">
        <w:rPr>
          <w:rFonts w:ascii="Arial" w:hAnsi="Arial" w:cs="Arial"/>
          <w:b/>
          <w:bCs/>
        </w:rPr>
        <w:lastRenderedPageBreak/>
        <w:t>ANEXO DA CLASSE ÚNICA DO SANTANDER ACESSO II EB CAPITAL PREFERRED FUTURES MULTIMERCADO FUNDO DE INVESTIMENTO FINANCEIRO – RESPONSABILIDADE LIMITADA</w:t>
      </w:r>
    </w:p>
    <w:p w14:paraId="0CA71979" w14:textId="77777777" w:rsidR="00F40073" w:rsidRPr="00BF07D7" w:rsidRDefault="00F40073" w:rsidP="009B6BFB">
      <w:pPr>
        <w:pBdr>
          <w:bar w:val="single" w:sz="4" w:color="auto"/>
        </w:pBdr>
        <w:jc w:val="center"/>
        <w:rPr>
          <w:rFonts w:ascii="Arial" w:hAnsi="Arial" w:cs="Arial"/>
          <w:b/>
          <w:bCs/>
        </w:rPr>
      </w:pPr>
      <w:r w:rsidRPr="00BF07D7">
        <w:rPr>
          <w:rFonts w:ascii="Arial" w:hAnsi="Arial" w:cs="Arial"/>
          <w:b/>
          <w:bCs/>
        </w:rPr>
        <w:t>CNPJ: 52.885.986/0001-28</w:t>
      </w:r>
    </w:p>
    <w:p w14:paraId="0188E9EA" w14:textId="77777777" w:rsidR="00F40073" w:rsidRPr="00BF07D7" w:rsidRDefault="00F40073" w:rsidP="009B6BFB">
      <w:pPr>
        <w:pBdr>
          <w:bar w:val="single" w:sz="4" w:color="auto"/>
        </w:pBdr>
        <w:jc w:val="center"/>
        <w:rPr>
          <w:rFonts w:ascii="Arial" w:hAnsi="Arial" w:cs="Arial"/>
        </w:rPr>
      </w:pPr>
    </w:p>
    <w:p w14:paraId="7C8256E6" w14:textId="394D2DE1" w:rsidR="00F40073" w:rsidRPr="00BF07D7" w:rsidRDefault="00F40073" w:rsidP="00C02067">
      <w:pPr>
        <w:jc w:val="right"/>
        <w:rPr>
          <w:rFonts w:ascii="Arial" w:hAnsi="Arial" w:cs="Arial"/>
          <w:b/>
          <w:bCs/>
        </w:rPr>
      </w:pPr>
      <w:r w:rsidRPr="00BF07D7">
        <w:rPr>
          <w:rFonts w:ascii="Arial" w:hAnsi="Arial" w:cs="Arial"/>
          <w:b/>
          <w:bCs/>
          <w:smallCaps/>
        </w:rPr>
        <w:t>Vigência</w:t>
      </w:r>
      <w:r w:rsidRPr="00BF07D7">
        <w:rPr>
          <w:rFonts w:ascii="Arial" w:hAnsi="Arial" w:cs="Arial"/>
        </w:rPr>
        <w:t xml:space="preserve">: </w:t>
      </w:r>
      <w:r w:rsidR="00B92CDA" w:rsidRPr="00BF07D7">
        <w:rPr>
          <w:rFonts w:ascii="Arial" w:hAnsi="Arial" w:cs="Arial"/>
          <w:b/>
          <w:bCs/>
        </w:rPr>
        <w:t>04/02/2026</w:t>
      </w:r>
    </w:p>
    <w:p w14:paraId="2F4CABCB" w14:textId="77777777" w:rsidR="00F40073" w:rsidRPr="00BF07D7" w:rsidRDefault="00F40073" w:rsidP="00C02067">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40073" w:rsidRPr="00BF07D7" w14:paraId="382324D2" w14:textId="77777777" w:rsidTr="002D0505">
        <w:tc>
          <w:tcPr>
            <w:tcW w:w="5000" w:type="pct"/>
            <w:gridSpan w:val="3"/>
            <w:shd w:val="clear" w:color="auto" w:fill="C00000"/>
          </w:tcPr>
          <w:p w14:paraId="2B6761E4" w14:textId="77777777" w:rsidR="00F40073" w:rsidRPr="00BF07D7" w:rsidRDefault="00F40073" w:rsidP="00F40073">
            <w:pPr>
              <w:pStyle w:val="PargrafodaLista"/>
              <w:numPr>
                <w:ilvl w:val="0"/>
                <w:numId w:val="5"/>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INTERPRETAÇÃO</w:t>
            </w:r>
          </w:p>
        </w:tc>
      </w:tr>
      <w:tr w:rsidR="00F40073" w:rsidRPr="00BF07D7" w14:paraId="28577DE0" w14:textId="77777777" w:rsidTr="002D0505">
        <w:tc>
          <w:tcPr>
            <w:tcW w:w="2321" w:type="pct"/>
            <w:gridSpan w:val="2"/>
            <w:tcBorders>
              <w:bottom w:val="single" w:sz="4" w:space="0" w:color="auto"/>
            </w:tcBorders>
            <w:vAlign w:val="center"/>
          </w:tcPr>
          <w:p w14:paraId="37486096" w14:textId="77777777" w:rsidR="00F40073" w:rsidRPr="00BF07D7" w:rsidRDefault="00F40073" w:rsidP="002D0505">
            <w:pPr>
              <w:jc w:val="center"/>
              <w:rPr>
                <w:rFonts w:ascii="Arial" w:hAnsi="Arial" w:cs="Arial"/>
                <w:b/>
                <w:bCs/>
                <w:sz w:val="20"/>
                <w:szCs w:val="20"/>
              </w:rPr>
            </w:pPr>
          </w:p>
        </w:tc>
        <w:tc>
          <w:tcPr>
            <w:tcW w:w="2679" w:type="pct"/>
            <w:tcBorders>
              <w:bottom w:val="single" w:sz="4" w:space="0" w:color="auto"/>
            </w:tcBorders>
          </w:tcPr>
          <w:p w14:paraId="6EAE1B3A" w14:textId="77777777" w:rsidR="00F40073" w:rsidRPr="00BF07D7" w:rsidRDefault="00F40073" w:rsidP="002D0505">
            <w:pPr>
              <w:rPr>
                <w:rFonts w:ascii="Arial" w:hAnsi="Arial" w:cs="Arial"/>
                <w:sz w:val="20"/>
                <w:szCs w:val="20"/>
              </w:rPr>
            </w:pPr>
          </w:p>
        </w:tc>
      </w:tr>
      <w:tr w:rsidR="00F40073" w:rsidRPr="00BF07D7" w14:paraId="0287D060" w14:textId="77777777" w:rsidTr="002D0505">
        <w:tc>
          <w:tcPr>
            <w:tcW w:w="1382" w:type="pct"/>
            <w:tcBorders>
              <w:top w:val="single" w:sz="4" w:space="0" w:color="auto"/>
              <w:bottom w:val="single" w:sz="4" w:space="0" w:color="auto"/>
            </w:tcBorders>
            <w:vAlign w:val="center"/>
          </w:tcPr>
          <w:p w14:paraId="3F84D351"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AB9534" w14:textId="77777777" w:rsidR="00F40073" w:rsidRPr="00BF07D7" w:rsidRDefault="00F40073" w:rsidP="002D0505">
            <w:pPr>
              <w:ind w:right="-110"/>
              <w:rPr>
                <w:rFonts w:ascii="Arial" w:hAnsi="Arial" w:cs="Arial"/>
                <w:b/>
                <w:sz w:val="20"/>
                <w:szCs w:val="20"/>
              </w:rPr>
            </w:pPr>
            <w:r w:rsidRPr="00BF07D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F07D7">
              <w:rPr>
                <w:rFonts w:ascii="Arial" w:hAnsi="Arial" w:cs="Arial"/>
                <w:b/>
                <w:sz w:val="20"/>
                <w:szCs w:val="20"/>
                <w:u w:val="single"/>
              </w:rPr>
              <w:t>RESOLUÇÃO</w:t>
            </w:r>
            <w:r w:rsidRPr="00BF07D7">
              <w:rPr>
                <w:rFonts w:ascii="Arial" w:hAnsi="Arial" w:cs="Arial"/>
                <w:b/>
                <w:sz w:val="20"/>
                <w:szCs w:val="20"/>
              </w:rPr>
              <w:t>”), SEM PREJUÍZO DAS DEMAIS NORMAS E DIRETRIZES REGULATÓRIAS E DA AUTORREGULAÇÃO.</w:t>
            </w:r>
          </w:p>
        </w:tc>
      </w:tr>
      <w:tr w:rsidR="00F40073" w:rsidRPr="00BF07D7" w14:paraId="06C3C40D" w14:textId="77777777" w:rsidTr="002D0505">
        <w:tc>
          <w:tcPr>
            <w:tcW w:w="1382" w:type="pct"/>
            <w:tcBorders>
              <w:top w:val="single" w:sz="4" w:space="0" w:color="auto"/>
              <w:bottom w:val="single" w:sz="4" w:space="0" w:color="auto"/>
            </w:tcBorders>
            <w:vAlign w:val="center"/>
          </w:tcPr>
          <w:p w14:paraId="2F51963E" w14:textId="77777777" w:rsidR="00F40073" w:rsidRPr="00BF07D7" w:rsidRDefault="00F40073" w:rsidP="002D050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FD982C" w14:textId="77777777" w:rsidR="00F40073" w:rsidRPr="00BF07D7" w:rsidRDefault="00F40073" w:rsidP="002D0505">
            <w:pPr>
              <w:rPr>
                <w:rFonts w:ascii="Arial" w:hAnsi="Arial" w:cs="Arial"/>
                <w:sz w:val="20"/>
                <w:szCs w:val="20"/>
              </w:rPr>
            </w:pPr>
          </w:p>
        </w:tc>
      </w:tr>
      <w:tr w:rsidR="00F40073" w:rsidRPr="00BF07D7" w14:paraId="1D53A3CE" w14:textId="77777777" w:rsidTr="002D0505">
        <w:tc>
          <w:tcPr>
            <w:tcW w:w="1382" w:type="pct"/>
            <w:tcBorders>
              <w:top w:val="single" w:sz="4" w:space="0" w:color="auto"/>
              <w:bottom w:val="single" w:sz="4" w:space="0" w:color="auto"/>
            </w:tcBorders>
            <w:vAlign w:val="center"/>
          </w:tcPr>
          <w:p w14:paraId="1F44E810"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1877046" w14:textId="77777777" w:rsidR="00F40073" w:rsidRPr="00BF07D7" w:rsidRDefault="00F40073" w:rsidP="002D0505">
            <w:pPr>
              <w:spacing w:before="60" w:after="60"/>
              <w:rPr>
                <w:rFonts w:ascii="Arial" w:hAnsi="Arial" w:cs="Arial"/>
                <w:sz w:val="20"/>
                <w:szCs w:val="20"/>
              </w:rPr>
            </w:pPr>
            <w:r w:rsidRPr="00BF07D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3EB0BB1" w14:textId="77777777" w:rsidR="00F40073" w:rsidRPr="00BF07D7" w:rsidRDefault="00F40073" w:rsidP="002D0505">
            <w:pPr>
              <w:spacing w:before="60" w:after="60"/>
              <w:rPr>
                <w:rFonts w:ascii="Arial" w:hAnsi="Arial" w:cs="Arial"/>
                <w:sz w:val="20"/>
                <w:szCs w:val="20"/>
              </w:rPr>
            </w:pPr>
          </w:p>
          <w:p w14:paraId="5B2C4C1B" w14:textId="77777777" w:rsidR="00F40073" w:rsidRPr="00BF07D7" w:rsidRDefault="00F40073" w:rsidP="002D0505">
            <w:pPr>
              <w:spacing w:before="60" w:after="60"/>
              <w:rPr>
                <w:rFonts w:ascii="Arial" w:hAnsi="Arial" w:cs="Arial"/>
                <w:sz w:val="20"/>
                <w:szCs w:val="20"/>
              </w:rPr>
            </w:pPr>
            <w:r w:rsidRPr="00BF07D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709A99" w14:textId="77777777" w:rsidR="00F40073" w:rsidRPr="00BF07D7" w:rsidRDefault="00F40073" w:rsidP="002D0505">
            <w:pPr>
              <w:spacing w:before="60" w:after="60"/>
              <w:rPr>
                <w:rFonts w:ascii="Arial" w:hAnsi="Arial" w:cs="Arial"/>
                <w:sz w:val="20"/>
                <w:szCs w:val="20"/>
              </w:rPr>
            </w:pPr>
          </w:p>
          <w:p w14:paraId="73E7C3E8" w14:textId="77777777" w:rsidR="00F40073" w:rsidRPr="00BF07D7" w:rsidRDefault="00F40073" w:rsidP="002D0505">
            <w:pPr>
              <w:rPr>
                <w:rFonts w:ascii="Arial" w:hAnsi="Arial" w:cs="Arial"/>
                <w:sz w:val="20"/>
                <w:szCs w:val="20"/>
              </w:rPr>
            </w:pPr>
            <w:r w:rsidRPr="00BF07D7">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F40073" w:rsidRPr="00BF07D7" w14:paraId="7C1FBF4F" w14:textId="77777777" w:rsidTr="002D0505">
        <w:tc>
          <w:tcPr>
            <w:tcW w:w="1382" w:type="pct"/>
            <w:tcBorders>
              <w:top w:val="single" w:sz="4" w:space="0" w:color="auto"/>
              <w:bottom w:val="single" w:sz="4" w:space="0" w:color="auto"/>
            </w:tcBorders>
            <w:vAlign w:val="center"/>
          </w:tcPr>
          <w:p w14:paraId="2CBFC784" w14:textId="77777777" w:rsidR="00F40073" w:rsidRPr="00BF07D7" w:rsidRDefault="00F40073" w:rsidP="002D050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55D6D6" w14:textId="77777777" w:rsidR="00F40073" w:rsidRPr="00BF07D7" w:rsidRDefault="00F40073" w:rsidP="002D0505">
            <w:pPr>
              <w:rPr>
                <w:rFonts w:ascii="Arial" w:hAnsi="Arial" w:cs="Arial"/>
                <w:sz w:val="20"/>
                <w:szCs w:val="20"/>
              </w:rPr>
            </w:pPr>
          </w:p>
        </w:tc>
      </w:tr>
      <w:tr w:rsidR="00F40073" w:rsidRPr="00BF07D7" w14:paraId="6B665F37" w14:textId="77777777" w:rsidTr="002D0505">
        <w:tc>
          <w:tcPr>
            <w:tcW w:w="1382" w:type="pct"/>
            <w:tcBorders>
              <w:top w:val="single" w:sz="4" w:space="0" w:color="auto"/>
              <w:bottom w:val="single" w:sz="4" w:space="0" w:color="auto"/>
            </w:tcBorders>
            <w:vAlign w:val="center"/>
          </w:tcPr>
          <w:p w14:paraId="68FB254B"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5D2A829" w14:textId="77777777" w:rsidR="00F40073" w:rsidRPr="00BF07D7" w:rsidRDefault="00F40073" w:rsidP="002D0505">
            <w:pPr>
              <w:rPr>
                <w:rFonts w:ascii="Arial" w:hAnsi="Arial" w:cs="Arial"/>
                <w:sz w:val="20"/>
                <w:szCs w:val="20"/>
              </w:rPr>
            </w:pPr>
            <w:r w:rsidRPr="00BF07D7">
              <w:rPr>
                <w:rFonts w:ascii="Arial" w:hAnsi="Arial" w:cs="Arial"/>
                <w:sz w:val="20"/>
                <w:szCs w:val="20"/>
              </w:rPr>
              <w:t>O Regulamento dispõe sobre informações gerais do Fundo e comuns às Classes e Subclasses (se houver).</w:t>
            </w:r>
          </w:p>
          <w:p w14:paraId="7D89CE4F" w14:textId="77777777" w:rsidR="00F40073" w:rsidRPr="00BF07D7" w:rsidRDefault="00F40073" w:rsidP="002D0505">
            <w:pPr>
              <w:rPr>
                <w:rFonts w:ascii="Arial" w:hAnsi="Arial" w:cs="Arial"/>
                <w:sz w:val="20"/>
                <w:szCs w:val="20"/>
              </w:rPr>
            </w:pPr>
          </w:p>
          <w:p w14:paraId="2ABCAD5A" w14:textId="77777777" w:rsidR="00F40073" w:rsidRPr="00BF07D7" w:rsidRDefault="00F40073" w:rsidP="002D0505">
            <w:pPr>
              <w:rPr>
                <w:rFonts w:ascii="Arial" w:hAnsi="Arial" w:cs="Arial"/>
                <w:sz w:val="20"/>
                <w:szCs w:val="20"/>
              </w:rPr>
            </w:pPr>
            <w:r w:rsidRPr="00BF07D7">
              <w:rPr>
                <w:rFonts w:ascii="Arial" w:hAnsi="Arial" w:cs="Arial"/>
                <w:b/>
                <w:bCs/>
                <w:sz w:val="20"/>
                <w:szCs w:val="20"/>
              </w:rPr>
              <w:t>Este Anexo</w:t>
            </w:r>
            <w:r w:rsidRPr="00BF07D7">
              <w:rPr>
                <w:rFonts w:ascii="Arial" w:hAnsi="Arial" w:cs="Arial"/>
                <w:sz w:val="20"/>
                <w:szCs w:val="20"/>
              </w:rPr>
              <w:t>, que integra o Regulamento, dispõe sobre informações específicas desta Classe e comuns às suas Subclasses (se houver).</w:t>
            </w:r>
          </w:p>
          <w:p w14:paraId="23532AE4" w14:textId="77777777" w:rsidR="00F40073" w:rsidRPr="00BF07D7" w:rsidRDefault="00F40073" w:rsidP="002D0505">
            <w:pPr>
              <w:rPr>
                <w:rFonts w:ascii="Arial" w:hAnsi="Arial" w:cs="Arial"/>
                <w:sz w:val="20"/>
                <w:szCs w:val="20"/>
              </w:rPr>
            </w:pPr>
          </w:p>
          <w:p w14:paraId="48A13476" w14:textId="77777777" w:rsidR="00F40073" w:rsidRPr="00BF07D7" w:rsidRDefault="00F40073" w:rsidP="002D0505">
            <w:pPr>
              <w:rPr>
                <w:rFonts w:ascii="Arial" w:hAnsi="Arial" w:cs="Arial"/>
                <w:sz w:val="20"/>
                <w:szCs w:val="20"/>
              </w:rPr>
            </w:pPr>
            <w:r w:rsidRPr="00BF07D7">
              <w:rPr>
                <w:rFonts w:ascii="Arial" w:hAnsi="Arial" w:cs="Arial"/>
                <w:sz w:val="20"/>
                <w:szCs w:val="20"/>
              </w:rPr>
              <w:t>Cada Apêndice que integra este Anexo dispõe sobre informações específicas da respectiva Subclasse (se houver).</w:t>
            </w:r>
          </w:p>
        </w:tc>
      </w:tr>
    </w:tbl>
    <w:p w14:paraId="515FC4B4"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40073" w:rsidRPr="00BF07D7" w14:paraId="37A71E61" w14:textId="77777777" w:rsidTr="002D0505">
        <w:tc>
          <w:tcPr>
            <w:tcW w:w="5000" w:type="pct"/>
            <w:gridSpan w:val="3"/>
            <w:shd w:val="clear" w:color="auto" w:fill="C00000"/>
          </w:tcPr>
          <w:p w14:paraId="620A13D1" w14:textId="77777777" w:rsidR="00F40073" w:rsidRPr="00BF07D7" w:rsidRDefault="00F40073" w:rsidP="00F40073">
            <w:pPr>
              <w:pStyle w:val="PargrafodaLista"/>
              <w:numPr>
                <w:ilvl w:val="0"/>
                <w:numId w:val="5"/>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CARACTERÍSTICAS DA CLASSE</w:t>
            </w:r>
          </w:p>
        </w:tc>
      </w:tr>
      <w:tr w:rsidR="00F40073" w:rsidRPr="00BF07D7" w14:paraId="19DA48DC" w14:textId="77777777" w:rsidTr="002D0505">
        <w:tc>
          <w:tcPr>
            <w:tcW w:w="2622" w:type="pct"/>
            <w:gridSpan w:val="2"/>
            <w:tcBorders>
              <w:bottom w:val="single" w:sz="4" w:space="0" w:color="auto"/>
            </w:tcBorders>
            <w:vAlign w:val="center"/>
          </w:tcPr>
          <w:p w14:paraId="214546D5" w14:textId="77777777" w:rsidR="00F40073" w:rsidRPr="00BF07D7" w:rsidRDefault="00F40073" w:rsidP="002D0505">
            <w:pPr>
              <w:jc w:val="center"/>
              <w:rPr>
                <w:rFonts w:ascii="Arial" w:hAnsi="Arial" w:cs="Arial"/>
                <w:b/>
                <w:bCs/>
                <w:sz w:val="20"/>
                <w:szCs w:val="20"/>
              </w:rPr>
            </w:pPr>
          </w:p>
        </w:tc>
        <w:tc>
          <w:tcPr>
            <w:tcW w:w="2378" w:type="pct"/>
            <w:tcBorders>
              <w:bottom w:val="single" w:sz="4" w:space="0" w:color="auto"/>
            </w:tcBorders>
          </w:tcPr>
          <w:p w14:paraId="79BB19D0" w14:textId="77777777" w:rsidR="00F40073" w:rsidRPr="00BF07D7" w:rsidRDefault="00F40073" w:rsidP="002D0505">
            <w:pPr>
              <w:rPr>
                <w:rFonts w:ascii="Arial" w:hAnsi="Arial" w:cs="Arial"/>
                <w:sz w:val="20"/>
                <w:szCs w:val="20"/>
              </w:rPr>
            </w:pPr>
          </w:p>
        </w:tc>
      </w:tr>
      <w:tr w:rsidR="00F40073" w:rsidRPr="00BF07D7" w14:paraId="000458DE" w14:textId="77777777" w:rsidTr="002D0505">
        <w:tc>
          <w:tcPr>
            <w:tcW w:w="1382" w:type="pct"/>
            <w:tcBorders>
              <w:top w:val="single" w:sz="4" w:space="0" w:color="auto"/>
              <w:bottom w:val="single" w:sz="4" w:space="0" w:color="auto"/>
            </w:tcBorders>
            <w:vAlign w:val="center"/>
          </w:tcPr>
          <w:p w14:paraId="6629E2FB"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 xml:space="preserve"> </w:t>
            </w:r>
            <w:proofErr w:type="gramStart"/>
            <w:r w:rsidRPr="00BF07D7">
              <w:rPr>
                <w:rFonts w:ascii="Arial" w:hAnsi="Arial" w:cs="Arial"/>
                <w:b/>
                <w:bCs/>
                <w:smallCaps/>
                <w:sz w:val="20"/>
                <w:szCs w:val="20"/>
              </w:rPr>
              <w:t>Público Alvo</w:t>
            </w:r>
            <w:proofErr w:type="gramEnd"/>
            <w:r w:rsidRPr="00BF07D7">
              <w:rPr>
                <w:rFonts w:ascii="Arial" w:hAnsi="Arial" w:cs="Arial"/>
                <w:b/>
                <w:bCs/>
                <w:smallCaps/>
                <w:sz w:val="20"/>
                <w:szCs w:val="20"/>
              </w:rPr>
              <w:t xml:space="preserve"> </w:t>
            </w:r>
          </w:p>
        </w:tc>
        <w:tc>
          <w:tcPr>
            <w:tcW w:w="3618" w:type="pct"/>
            <w:gridSpan w:val="2"/>
            <w:tcBorders>
              <w:top w:val="single" w:sz="4" w:space="0" w:color="auto"/>
              <w:bottom w:val="single" w:sz="4" w:space="0" w:color="auto"/>
            </w:tcBorders>
          </w:tcPr>
          <w:p w14:paraId="6FF5A6D3" w14:textId="77777777" w:rsidR="00F40073" w:rsidRPr="00BF07D7" w:rsidRDefault="00F40073" w:rsidP="002D0505">
            <w:pPr>
              <w:rPr>
                <w:rFonts w:ascii="Arial" w:hAnsi="Arial" w:cs="Arial"/>
                <w:sz w:val="20"/>
                <w:szCs w:val="20"/>
              </w:rPr>
            </w:pPr>
            <w:r w:rsidRPr="00BF07D7">
              <w:rPr>
                <w:rFonts w:ascii="Arial" w:hAnsi="Arial" w:cs="Arial"/>
                <w:sz w:val="20"/>
                <w:szCs w:val="20"/>
              </w:rPr>
              <w:t>Investidores profissionais, conforme definido na regulamentação em vigor, que conhecem, entendem e aceitam os riscos descritos neste Anexo, aos quais os investimentos da Classe estão expostos em razão dos mercados de atuação da Classe e, principalmente, do FIP EB (abaixo definido).</w:t>
            </w:r>
          </w:p>
          <w:p w14:paraId="3E0DDF38" w14:textId="77777777" w:rsidR="00F40073" w:rsidRPr="00BF07D7" w:rsidRDefault="00F40073" w:rsidP="002D0505">
            <w:pPr>
              <w:rPr>
                <w:rFonts w:ascii="Arial" w:hAnsi="Arial" w:cs="Arial"/>
                <w:sz w:val="20"/>
                <w:szCs w:val="20"/>
              </w:rPr>
            </w:pPr>
          </w:p>
          <w:p w14:paraId="353936D8" w14:textId="77777777" w:rsidR="00F40073" w:rsidRPr="00BF07D7" w:rsidRDefault="00F40073" w:rsidP="002D0505">
            <w:pPr>
              <w:rPr>
                <w:rFonts w:ascii="Arial" w:hAnsi="Arial" w:cs="Arial"/>
                <w:bCs/>
                <w:smallCaps/>
                <w:color w:val="000000"/>
                <w:sz w:val="20"/>
                <w:szCs w:val="20"/>
              </w:rPr>
            </w:pPr>
            <w:r w:rsidRPr="00BF07D7">
              <w:rPr>
                <w:rFonts w:ascii="Arial" w:hAnsi="Arial" w:cs="Arial"/>
                <w:sz w:val="20"/>
                <w:szCs w:val="20"/>
              </w:rPr>
              <w:t xml:space="preserve">Os investidores são originários da cisão do Acesso EB Capital </w:t>
            </w:r>
            <w:proofErr w:type="spellStart"/>
            <w:r w:rsidRPr="00BF07D7">
              <w:rPr>
                <w:rFonts w:ascii="Arial" w:hAnsi="Arial" w:cs="Arial"/>
                <w:sz w:val="20"/>
                <w:szCs w:val="20"/>
              </w:rPr>
              <w:t>Preferred</w:t>
            </w:r>
            <w:proofErr w:type="spellEnd"/>
            <w:r w:rsidRPr="00BF07D7">
              <w:rPr>
                <w:rFonts w:ascii="Arial" w:hAnsi="Arial" w:cs="Arial"/>
                <w:sz w:val="20"/>
                <w:szCs w:val="20"/>
              </w:rPr>
              <w:t xml:space="preserve"> Futures Fundo de Investimento Multimercado, inscrito no CNPJ n.º 37.231.005/0001-35 (“Fundo Acesso </w:t>
            </w:r>
            <w:proofErr w:type="spellStart"/>
            <w:r w:rsidRPr="00BF07D7">
              <w:rPr>
                <w:rFonts w:ascii="Arial" w:hAnsi="Arial" w:cs="Arial"/>
                <w:sz w:val="20"/>
                <w:szCs w:val="20"/>
              </w:rPr>
              <w:t>eB</w:t>
            </w:r>
            <w:proofErr w:type="spellEnd"/>
            <w:r w:rsidRPr="00BF07D7">
              <w:rPr>
                <w:rFonts w:ascii="Arial" w:hAnsi="Arial" w:cs="Arial"/>
                <w:sz w:val="20"/>
                <w:szCs w:val="20"/>
              </w:rPr>
              <w:t xml:space="preserve"> I”).</w:t>
            </w:r>
          </w:p>
          <w:p w14:paraId="6EF9CB97" w14:textId="77777777" w:rsidR="00F40073" w:rsidRPr="00BF07D7" w:rsidRDefault="00F40073" w:rsidP="002D0505">
            <w:pPr>
              <w:rPr>
                <w:rFonts w:ascii="Arial" w:hAnsi="Arial" w:cs="Arial"/>
                <w:b/>
                <w:bCs/>
                <w:smallCaps/>
                <w:color w:val="000000"/>
                <w:sz w:val="20"/>
                <w:szCs w:val="20"/>
              </w:rPr>
            </w:pPr>
          </w:p>
        </w:tc>
      </w:tr>
      <w:tr w:rsidR="00F40073" w:rsidRPr="00BF07D7" w14:paraId="5354382E" w14:textId="77777777" w:rsidTr="002D0505">
        <w:tc>
          <w:tcPr>
            <w:tcW w:w="1382" w:type="pct"/>
            <w:tcBorders>
              <w:top w:val="single" w:sz="4" w:space="0" w:color="auto"/>
              <w:bottom w:val="single" w:sz="4" w:space="0" w:color="auto"/>
            </w:tcBorders>
            <w:vAlign w:val="center"/>
          </w:tcPr>
          <w:p w14:paraId="41D1FD9D" w14:textId="77777777" w:rsidR="00F40073" w:rsidRPr="00BF07D7" w:rsidRDefault="00F40073"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FB3605" w14:textId="77777777" w:rsidR="00F40073" w:rsidRPr="00BF07D7" w:rsidRDefault="00F40073" w:rsidP="002D0505">
            <w:pPr>
              <w:rPr>
                <w:rFonts w:ascii="Arial" w:hAnsi="Arial" w:cs="Arial"/>
                <w:sz w:val="20"/>
                <w:szCs w:val="20"/>
                <w:highlight w:val="yellow"/>
              </w:rPr>
            </w:pPr>
          </w:p>
        </w:tc>
      </w:tr>
      <w:tr w:rsidR="00F40073" w:rsidRPr="00BF07D7" w14:paraId="18DBC34E" w14:textId="77777777" w:rsidTr="002D0505">
        <w:tc>
          <w:tcPr>
            <w:tcW w:w="1382" w:type="pct"/>
            <w:tcBorders>
              <w:top w:val="single" w:sz="4" w:space="0" w:color="auto"/>
              <w:bottom w:val="single" w:sz="4" w:space="0" w:color="auto"/>
            </w:tcBorders>
            <w:vAlign w:val="center"/>
          </w:tcPr>
          <w:p w14:paraId="60FC18CC"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2502D04" w14:textId="77777777" w:rsidR="00F40073" w:rsidRPr="00BF07D7" w:rsidRDefault="00F40073" w:rsidP="002D0505">
            <w:pPr>
              <w:rPr>
                <w:rFonts w:ascii="Arial" w:hAnsi="Arial" w:cs="Arial"/>
                <w:sz w:val="20"/>
                <w:szCs w:val="20"/>
              </w:rPr>
            </w:pPr>
            <w:r w:rsidRPr="00BF07D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F07D7">
              <w:rPr>
                <w:rStyle w:val="Refdenotaderodap"/>
                <w:rFonts w:ascii="Arial" w:hAnsi="Arial" w:cs="Arial"/>
                <w:sz w:val="20"/>
                <w:szCs w:val="20"/>
              </w:rPr>
              <w:t xml:space="preserve"> </w:t>
            </w:r>
          </w:p>
        </w:tc>
      </w:tr>
      <w:tr w:rsidR="00F40073" w:rsidRPr="00BF07D7" w14:paraId="641E38BB" w14:textId="77777777" w:rsidTr="002D0505">
        <w:tc>
          <w:tcPr>
            <w:tcW w:w="1382" w:type="pct"/>
            <w:tcBorders>
              <w:top w:val="single" w:sz="4" w:space="0" w:color="auto"/>
              <w:bottom w:val="single" w:sz="4" w:space="0" w:color="auto"/>
            </w:tcBorders>
            <w:vAlign w:val="center"/>
          </w:tcPr>
          <w:p w14:paraId="41E03A70" w14:textId="77777777" w:rsidR="00F40073" w:rsidRPr="00BF07D7" w:rsidRDefault="00F40073"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2EAFE1" w14:textId="77777777" w:rsidR="00F40073" w:rsidRPr="00BF07D7" w:rsidRDefault="00F40073" w:rsidP="002D0505">
            <w:pPr>
              <w:rPr>
                <w:rFonts w:ascii="Arial" w:hAnsi="Arial" w:cs="Arial"/>
                <w:sz w:val="20"/>
                <w:szCs w:val="20"/>
                <w:highlight w:val="yellow"/>
              </w:rPr>
            </w:pPr>
          </w:p>
        </w:tc>
      </w:tr>
      <w:tr w:rsidR="00F40073" w:rsidRPr="00BF07D7" w14:paraId="6483D92F" w14:textId="77777777" w:rsidTr="002D0505">
        <w:tc>
          <w:tcPr>
            <w:tcW w:w="1382" w:type="pct"/>
            <w:tcBorders>
              <w:top w:val="single" w:sz="4" w:space="0" w:color="auto"/>
              <w:bottom w:val="single" w:sz="4" w:space="0" w:color="auto"/>
            </w:tcBorders>
          </w:tcPr>
          <w:p w14:paraId="767350A5"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0E9CDAA" w14:textId="77777777" w:rsidR="00F40073" w:rsidRPr="00BF07D7" w:rsidRDefault="00F40073" w:rsidP="002D0505">
            <w:pPr>
              <w:rPr>
                <w:rFonts w:ascii="Arial" w:hAnsi="Arial" w:cs="Arial"/>
                <w:b/>
                <w:bCs/>
                <w:smallCaps/>
                <w:color w:val="000000"/>
                <w:sz w:val="20"/>
                <w:szCs w:val="20"/>
              </w:rPr>
            </w:pPr>
            <w:r w:rsidRPr="00BF07D7">
              <w:rPr>
                <w:rFonts w:ascii="Arial" w:hAnsi="Arial" w:cs="Arial"/>
                <w:sz w:val="20"/>
                <w:szCs w:val="20"/>
              </w:rPr>
              <w:t>Fechado.</w:t>
            </w:r>
          </w:p>
        </w:tc>
      </w:tr>
      <w:tr w:rsidR="00F40073" w:rsidRPr="00BF07D7" w14:paraId="3CC764A7" w14:textId="77777777" w:rsidTr="002D0505">
        <w:tc>
          <w:tcPr>
            <w:tcW w:w="1382" w:type="pct"/>
            <w:tcBorders>
              <w:top w:val="single" w:sz="4" w:space="0" w:color="auto"/>
              <w:bottom w:val="single" w:sz="4" w:space="0" w:color="auto"/>
            </w:tcBorders>
          </w:tcPr>
          <w:p w14:paraId="312FC587" w14:textId="77777777" w:rsidR="00F40073" w:rsidRPr="00BF07D7" w:rsidRDefault="00F40073" w:rsidP="002D050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B9A3A3" w14:textId="77777777" w:rsidR="00F40073" w:rsidRPr="00BF07D7" w:rsidRDefault="00F40073" w:rsidP="002D0505">
            <w:pPr>
              <w:rPr>
                <w:rFonts w:ascii="Arial" w:hAnsi="Arial" w:cs="Arial"/>
                <w:sz w:val="20"/>
                <w:szCs w:val="20"/>
                <w:highlight w:val="yellow"/>
              </w:rPr>
            </w:pPr>
          </w:p>
        </w:tc>
      </w:tr>
      <w:tr w:rsidR="00F40073" w:rsidRPr="00BF07D7" w14:paraId="10096D24"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6D3C99"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1BAA2EF" w14:textId="77777777" w:rsidR="00F40073" w:rsidRPr="00BF07D7" w:rsidRDefault="00F40073" w:rsidP="002D0505">
            <w:pPr>
              <w:rPr>
                <w:rFonts w:ascii="Arial" w:hAnsi="Arial" w:cs="Arial"/>
                <w:b/>
                <w:bCs/>
                <w:smallCaps/>
                <w:color w:val="000000"/>
                <w:sz w:val="20"/>
                <w:szCs w:val="20"/>
              </w:rPr>
            </w:pPr>
            <w:r w:rsidRPr="00BF07D7">
              <w:rPr>
                <w:rFonts w:ascii="Arial" w:hAnsi="Arial" w:cs="Arial"/>
                <w:sz w:val="20"/>
                <w:szCs w:val="20"/>
              </w:rPr>
              <w:t>Determinado.</w:t>
            </w:r>
          </w:p>
        </w:tc>
      </w:tr>
      <w:tr w:rsidR="00F40073" w:rsidRPr="00BF07D7" w14:paraId="7EB756AE"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54ACA809" w14:textId="77777777" w:rsidR="00F40073" w:rsidRPr="00BF07D7" w:rsidRDefault="00F40073" w:rsidP="002D0505">
            <w:pPr>
              <w:ind w:left="598"/>
              <w:rPr>
                <w:rFonts w:ascii="Arial" w:hAnsi="Arial" w:cs="Arial"/>
                <w:sz w:val="20"/>
                <w:szCs w:val="20"/>
              </w:rPr>
            </w:pPr>
            <w:r w:rsidRPr="00BF07D7">
              <w:rPr>
                <w:rFonts w:ascii="Arial" w:hAnsi="Arial" w:cs="Arial"/>
                <w:b/>
                <w:bCs/>
                <w:sz w:val="20"/>
                <w:szCs w:val="20"/>
              </w:rPr>
              <w:t>2.4.1.</w:t>
            </w:r>
            <w:r w:rsidRPr="00BF07D7">
              <w:rPr>
                <w:rFonts w:ascii="Arial" w:hAnsi="Arial" w:cs="Arial"/>
                <w:sz w:val="20"/>
                <w:szCs w:val="20"/>
              </w:rPr>
              <w:t xml:space="preserve"> O prazo de duração iniciar-se-á na data da 1ª integralização de cotas (“Cotas”) e terá seu vencimento em até 30 dias contados do término do prazo de duração do EB PREFERRED FUTURES – FUNDO DE INVESTIMENTOS EM PARTICIPAÇÕES MULTIESTRATÉGIA, inscrito no CNPJ/ME sob o nº 41.219.284/0001-99 (“Prazo de Duração” e “FIP EB”, respectivamente), principal fundo investido da estratégia de investimentos descrita neste Anexo (“Prazo de Duração do FIP EB”).</w:t>
            </w:r>
          </w:p>
        </w:tc>
      </w:tr>
      <w:tr w:rsidR="00F40073" w:rsidRPr="00BF07D7" w14:paraId="4571D9C6"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5A854340" w14:textId="77777777" w:rsidR="00F40073" w:rsidRPr="00BF07D7" w:rsidRDefault="00F40073" w:rsidP="002D0505">
            <w:pPr>
              <w:ind w:left="1165"/>
              <w:rPr>
                <w:rFonts w:ascii="Arial" w:hAnsi="Arial" w:cs="Arial"/>
                <w:sz w:val="20"/>
                <w:szCs w:val="20"/>
                <w:highlight w:val="green"/>
              </w:rPr>
            </w:pPr>
            <w:r w:rsidRPr="00BF07D7">
              <w:rPr>
                <w:rFonts w:ascii="Arial" w:hAnsi="Arial" w:cs="Arial"/>
                <w:b/>
                <w:bCs/>
                <w:sz w:val="20"/>
                <w:szCs w:val="20"/>
              </w:rPr>
              <w:lastRenderedPageBreak/>
              <w:t>2.4.1.1.</w:t>
            </w:r>
            <w:r w:rsidRPr="00BF07D7">
              <w:rPr>
                <w:rFonts w:ascii="Arial" w:hAnsi="Arial" w:cs="Arial"/>
                <w:sz w:val="20"/>
                <w:szCs w:val="20"/>
              </w:rPr>
              <w:t xml:space="preserve"> O prazo de duração do FIP EB é de 12 anos, contados a partir de 11 de novembro de 2021, data da sua primeira integralização. Tal prazo divide-se em duas etapas, sendo: (i) 5 anos para o período de investimento, o qual poderá ser prorrogado por até 2 períodos adicionais de 1 ano cada, a critério do gestor do FIP EB (“Período de Investimento do FIP EB"); e (</w:t>
            </w:r>
            <w:proofErr w:type="spellStart"/>
            <w:r w:rsidRPr="00BF07D7">
              <w:rPr>
                <w:rFonts w:ascii="Arial" w:hAnsi="Arial" w:cs="Arial"/>
                <w:sz w:val="20"/>
                <w:szCs w:val="20"/>
              </w:rPr>
              <w:t>ii</w:t>
            </w:r>
            <w:proofErr w:type="spellEnd"/>
            <w:r w:rsidRPr="00BF07D7">
              <w:rPr>
                <w:rFonts w:ascii="Arial" w:hAnsi="Arial" w:cs="Arial"/>
                <w:sz w:val="20"/>
                <w:szCs w:val="20"/>
              </w:rPr>
              <w:t xml:space="preserve">) o restante do Prazo de Duração do FIP EB correspondente ao período de desinvestimento, que é contado desde o primeiro dia útil seguinte ao fim do Período de Investimento do FIP EB, encerrando-se, assim, juntamente com o Prazo de Duração do FIP EB (“Período de Desinvestimento do FIP EB”). </w:t>
            </w:r>
          </w:p>
        </w:tc>
      </w:tr>
      <w:tr w:rsidR="00F40073" w:rsidRPr="00BF07D7" w14:paraId="41F64021"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3BBC4D82" w14:textId="77777777" w:rsidR="00F40073" w:rsidRPr="00BF07D7" w:rsidRDefault="00F40073" w:rsidP="002D0505">
            <w:pPr>
              <w:ind w:left="1165"/>
              <w:rPr>
                <w:rFonts w:ascii="Arial" w:hAnsi="Arial" w:cs="Arial"/>
                <w:sz w:val="20"/>
                <w:szCs w:val="20"/>
                <w:highlight w:val="green"/>
              </w:rPr>
            </w:pPr>
            <w:r w:rsidRPr="00BF07D7">
              <w:rPr>
                <w:rFonts w:ascii="Arial" w:hAnsi="Arial" w:cs="Arial"/>
                <w:b/>
                <w:bCs/>
                <w:sz w:val="20"/>
                <w:szCs w:val="20"/>
              </w:rPr>
              <w:t>2.4.1.2</w:t>
            </w:r>
            <w:r w:rsidRPr="00BF07D7">
              <w:rPr>
                <w:rFonts w:ascii="Arial" w:hAnsi="Arial" w:cs="Arial"/>
                <w:sz w:val="20"/>
                <w:szCs w:val="20"/>
              </w:rPr>
              <w:t xml:space="preserve">. Cumpre destacar que o administrador do FIP EB poderá, ainda e nos termos do item 2.7 do regulamento do FIP EB, manter o FIP EB em funcionamento após o Prazo de Duração do FIP EB, independentemente de deliberação em assembleia geral de cotistas do FIP EB, caso ainda vigorem direitos e obrigações contratuais principais e acessórias, parcelas a receber, </w:t>
            </w:r>
            <w:proofErr w:type="spellStart"/>
            <w:r w:rsidRPr="00BF07D7">
              <w:rPr>
                <w:rFonts w:ascii="Arial" w:hAnsi="Arial" w:cs="Arial"/>
                <w:i/>
                <w:iCs/>
                <w:sz w:val="20"/>
                <w:szCs w:val="20"/>
              </w:rPr>
              <w:t>earn-outs</w:t>
            </w:r>
            <w:proofErr w:type="spellEnd"/>
            <w:r w:rsidRPr="00BF07D7">
              <w:rPr>
                <w:rFonts w:ascii="Arial" w:hAnsi="Arial" w:cs="Arial"/>
                <w:i/>
                <w:iCs/>
                <w:sz w:val="20"/>
                <w:szCs w:val="20"/>
              </w:rPr>
              <w:t xml:space="preserve">, </w:t>
            </w:r>
            <w:r w:rsidRPr="00BF07D7">
              <w:rPr>
                <w:rFonts w:ascii="Arial" w:hAnsi="Arial" w:cs="Arial"/>
                <w:sz w:val="20"/>
                <w:szCs w:val="20"/>
              </w:rPr>
              <w:t xml:space="preserve">contingências ativas e passivas, valores mantidos pelo FIP EB para fazer frente a tais contingências passivas, valores em contas </w:t>
            </w:r>
            <w:proofErr w:type="spellStart"/>
            <w:r w:rsidRPr="00BF07D7">
              <w:rPr>
                <w:rFonts w:ascii="Arial" w:hAnsi="Arial" w:cs="Arial"/>
                <w:i/>
                <w:iCs/>
                <w:sz w:val="20"/>
                <w:szCs w:val="20"/>
              </w:rPr>
              <w:t>escrow</w:t>
            </w:r>
            <w:proofErr w:type="spellEnd"/>
            <w:r w:rsidRPr="00BF07D7">
              <w:rPr>
                <w:rFonts w:ascii="Arial" w:hAnsi="Arial" w:cs="Arial"/>
                <w:i/>
                <w:iCs/>
                <w:sz w:val="20"/>
                <w:szCs w:val="20"/>
              </w:rPr>
              <w:t xml:space="preserve"> </w:t>
            </w:r>
            <w:r w:rsidRPr="00BF07D7">
              <w:rPr>
                <w:rFonts w:ascii="Arial" w:hAnsi="Arial" w:cs="Arial"/>
                <w:sz w:val="20"/>
                <w:szCs w:val="20"/>
              </w:rPr>
              <w:t>ou vinculadas e valores a indenizar pelo FIP EB relativamente a desinvestimentos do FIP EB, os quais, ao final do Prazo de Duração do FIP EB, não tenham seus prazos contratuais ou de prescrição e/ou decadência legalmente transcorridos.</w:t>
            </w:r>
          </w:p>
        </w:tc>
      </w:tr>
      <w:tr w:rsidR="00F40073" w:rsidRPr="00BF07D7" w14:paraId="6C60758E"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1F070BE8" w14:textId="77777777" w:rsidR="00F40073" w:rsidRPr="00BF07D7" w:rsidRDefault="00F40073" w:rsidP="002D0505">
            <w:pPr>
              <w:ind w:left="1165"/>
              <w:rPr>
                <w:rFonts w:ascii="Arial" w:hAnsi="Arial" w:cs="Arial"/>
                <w:sz w:val="20"/>
                <w:szCs w:val="20"/>
              </w:rPr>
            </w:pPr>
            <w:r w:rsidRPr="00BF07D7">
              <w:rPr>
                <w:rFonts w:ascii="Arial" w:hAnsi="Arial" w:cs="Arial"/>
                <w:b/>
                <w:bCs/>
                <w:sz w:val="20"/>
                <w:szCs w:val="20"/>
              </w:rPr>
              <w:t>2.4.1.3</w:t>
            </w:r>
            <w:r w:rsidRPr="00BF07D7">
              <w:rPr>
                <w:rFonts w:ascii="Arial" w:hAnsi="Arial" w:cs="Arial"/>
                <w:sz w:val="20"/>
                <w:szCs w:val="20"/>
              </w:rPr>
              <w:t>. No caso previsto no item 2.4.1.2. acima , ou seja, havendo necessidade do administrador do FIB EB manter o veículo em funcionamento além do prazo acima mencionado, o FIP EB manterá  provisionados recursos suficientes para o pagamento de toda e qualquer despesa do FIP EB que seja necessária para sua manutenção após o Prazo de Duração do FIP EB, incluindo a taxa de administração, a taxa de gestão e a taxa de performance do FIP EB, sob pena de liquidação do FIP EB com a respectiva transmissão de eventuais direitos e obrigações remanescentes aos cotistas, inclusive, portanto, a Classe, na qualidade de sucessores naturais (e, consequentemente, transmissão da Classe aos seus Cotistas). Na data de liquidação do FIP EB, eventuais valores provisionados nos termos deste item que não tenham sido utilizados para o pagamento das obrigações remanescentes do FIP EB que ensejarem a necessidade de sua manutenção após o Prazo de Duração do FIP EB serão distribuídos aos seus cotistas na proporção das cotas do FIP EB.</w:t>
            </w:r>
          </w:p>
        </w:tc>
      </w:tr>
      <w:tr w:rsidR="00F40073" w:rsidRPr="00BF07D7" w14:paraId="25966718"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4B8AC438" w14:textId="77777777" w:rsidR="00F40073" w:rsidRPr="00BF07D7" w:rsidRDefault="00F40073" w:rsidP="002D0505">
            <w:pPr>
              <w:ind w:left="1165"/>
              <w:rPr>
                <w:rFonts w:ascii="Arial" w:hAnsi="Arial" w:cs="Arial"/>
                <w:sz w:val="20"/>
                <w:szCs w:val="20"/>
              </w:rPr>
            </w:pPr>
            <w:r w:rsidRPr="00BF07D7">
              <w:rPr>
                <w:rFonts w:ascii="Arial" w:hAnsi="Arial" w:cs="Arial"/>
                <w:b/>
                <w:bCs/>
                <w:sz w:val="20"/>
                <w:szCs w:val="20"/>
              </w:rPr>
              <w:t>2.4.1.4.</w:t>
            </w:r>
            <w:r w:rsidRPr="00BF07D7">
              <w:rPr>
                <w:rFonts w:ascii="Arial" w:hAnsi="Arial" w:cs="Arial"/>
                <w:sz w:val="20"/>
                <w:szCs w:val="20"/>
              </w:rPr>
              <w:t xml:space="preserve"> Eventuais prorrogações do Prazo de Duração do FIP EB, e consequentemente da Classe, desde que observados os termos acima dispostos, serão refletidas automaticamente e sem a necessidade de qualquer deliberação em assembleia geral de cotistas no Fundo e na Classe, devendo o Administrador, no entanto, realizar comunicação formal aos cotistas da Classe na forma deste Anexo, em até 5 dias úteis contados da data de ciência acerca da prorrogação.</w:t>
            </w:r>
          </w:p>
        </w:tc>
      </w:tr>
      <w:tr w:rsidR="00F40073" w:rsidRPr="00BF07D7" w14:paraId="469CAEF5"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15FDD9E4" w14:textId="77777777" w:rsidR="00F40073" w:rsidRPr="00BF07D7" w:rsidRDefault="00F40073" w:rsidP="002D0505">
            <w:pPr>
              <w:ind w:left="1165"/>
              <w:rPr>
                <w:rFonts w:ascii="Arial" w:hAnsi="Arial" w:cs="Arial"/>
                <w:sz w:val="20"/>
                <w:szCs w:val="20"/>
              </w:rPr>
            </w:pPr>
            <w:r w:rsidRPr="00BF07D7">
              <w:rPr>
                <w:rFonts w:ascii="Arial" w:hAnsi="Arial" w:cs="Arial"/>
                <w:b/>
                <w:bCs/>
                <w:sz w:val="20"/>
                <w:szCs w:val="20"/>
              </w:rPr>
              <w:t>2.4.1.5.</w:t>
            </w:r>
            <w:r w:rsidRPr="00BF07D7">
              <w:rPr>
                <w:rFonts w:ascii="Arial" w:hAnsi="Arial" w:cs="Arial"/>
                <w:sz w:val="20"/>
                <w:szCs w:val="20"/>
              </w:rPr>
              <w:t xml:space="preserve"> Qualquer ajuste de natureza cadastral no regulamento do FIP EB deverá ser refletido, caso aplicável, no Anexo da Classe, sem a necessidade de deliberação em assembleia da Classe.</w:t>
            </w:r>
          </w:p>
        </w:tc>
      </w:tr>
      <w:tr w:rsidR="00F40073" w:rsidRPr="00BF07D7" w14:paraId="487BED75"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tcBorders>
              <w:top w:val="single" w:sz="4" w:space="0" w:color="auto"/>
              <w:left w:val="nil"/>
              <w:bottom w:val="single" w:sz="4" w:space="0" w:color="auto"/>
              <w:right w:val="nil"/>
            </w:tcBorders>
          </w:tcPr>
          <w:p w14:paraId="03F0D083" w14:textId="77777777" w:rsidR="00F40073" w:rsidRPr="00BF07D7" w:rsidRDefault="00F40073" w:rsidP="002D0505">
            <w:pPr>
              <w:ind w:left="598"/>
              <w:rPr>
                <w:rFonts w:ascii="Arial" w:hAnsi="Arial" w:cs="Arial"/>
                <w:sz w:val="20"/>
                <w:szCs w:val="20"/>
              </w:rPr>
            </w:pPr>
            <w:r w:rsidRPr="00BF07D7">
              <w:rPr>
                <w:rFonts w:ascii="Arial" w:hAnsi="Arial" w:cs="Arial"/>
                <w:sz w:val="20"/>
                <w:szCs w:val="20"/>
              </w:rPr>
              <w:t>2.4.2. O Prazo de Duração da Classe será automaticamente antecipado caso o FIP EB seja liquidado antecipadamente, encerrando-se, neste caso, em até 30 dias contados da data de encerramento do FIP EB.</w:t>
            </w:r>
          </w:p>
        </w:tc>
      </w:tr>
      <w:tr w:rsidR="00F40073" w:rsidRPr="00BF07D7" w14:paraId="15F413A5"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51805D" w14:textId="77777777" w:rsidR="00F40073" w:rsidRPr="00BF07D7" w:rsidRDefault="00F40073" w:rsidP="002D050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2B647FA" w14:textId="77777777" w:rsidR="00F40073" w:rsidRPr="00BF07D7" w:rsidRDefault="00F40073" w:rsidP="002D0505">
            <w:pPr>
              <w:rPr>
                <w:rFonts w:ascii="Arial" w:hAnsi="Arial" w:cs="Arial"/>
                <w:sz w:val="20"/>
                <w:szCs w:val="20"/>
              </w:rPr>
            </w:pPr>
          </w:p>
        </w:tc>
      </w:tr>
      <w:tr w:rsidR="00F40073" w:rsidRPr="00BF07D7" w14:paraId="50F34834" w14:textId="77777777" w:rsidTr="002D0505">
        <w:trPr>
          <w:trHeight w:val="250"/>
        </w:trPr>
        <w:tc>
          <w:tcPr>
            <w:tcW w:w="1382" w:type="pct"/>
            <w:tcBorders>
              <w:top w:val="single" w:sz="4" w:space="0" w:color="auto"/>
              <w:left w:val="nil"/>
              <w:bottom w:val="single" w:sz="4" w:space="0" w:color="auto"/>
              <w:right w:val="nil"/>
            </w:tcBorders>
            <w:vAlign w:val="center"/>
          </w:tcPr>
          <w:p w14:paraId="4FA261E7"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392C744" w14:textId="77777777" w:rsidR="00F40073" w:rsidRPr="00BF07D7" w:rsidRDefault="00F40073" w:rsidP="002D0505">
            <w:pPr>
              <w:rPr>
                <w:rFonts w:ascii="Arial" w:hAnsi="Arial" w:cs="Arial"/>
                <w:sz w:val="20"/>
                <w:szCs w:val="20"/>
                <w:highlight w:val="yellow"/>
              </w:rPr>
            </w:pPr>
            <w:r w:rsidRPr="00BF07D7">
              <w:rPr>
                <w:rFonts w:ascii="Arial" w:hAnsi="Arial" w:cs="Arial"/>
                <w:sz w:val="20"/>
                <w:szCs w:val="20"/>
              </w:rPr>
              <w:t>A Classe não conta com Subclasses.</w:t>
            </w:r>
          </w:p>
        </w:tc>
      </w:tr>
    </w:tbl>
    <w:p w14:paraId="2025DE31" w14:textId="77777777" w:rsidR="00F40073" w:rsidRPr="00BF07D7" w:rsidRDefault="00F40073" w:rsidP="00C0206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5"/>
        <w:gridCol w:w="547"/>
        <w:gridCol w:w="6790"/>
      </w:tblGrid>
      <w:tr w:rsidR="00F40073" w:rsidRPr="00BF07D7" w14:paraId="4043BB39" w14:textId="77777777" w:rsidTr="002D0505">
        <w:trPr>
          <w:jc w:val="center"/>
        </w:trPr>
        <w:tc>
          <w:tcPr>
            <w:tcW w:w="5000" w:type="pct"/>
            <w:gridSpan w:val="3"/>
            <w:tcBorders>
              <w:top w:val="nil"/>
              <w:left w:val="nil"/>
              <w:bottom w:val="single" w:sz="4" w:space="0" w:color="auto"/>
              <w:right w:val="nil"/>
            </w:tcBorders>
            <w:shd w:val="clear" w:color="auto" w:fill="C00000"/>
            <w:vAlign w:val="center"/>
          </w:tcPr>
          <w:p w14:paraId="67C9B578" w14:textId="77777777" w:rsidR="00F40073" w:rsidRPr="00BF07D7" w:rsidRDefault="00F40073" w:rsidP="00F40073">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F07D7">
              <w:rPr>
                <w:rFonts w:ascii="Arial" w:hAnsi="Arial" w:cs="Arial"/>
                <w:b/>
                <w:bCs/>
                <w:color w:val="FFFFFF" w:themeColor="background1"/>
                <w:sz w:val="20"/>
                <w:szCs w:val="20"/>
              </w:rPr>
              <w:t>POLÍTICA DE INVESTIMENTOS</w:t>
            </w:r>
          </w:p>
        </w:tc>
      </w:tr>
      <w:tr w:rsidR="00F40073" w:rsidRPr="00BF07D7" w14:paraId="69E0B753" w14:textId="77777777" w:rsidTr="002D0505">
        <w:trPr>
          <w:jc w:val="center"/>
        </w:trPr>
        <w:tc>
          <w:tcPr>
            <w:tcW w:w="1636" w:type="pct"/>
            <w:gridSpan w:val="2"/>
            <w:tcBorders>
              <w:top w:val="nil"/>
              <w:left w:val="nil"/>
              <w:bottom w:val="single" w:sz="4" w:space="0" w:color="auto"/>
              <w:right w:val="nil"/>
            </w:tcBorders>
            <w:vAlign w:val="center"/>
          </w:tcPr>
          <w:p w14:paraId="01725280" w14:textId="77777777" w:rsidR="00F40073" w:rsidRPr="00BF07D7" w:rsidRDefault="00F40073" w:rsidP="002D0505">
            <w:pPr>
              <w:jc w:val="center"/>
              <w:rPr>
                <w:rFonts w:ascii="Arial" w:hAnsi="Arial" w:cs="Arial"/>
                <w:b/>
                <w:bCs/>
                <w:sz w:val="20"/>
                <w:szCs w:val="20"/>
              </w:rPr>
            </w:pPr>
          </w:p>
        </w:tc>
        <w:tc>
          <w:tcPr>
            <w:tcW w:w="3364" w:type="pct"/>
            <w:tcBorders>
              <w:top w:val="nil"/>
              <w:left w:val="nil"/>
              <w:bottom w:val="single" w:sz="4" w:space="0" w:color="auto"/>
              <w:right w:val="nil"/>
            </w:tcBorders>
          </w:tcPr>
          <w:p w14:paraId="19D3B558" w14:textId="77777777" w:rsidR="00F40073" w:rsidRPr="00BF07D7" w:rsidRDefault="00F40073" w:rsidP="002D0505">
            <w:pPr>
              <w:rPr>
                <w:rFonts w:ascii="Arial" w:hAnsi="Arial" w:cs="Arial"/>
                <w:sz w:val="20"/>
                <w:szCs w:val="20"/>
              </w:rPr>
            </w:pPr>
          </w:p>
        </w:tc>
      </w:tr>
      <w:tr w:rsidR="00F40073" w:rsidRPr="00BF07D7" w14:paraId="5E0790D4" w14:textId="77777777" w:rsidTr="002D0505">
        <w:trPr>
          <w:jc w:val="center"/>
        </w:trPr>
        <w:tc>
          <w:tcPr>
            <w:tcW w:w="1365" w:type="pct"/>
            <w:tcBorders>
              <w:top w:val="single" w:sz="4" w:space="0" w:color="auto"/>
              <w:left w:val="nil"/>
              <w:bottom w:val="single" w:sz="4" w:space="0" w:color="auto"/>
              <w:right w:val="nil"/>
            </w:tcBorders>
            <w:vAlign w:val="center"/>
            <w:hideMark/>
          </w:tcPr>
          <w:p w14:paraId="6CE5E5FF" w14:textId="77777777" w:rsidR="00F40073" w:rsidRPr="00BF07D7" w:rsidRDefault="00F40073" w:rsidP="00F40073">
            <w:pPr>
              <w:pStyle w:val="PargrafodaLista"/>
              <w:numPr>
                <w:ilvl w:val="1"/>
                <w:numId w:val="5"/>
              </w:numPr>
              <w:ind w:left="0" w:firstLine="0"/>
              <w:jc w:val="center"/>
              <w:rPr>
                <w:rFonts w:ascii="Arial" w:hAnsi="Arial" w:cs="Arial"/>
                <w:smallCaps/>
                <w:sz w:val="20"/>
                <w:szCs w:val="20"/>
              </w:rPr>
            </w:pPr>
            <w:r w:rsidRPr="00BF07D7">
              <w:rPr>
                <w:rFonts w:ascii="Arial" w:hAnsi="Arial" w:cs="Arial"/>
                <w:b/>
                <w:bCs/>
                <w:smallCaps/>
                <w:sz w:val="20"/>
                <w:szCs w:val="20"/>
              </w:rPr>
              <w:t>Objetivo</w:t>
            </w:r>
          </w:p>
        </w:tc>
        <w:tc>
          <w:tcPr>
            <w:tcW w:w="3635" w:type="pct"/>
            <w:gridSpan w:val="2"/>
            <w:tcBorders>
              <w:top w:val="single" w:sz="4" w:space="0" w:color="auto"/>
              <w:left w:val="nil"/>
              <w:bottom w:val="single" w:sz="4" w:space="0" w:color="auto"/>
              <w:right w:val="nil"/>
            </w:tcBorders>
            <w:hideMark/>
          </w:tcPr>
          <w:p w14:paraId="4AB54CF0" w14:textId="77777777" w:rsidR="00F40073" w:rsidRPr="00BF07D7" w:rsidRDefault="00F40073" w:rsidP="002D0505">
            <w:pPr>
              <w:rPr>
                <w:rFonts w:ascii="Arial" w:hAnsi="Arial" w:cs="Arial"/>
                <w:sz w:val="20"/>
                <w:szCs w:val="20"/>
              </w:rPr>
            </w:pPr>
            <w:r w:rsidRPr="00BF07D7">
              <w:rPr>
                <w:rFonts w:ascii="Arial" w:hAnsi="Arial" w:cs="Arial"/>
                <w:sz w:val="20"/>
                <w:szCs w:val="20"/>
              </w:rPr>
              <w:t>Obter retorno do capital alocado pelos cotistas, através de sua valorização no longo prazo, podendo investir em ativos financeiros e/ou modalidades operacionais que envolvam diversos fatores de risco, sem o compromisso de concentração em nenhum fator em especial. No entanto, considerando a estratégia de investimentos do Gestor, o público-alvo e a política de investimento da Classe, este buscará que a aplicação de seu patrimônio líquido seja preponderantemente alocada em cotas do FIP EB.</w:t>
            </w:r>
          </w:p>
          <w:p w14:paraId="28558335" w14:textId="77777777" w:rsidR="00F40073" w:rsidRPr="00BF07D7" w:rsidRDefault="00F40073" w:rsidP="002D0505">
            <w:pPr>
              <w:rPr>
                <w:rFonts w:ascii="Arial" w:hAnsi="Arial" w:cs="Arial"/>
                <w:sz w:val="20"/>
                <w:szCs w:val="20"/>
              </w:rPr>
            </w:pPr>
          </w:p>
          <w:p w14:paraId="739750EE" w14:textId="77777777" w:rsidR="00F40073" w:rsidRPr="00BF07D7" w:rsidRDefault="00F40073" w:rsidP="002D0505">
            <w:pPr>
              <w:rPr>
                <w:rFonts w:ascii="Arial" w:hAnsi="Arial" w:cs="Arial"/>
                <w:sz w:val="20"/>
                <w:szCs w:val="20"/>
              </w:rPr>
            </w:pPr>
            <w:r w:rsidRPr="00BF07D7">
              <w:rPr>
                <w:rFonts w:ascii="Arial" w:hAnsi="Arial" w:cs="Arial"/>
                <w:sz w:val="20"/>
                <w:szCs w:val="20"/>
              </w:rPr>
              <w:t>Tal objetivo de investimento não constitui garantia ou promessa de rentabilidade pelo Administrador e pelo Gestor.</w:t>
            </w:r>
          </w:p>
          <w:p w14:paraId="0F08C202" w14:textId="77777777" w:rsidR="00F40073" w:rsidRPr="00BF07D7" w:rsidRDefault="00F40073" w:rsidP="002D0505">
            <w:pPr>
              <w:rPr>
                <w:rFonts w:ascii="Arial" w:hAnsi="Arial" w:cs="Arial"/>
                <w:sz w:val="20"/>
                <w:szCs w:val="20"/>
              </w:rPr>
            </w:pPr>
          </w:p>
        </w:tc>
      </w:tr>
      <w:tr w:rsidR="00F40073" w:rsidRPr="00BF07D7" w14:paraId="10ADDBDB" w14:textId="77777777" w:rsidTr="002D0505">
        <w:trPr>
          <w:jc w:val="center"/>
        </w:trPr>
        <w:tc>
          <w:tcPr>
            <w:tcW w:w="1365" w:type="pct"/>
            <w:tcBorders>
              <w:top w:val="single" w:sz="4" w:space="0" w:color="auto"/>
              <w:left w:val="nil"/>
              <w:bottom w:val="single" w:sz="4" w:space="0" w:color="auto"/>
              <w:right w:val="nil"/>
            </w:tcBorders>
            <w:vAlign w:val="center"/>
          </w:tcPr>
          <w:p w14:paraId="634C0781" w14:textId="77777777" w:rsidR="00F40073" w:rsidRPr="00BF07D7" w:rsidRDefault="00F40073" w:rsidP="002D0505">
            <w:pPr>
              <w:jc w:val="center"/>
              <w:rPr>
                <w:rFonts w:ascii="Arial" w:hAnsi="Arial" w:cs="Arial"/>
                <w:b/>
                <w:bCs/>
                <w:smallCaps/>
                <w:sz w:val="20"/>
                <w:szCs w:val="20"/>
              </w:rPr>
            </w:pPr>
          </w:p>
        </w:tc>
        <w:tc>
          <w:tcPr>
            <w:tcW w:w="3635" w:type="pct"/>
            <w:gridSpan w:val="2"/>
            <w:tcBorders>
              <w:top w:val="single" w:sz="4" w:space="0" w:color="auto"/>
              <w:left w:val="nil"/>
              <w:bottom w:val="single" w:sz="4" w:space="0" w:color="auto"/>
              <w:right w:val="nil"/>
            </w:tcBorders>
          </w:tcPr>
          <w:p w14:paraId="76C8CEAE" w14:textId="77777777" w:rsidR="00F40073" w:rsidRPr="00BF07D7" w:rsidRDefault="00F40073" w:rsidP="002D0505">
            <w:pPr>
              <w:rPr>
                <w:rFonts w:ascii="Arial" w:hAnsi="Arial" w:cs="Arial"/>
                <w:sz w:val="20"/>
                <w:szCs w:val="20"/>
              </w:rPr>
            </w:pPr>
          </w:p>
        </w:tc>
      </w:tr>
      <w:tr w:rsidR="00F40073" w:rsidRPr="00BF07D7" w14:paraId="67A4C86D" w14:textId="77777777" w:rsidTr="002D0505">
        <w:trPr>
          <w:jc w:val="center"/>
        </w:trPr>
        <w:tc>
          <w:tcPr>
            <w:tcW w:w="1365" w:type="pct"/>
            <w:tcBorders>
              <w:top w:val="single" w:sz="4" w:space="0" w:color="auto"/>
              <w:left w:val="nil"/>
              <w:bottom w:val="single" w:sz="4" w:space="0" w:color="auto"/>
              <w:right w:val="nil"/>
            </w:tcBorders>
            <w:vAlign w:val="center"/>
          </w:tcPr>
          <w:p w14:paraId="78D810BC"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 xml:space="preserve">Composição da Carteira da Classe (“Carteira”)  </w:t>
            </w:r>
          </w:p>
        </w:tc>
        <w:tc>
          <w:tcPr>
            <w:tcW w:w="3635" w:type="pct"/>
            <w:gridSpan w:val="2"/>
            <w:tcBorders>
              <w:top w:val="single" w:sz="4" w:space="0" w:color="auto"/>
              <w:left w:val="nil"/>
              <w:bottom w:val="single" w:sz="4" w:space="0" w:color="auto"/>
              <w:right w:val="nil"/>
            </w:tcBorders>
          </w:tcPr>
          <w:p w14:paraId="1406F4A2" w14:textId="77777777" w:rsidR="00F40073" w:rsidRPr="00BF07D7" w:rsidRDefault="00F40073" w:rsidP="002D0505">
            <w:pPr>
              <w:rPr>
                <w:rFonts w:ascii="Arial" w:hAnsi="Arial" w:cs="Arial"/>
                <w:sz w:val="20"/>
                <w:szCs w:val="20"/>
              </w:rPr>
            </w:pPr>
            <w:r w:rsidRPr="00BF07D7">
              <w:rPr>
                <w:rFonts w:ascii="Arial" w:hAnsi="Arial" w:cs="Arial"/>
                <w:b/>
                <w:bCs/>
                <w:sz w:val="20"/>
                <w:szCs w:val="20"/>
              </w:rPr>
              <w:t>3.2.1.</w:t>
            </w:r>
            <w:r w:rsidRPr="00BF07D7">
              <w:rPr>
                <w:rFonts w:ascii="Arial" w:hAnsi="Arial" w:cs="Arial"/>
                <w:sz w:val="20"/>
                <w:szCs w:val="20"/>
              </w:rPr>
              <w:t xml:space="preserve"> Para atingir o objetivo de investimento descrito acima a Classe alocará, no mínimo, 95% do seu patrimônio líquido no FIP EB e a parcela do patrimônio líquido da Classe não alocada no FIP EB deverá ser alocada em: (i) títulos públicos federais; (</w:t>
            </w:r>
            <w:proofErr w:type="spellStart"/>
            <w:r w:rsidRPr="00BF07D7">
              <w:rPr>
                <w:rFonts w:ascii="Arial" w:hAnsi="Arial" w:cs="Arial"/>
                <w:sz w:val="20"/>
                <w:szCs w:val="20"/>
              </w:rPr>
              <w:t>ii</w:t>
            </w:r>
            <w:proofErr w:type="spellEnd"/>
            <w:r w:rsidRPr="00BF07D7">
              <w:rPr>
                <w:rFonts w:ascii="Arial" w:hAnsi="Arial" w:cs="Arial"/>
                <w:sz w:val="20"/>
                <w:szCs w:val="20"/>
              </w:rPr>
              <w:t>) operações compromissadas com lastro em títulos públicos federais; ou (</w:t>
            </w:r>
            <w:proofErr w:type="spellStart"/>
            <w:r w:rsidRPr="00BF07D7">
              <w:rPr>
                <w:rFonts w:ascii="Arial" w:hAnsi="Arial" w:cs="Arial"/>
                <w:sz w:val="20"/>
                <w:szCs w:val="20"/>
              </w:rPr>
              <w:t>iii</w:t>
            </w:r>
            <w:proofErr w:type="spellEnd"/>
            <w:r w:rsidRPr="00BF07D7">
              <w:rPr>
                <w:rFonts w:ascii="Arial" w:hAnsi="Arial" w:cs="Arial"/>
                <w:sz w:val="20"/>
                <w:szCs w:val="20"/>
              </w:rPr>
              <w:t>) em cotas de fundos de investimento da classe renda fixa administrados pelo Administrador ou empresas a ele ligadas e/ou geridos pelo Gestor ou empresas a ele ligadas, podendo concentrar a totalidade de suas aplicações em cotas de um mesmo fundo de investimento (“Ativos em Renda Fixa”).</w:t>
            </w:r>
          </w:p>
          <w:p w14:paraId="69E3B9E6" w14:textId="77777777" w:rsidR="00F40073" w:rsidRPr="00BF07D7" w:rsidRDefault="00F40073" w:rsidP="002D0505">
            <w:pPr>
              <w:rPr>
                <w:rFonts w:ascii="Arial" w:hAnsi="Arial" w:cs="Arial"/>
                <w:sz w:val="20"/>
                <w:szCs w:val="20"/>
              </w:rPr>
            </w:pPr>
          </w:p>
          <w:p w14:paraId="605F9E98" w14:textId="77777777" w:rsidR="00F40073" w:rsidRPr="00BF07D7" w:rsidRDefault="00F40073" w:rsidP="002D0505">
            <w:pPr>
              <w:rPr>
                <w:rFonts w:ascii="Arial" w:hAnsi="Arial" w:cs="Arial"/>
                <w:sz w:val="20"/>
                <w:szCs w:val="20"/>
              </w:rPr>
            </w:pPr>
            <w:r w:rsidRPr="00BF07D7">
              <w:rPr>
                <w:rFonts w:ascii="Arial" w:hAnsi="Arial" w:cs="Arial"/>
                <w:b/>
                <w:bCs/>
                <w:sz w:val="20"/>
                <w:szCs w:val="20"/>
              </w:rPr>
              <w:t>3.2.2</w:t>
            </w:r>
            <w:r w:rsidRPr="00BF07D7">
              <w:rPr>
                <w:rFonts w:ascii="Arial" w:hAnsi="Arial" w:cs="Arial"/>
                <w:sz w:val="20"/>
                <w:szCs w:val="20"/>
              </w:rPr>
              <w:t>. O Gestor acessa a classe D de cotas do FIP EB, observadas, ainda, as demais regras previstas neste Anexo e nos documentos do FIP EB.</w:t>
            </w:r>
          </w:p>
          <w:p w14:paraId="4F541897" w14:textId="77777777" w:rsidR="00F40073" w:rsidRPr="00BF07D7" w:rsidRDefault="00F40073" w:rsidP="002D0505">
            <w:pPr>
              <w:rPr>
                <w:rFonts w:ascii="Arial" w:hAnsi="Arial" w:cs="Arial"/>
                <w:sz w:val="20"/>
                <w:szCs w:val="20"/>
              </w:rPr>
            </w:pPr>
          </w:p>
          <w:p w14:paraId="68403DDB" w14:textId="77777777" w:rsidR="00F40073" w:rsidRPr="00BF07D7" w:rsidRDefault="00F40073" w:rsidP="002D0505">
            <w:pPr>
              <w:rPr>
                <w:rFonts w:ascii="Arial" w:hAnsi="Arial" w:cs="Arial"/>
                <w:sz w:val="20"/>
                <w:szCs w:val="20"/>
              </w:rPr>
            </w:pPr>
            <w:r w:rsidRPr="00BF07D7">
              <w:rPr>
                <w:rFonts w:ascii="Arial" w:hAnsi="Arial" w:cs="Arial"/>
                <w:b/>
                <w:bCs/>
                <w:sz w:val="20"/>
                <w:szCs w:val="20"/>
              </w:rPr>
              <w:t>3.2.3</w:t>
            </w:r>
            <w:r w:rsidRPr="00BF07D7">
              <w:rPr>
                <w:rFonts w:ascii="Arial" w:hAnsi="Arial" w:cs="Arial"/>
                <w:sz w:val="20"/>
                <w:szCs w:val="20"/>
              </w:rPr>
              <w:t>. Os investimentos adicionais a serem realizados no FIP EB, limitados ao capital subscrito pela Classe no FIP EB, dependem que este realize chamadas de capital no tempo e conforme oportunidades de investimento identificadas pelo seu gestor.</w:t>
            </w:r>
          </w:p>
          <w:p w14:paraId="0391F512" w14:textId="77777777" w:rsidR="00F40073" w:rsidRPr="00BF07D7" w:rsidRDefault="00F40073" w:rsidP="002D0505">
            <w:pPr>
              <w:rPr>
                <w:rFonts w:ascii="Arial" w:hAnsi="Arial" w:cs="Arial"/>
                <w:sz w:val="20"/>
                <w:szCs w:val="20"/>
              </w:rPr>
            </w:pPr>
          </w:p>
          <w:p w14:paraId="11736658" w14:textId="77777777" w:rsidR="00F40073" w:rsidRPr="00BF07D7" w:rsidRDefault="00F40073" w:rsidP="002D0505">
            <w:pPr>
              <w:rPr>
                <w:rFonts w:ascii="Arial" w:hAnsi="Arial" w:cs="Arial"/>
                <w:color w:val="000000"/>
                <w:sz w:val="20"/>
                <w:szCs w:val="20"/>
              </w:rPr>
            </w:pPr>
            <w:r w:rsidRPr="00BF07D7">
              <w:rPr>
                <w:rFonts w:ascii="Arial" w:hAnsi="Arial" w:cs="Arial"/>
                <w:b/>
                <w:bCs/>
                <w:color w:val="000000"/>
                <w:sz w:val="20"/>
                <w:szCs w:val="20"/>
              </w:rPr>
              <w:t>3.2.4.</w:t>
            </w:r>
            <w:r w:rsidRPr="00BF07D7">
              <w:rPr>
                <w:rFonts w:ascii="Arial" w:hAnsi="Arial" w:cs="Arial"/>
                <w:color w:val="000000"/>
                <w:sz w:val="20"/>
                <w:szCs w:val="20"/>
              </w:rPr>
              <w:t>O FIP EB, nos termos do seu regulamento e observada as demais condições e características ali previstas, tem por objetivo proporcionar a seus cotistas a valorização de suas cotas mediante a aplicação de, no mínimo, 90% do seu patrimônio líquido em ações, debêntures simples e conversíveis, bônus de subscrição ou outros títulos e valores mobiliários conversíveis ou permutáveis em ações, bem como títulos e valores mobiliários representativos de participação de emissão das Sociedades-Alvo (abaixo definidas), sejam elas constituídas como companhias ou sociedades limitadas, incluindo outros títulos e valores mobiliários conversíveis em participações.</w:t>
            </w:r>
          </w:p>
          <w:p w14:paraId="1329F74B" w14:textId="77777777" w:rsidR="00F40073" w:rsidRPr="00BF07D7" w:rsidRDefault="00F40073" w:rsidP="002D0505">
            <w:pPr>
              <w:rPr>
                <w:rFonts w:ascii="Arial" w:hAnsi="Arial" w:cs="Arial"/>
                <w:color w:val="000000"/>
                <w:sz w:val="20"/>
                <w:szCs w:val="20"/>
              </w:rPr>
            </w:pPr>
          </w:p>
          <w:p w14:paraId="4C00AA00" w14:textId="77777777" w:rsidR="00F40073" w:rsidRPr="00BF07D7" w:rsidRDefault="00F40073" w:rsidP="002D0505">
            <w:pPr>
              <w:rPr>
                <w:rFonts w:ascii="Arial" w:hAnsi="Arial" w:cs="Arial"/>
                <w:color w:val="000000"/>
                <w:sz w:val="20"/>
                <w:szCs w:val="20"/>
              </w:rPr>
            </w:pPr>
            <w:r w:rsidRPr="00BF07D7">
              <w:rPr>
                <w:rFonts w:ascii="Arial" w:hAnsi="Arial" w:cs="Arial"/>
                <w:b/>
                <w:bCs/>
                <w:color w:val="000000"/>
                <w:sz w:val="20"/>
                <w:szCs w:val="20"/>
              </w:rPr>
              <w:t>3.2.4.1.</w:t>
            </w:r>
            <w:r w:rsidRPr="00BF07D7">
              <w:rPr>
                <w:rFonts w:ascii="Arial" w:hAnsi="Arial" w:cs="Arial"/>
                <w:color w:val="000000"/>
                <w:sz w:val="20"/>
                <w:szCs w:val="20"/>
              </w:rPr>
              <w:t xml:space="preserve"> Nos termos do regulamento e demais documentos regulatórios do FIP EB, entende-se como “Sociedades-Alvo” as sociedades atuantes nos setores de saúde, educação, saneamento, meio ambiente, reciclagem, gestão de resíduos, agronegócio e outros correlacionados que possuam um modelo de negócio que, no entendimento exclusivo do gestor do FIP EB, seja capaz de alinhar práticas socioambientais a um potencial de crescimento escalável e rentável.</w:t>
            </w:r>
          </w:p>
          <w:p w14:paraId="50868CDA" w14:textId="77777777" w:rsidR="00F40073" w:rsidRPr="00BF07D7" w:rsidRDefault="00F40073" w:rsidP="002D0505">
            <w:pPr>
              <w:rPr>
                <w:rFonts w:ascii="Arial" w:hAnsi="Arial" w:cs="Arial"/>
                <w:color w:val="000000"/>
                <w:sz w:val="20"/>
                <w:szCs w:val="20"/>
              </w:rPr>
            </w:pPr>
          </w:p>
          <w:p w14:paraId="54D672A4" w14:textId="77777777" w:rsidR="00F40073" w:rsidRPr="00BF07D7" w:rsidRDefault="00F40073" w:rsidP="002D0505">
            <w:pPr>
              <w:rPr>
                <w:rFonts w:ascii="Arial" w:hAnsi="Arial" w:cs="Arial"/>
                <w:color w:val="000000"/>
                <w:sz w:val="20"/>
                <w:szCs w:val="20"/>
              </w:rPr>
            </w:pPr>
            <w:r w:rsidRPr="00BF07D7">
              <w:rPr>
                <w:rFonts w:ascii="Arial" w:hAnsi="Arial" w:cs="Arial"/>
                <w:b/>
                <w:bCs/>
                <w:color w:val="000000"/>
                <w:sz w:val="20"/>
                <w:szCs w:val="20"/>
              </w:rPr>
              <w:t>3.2.4.2.</w:t>
            </w:r>
            <w:r w:rsidRPr="00BF07D7">
              <w:rPr>
                <w:rFonts w:ascii="Arial" w:hAnsi="Arial" w:cs="Arial"/>
                <w:color w:val="000000"/>
                <w:sz w:val="20"/>
                <w:szCs w:val="20"/>
              </w:rPr>
              <w:t xml:space="preserve"> Não obstante a observância de práticas socioambientais existentes ou que venham a existir no âmbito do FIP EB e suas Sociedades-Alvo, a Classe, por sua vez, não se enquadra como um fundo de investimento sustentável ou que integre questões ambientais, sociais e de governança (“ESG”).</w:t>
            </w:r>
          </w:p>
          <w:p w14:paraId="41F8E98D" w14:textId="77777777" w:rsidR="00F40073" w:rsidRPr="00BF07D7" w:rsidRDefault="00F40073" w:rsidP="002D0505">
            <w:pPr>
              <w:rPr>
                <w:rFonts w:ascii="Arial" w:hAnsi="Arial" w:cs="Arial"/>
                <w:color w:val="000000"/>
                <w:sz w:val="20"/>
                <w:szCs w:val="20"/>
              </w:rPr>
            </w:pPr>
          </w:p>
          <w:p w14:paraId="05249640" w14:textId="77777777" w:rsidR="00F40073" w:rsidRPr="00BF07D7" w:rsidRDefault="00F40073" w:rsidP="002D0505">
            <w:pPr>
              <w:rPr>
                <w:rFonts w:ascii="Arial" w:hAnsi="Arial" w:cs="Arial"/>
                <w:sz w:val="20"/>
                <w:szCs w:val="20"/>
              </w:rPr>
            </w:pPr>
            <w:r w:rsidRPr="00BF07D7">
              <w:rPr>
                <w:rFonts w:ascii="Arial" w:hAnsi="Arial" w:cs="Arial"/>
                <w:b/>
                <w:bCs/>
                <w:color w:val="000000"/>
                <w:sz w:val="20"/>
                <w:szCs w:val="20"/>
              </w:rPr>
              <w:t>3.2.4.3.</w:t>
            </w:r>
            <w:r w:rsidRPr="00BF07D7">
              <w:rPr>
                <w:rFonts w:ascii="Arial" w:hAnsi="Arial" w:cs="Arial"/>
                <w:color w:val="000000"/>
                <w:sz w:val="20"/>
                <w:szCs w:val="20"/>
              </w:rPr>
              <w:t xml:space="preserve"> O FIP EB poderá aplicar até 100% do seu patrimônio líquido em títulos e valores mobiliários de emissão e/ou coobrigação de uma mesma Sociedade-Alvo, de seus controladores, de sociedades por elas direta ou indiretamente controladas e de coligadas ou outras sociedades sob controle comum.</w:t>
            </w:r>
          </w:p>
        </w:tc>
      </w:tr>
      <w:tr w:rsidR="00F40073" w:rsidRPr="00BF07D7" w14:paraId="3553366C" w14:textId="77777777" w:rsidTr="002D0505">
        <w:trPr>
          <w:jc w:val="center"/>
        </w:trPr>
        <w:tc>
          <w:tcPr>
            <w:tcW w:w="1365" w:type="pct"/>
            <w:tcBorders>
              <w:top w:val="single" w:sz="4" w:space="0" w:color="auto"/>
              <w:left w:val="nil"/>
              <w:bottom w:val="single" w:sz="4" w:space="0" w:color="auto"/>
              <w:right w:val="nil"/>
            </w:tcBorders>
            <w:vAlign w:val="center"/>
          </w:tcPr>
          <w:p w14:paraId="37A9D9C3" w14:textId="77777777" w:rsidR="00F40073" w:rsidRPr="00BF07D7" w:rsidRDefault="00F40073" w:rsidP="002D0505">
            <w:pPr>
              <w:jc w:val="center"/>
              <w:rPr>
                <w:rFonts w:ascii="Arial" w:hAnsi="Arial" w:cs="Arial"/>
                <w:b/>
                <w:bCs/>
                <w:smallCaps/>
                <w:sz w:val="20"/>
                <w:szCs w:val="20"/>
              </w:rPr>
            </w:pPr>
          </w:p>
        </w:tc>
        <w:tc>
          <w:tcPr>
            <w:tcW w:w="3635" w:type="pct"/>
            <w:gridSpan w:val="2"/>
            <w:tcBorders>
              <w:top w:val="single" w:sz="4" w:space="0" w:color="auto"/>
              <w:left w:val="nil"/>
              <w:bottom w:val="single" w:sz="4" w:space="0" w:color="auto"/>
              <w:right w:val="nil"/>
            </w:tcBorders>
          </w:tcPr>
          <w:p w14:paraId="0A13D15B" w14:textId="77777777" w:rsidR="00F40073" w:rsidRPr="00BF07D7" w:rsidRDefault="00F40073" w:rsidP="002D0505">
            <w:pPr>
              <w:rPr>
                <w:rFonts w:ascii="Arial" w:hAnsi="Arial" w:cs="Arial"/>
                <w:sz w:val="20"/>
                <w:szCs w:val="20"/>
              </w:rPr>
            </w:pPr>
          </w:p>
        </w:tc>
      </w:tr>
      <w:tr w:rsidR="00F40073" w:rsidRPr="00BF07D7" w14:paraId="4250C1CB" w14:textId="77777777" w:rsidTr="002D0505">
        <w:trPr>
          <w:jc w:val="center"/>
        </w:trPr>
        <w:tc>
          <w:tcPr>
            <w:tcW w:w="1365" w:type="pct"/>
            <w:tcBorders>
              <w:top w:val="single" w:sz="4" w:space="0" w:color="auto"/>
              <w:left w:val="nil"/>
              <w:bottom w:val="single" w:sz="4" w:space="0" w:color="auto"/>
              <w:right w:val="nil"/>
            </w:tcBorders>
            <w:vAlign w:val="center"/>
            <w:hideMark/>
          </w:tcPr>
          <w:p w14:paraId="545BA713"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Compromisso de Tratamento Tributário de Longo Prazo</w:t>
            </w:r>
          </w:p>
        </w:tc>
        <w:tc>
          <w:tcPr>
            <w:tcW w:w="3635" w:type="pct"/>
            <w:gridSpan w:val="2"/>
            <w:tcBorders>
              <w:top w:val="single" w:sz="4" w:space="0" w:color="auto"/>
              <w:left w:val="nil"/>
              <w:bottom w:val="single" w:sz="4" w:space="0" w:color="auto"/>
              <w:right w:val="nil"/>
            </w:tcBorders>
            <w:vAlign w:val="center"/>
            <w:hideMark/>
          </w:tcPr>
          <w:p w14:paraId="5B255593" w14:textId="77777777" w:rsidR="00F40073" w:rsidRPr="00BF07D7" w:rsidRDefault="00F40073" w:rsidP="002D0505">
            <w:pPr>
              <w:rPr>
                <w:rFonts w:ascii="Arial" w:hAnsi="Arial" w:cs="Arial"/>
                <w:sz w:val="20"/>
                <w:szCs w:val="20"/>
                <w:highlight w:val="yellow"/>
              </w:rPr>
            </w:pPr>
            <w:r w:rsidRPr="00BF07D7">
              <w:rPr>
                <w:rFonts w:ascii="Arial" w:hAnsi="Arial" w:cs="Arial"/>
                <w:sz w:val="20"/>
                <w:szCs w:val="20"/>
              </w:rPr>
              <w:t>Não</w:t>
            </w:r>
          </w:p>
        </w:tc>
      </w:tr>
      <w:tr w:rsidR="00F40073" w:rsidRPr="00BF07D7" w14:paraId="26D19599" w14:textId="77777777" w:rsidTr="002D0505">
        <w:trPr>
          <w:trHeight w:val="288"/>
          <w:jc w:val="center"/>
        </w:trPr>
        <w:tc>
          <w:tcPr>
            <w:tcW w:w="1365" w:type="pct"/>
            <w:tcBorders>
              <w:top w:val="single" w:sz="4" w:space="0" w:color="auto"/>
              <w:left w:val="nil"/>
              <w:bottom w:val="single" w:sz="4" w:space="0" w:color="auto"/>
              <w:right w:val="nil"/>
            </w:tcBorders>
            <w:vAlign w:val="center"/>
          </w:tcPr>
          <w:p w14:paraId="2F2756F9" w14:textId="77777777" w:rsidR="00F40073" w:rsidRPr="00BF07D7" w:rsidRDefault="00F40073" w:rsidP="002D0505">
            <w:pPr>
              <w:pStyle w:val="PargrafodaLista"/>
              <w:ind w:left="0"/>
              <w:rPr>
                <w:rFonts w:ascii="Arial" w:hAnsi="Arial" w:cs="Arial"/>
                <w:b/>
                <w:bCs/>
                <w:smallCaps/>
                <w:sz w:val="20"/>
                <w:szCs w:val="20"/>
              </w:rPr>
            </w:pPr>
          </w:p>
        </w:tc>
        <w:tc>
          <w:tcPr>
            <w:tcW w:w="3635" w:type="pct"/>
            <w:gridSpan w:val="2"/>
            <w:tcBorders>
              <w:top w:val="single" w:sz="4" w:space="0" w:color="auto"/>
              <w:left w:val="nil"/>
              <w:bottom w:val="single" w:sz="4" w:space="0" w:color="auto"/>
              <w:right w:val="nil"/>
            </w:tcBorders>
          </w:tcPr>
          <w:p w14:paraId="13405A36" w14:textId="77777777" w:rsidR="00F40073" w:rsidRPr="00BF07D7" w:rsidRDefault="00F40073" w:rsidP="002D0505">
            <w:pPr>
              <w:rPr>
                <w:rFonts w:ascii="Arial" w:hAnsi="Arial" w:cs="Arial"/>
                <w:sz w:val="20"/>
                <w:szCs w:val="20"/>
              </w:rPr>
            </w:pPr>
          </w:p>
        </w:tc>
      </w:tr>
      <w:tr w:rsidR="00F40073" w:rsidRPr="00BF07D7" w14:paraId="012330F5" w14:textId="77777777" w:rsidTr="002D0505">
        <w:trPr>
          <w:jc w:val="center"/>
        </w:trPr>
        <w:tc>
          <w:tcPr>
            <w:tcW w:w="1365" w:type="pct"/>
            <w:tcBorders>
              <w:top w:val="single" w:sz="4" w:space="0" w:color="auto"/>
              <w:left w:val="nil"/>
              <w:bottom w:val="single" w:sz="4" w:space="0" w:color="auto"/>
              <w:right w:val="nil"/>
            </w:tcBorders>
            <w:vAlign w:val="center"/>
            <w:hideMark/>
          </w:tcPr>
          <w:p w14:paraId="5164C91A"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Rentabilidade</w:t>
            </w:r>
          </w:p>
        </w:tc>
        <w:tc>
          <w:tcPr>
            <w:tcW w:w="3635" w:type="pct"/>
            <w:gridSpan w:val="2"/>
            <w:tcBorders>
              <w:top w:val="single" w:sz="4" w:space="0" w:color="auto"/>
              <w:left w:val="nil"/>
              <w:bottom w:val="single" w:sz="4" w:space="0" w:color="auto"/>
              <w:right w:val="nil"/>
            </w:tcBorders>
            <w:hideMark/>
          </w:tcPr>
          <w:p w14:paraId="2283BEF7" w14:textId="77777777" w:rsidR="00F40073" w:rsidRPr="00BF07D7" w:rsidRDefault="00F40073" w:rsidP="002D0505">
            <w:pPr>
              <w:rPr>
                <w:rFonts w:ascii="Arial" w:hAnsi="Arial" w:cs="Arial"/>
                <w:sz w:val="20"/>
                <w:szCs w:val="20"/>
              </w:rPr>
            </w:pPr>
            <w:r w:rsidRPr="00BF07D7">
              <w:rPr>
                <w:rFonts w:ascii="Arial" w:hAnsi="Arial" w:cs="Arial"/>
                <w:sz w:val="20"/>
                <w:szCs w:val="20"/>
              </w:rPr>
              <w:t>A rentabilidade da Classe será impactada pelos impostos, custos e despesas que incidam, respectivamente, sobre ela, bem como pela Taxa Global Máxima prevista neste Anexo.</w:t>
            </w:r>
          </w:p>
          <w:p w14:paraId="3341DF60" w14:textId="77777777" w:rsidR="00F40073" w:rsidRPr="00BF07D7" w:rsidRDefault="00F40073" w:rsidP="002D0505">
            <w:pPr>
              <w:rPr>
                <w:rFonts w:ascii="Arial" w:hAnsi="Arial" w:cs="Arial"/>
                <w:sz w:val="20"/>
                <w:szCs w:val="20"/>
              </w:rPr>
            </w:pPr>
          </w:p>
        </w:tc>
      </w:tr>
      <w:bookmarkEnd w:id="5"/>
    </w:tbl>
    <w:p w14:paraId="3E19DAA1" w14:textId="77777777" w:rsidR="00F40073" w:rsidRPr="00BF07D7" w:rsidRDefault="00F40073" w:rsidP="00C02067">
      <w:pPr>
        <w:ind w:left="-425" w:right="-601"/>
        <w:rPr>
          <w:rFonts w:ascii="Arial" w:hAnsi="Arial" w:cs="Arial"/>
          <w:b/>
          <w:bCs/>
        </w:rPr>
      </w:pPr>
    </w:p>
    <w:tbl>
      <w:tblPr>
        <w:tblStyle w:val="Tabelacomgrade"/>
        <w:tblW w:w="53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4"/>
        <w:gridCol w:w="1166"/>
        <w:gridCol w:w="2309"/>
        <w:gridCol w:w="1179"/>
        <w:gridCol w:w="1596"/>
        <w:gridCol w:w="244"/>
      </w:tblGrid>
      <w:tr w:rsidR="00F40073" w:rsidRPr="00BF07D7" w14:paraId="1F1004A0" w14:textId="77777777" w:rsidTr="002D0505">
        <w:trPr>
          <w:jc w:val="center"/>
        </w:trPr>
        <w:tc>
          <w:tcPr>
            <w:tcW w:w="4887" w:type="pct"/>
            <w:gridSpan w:val="5"/>
            <w:tcBorders>
              <w:top w:val="single" w:sz="4" w:space="0" w:color="auto"/>
              <w:left w:val="nil"/>
              <w:bottom w:val="nil"/>
              <w:right w:val="nil"/>
            </w:tcBorders>
          </w:tcPr>
          <w:p w14:paraId="00E5321A" w14:textId="77777777" w:rsidR="00F40073" w:rsidRPr="00BF07D7" w:rsidRDefault="00F40073" w:rsidP="002D0505">
            <w:pPr>
              <w:rPr>
                <w:rFonts w:ascii="Arial" w:hAnsi="Arial" w:cs="Arial"/>
                <w:color w:val="000000"/>
                <w:sz w:val="20"/>
                <w:szCs w:val="20"/>
              </w:rPr>
            </w:pPr>
            <w:bookmarkStart w:id="6" w:name="_Hlk150352048"/>
          </w:p>
        </w:tc>
        <w:tc>
          <w:tcPr>
            <w:tcW w:w="113" w:type="pct"/>
            <w:tcBorders>
              <w:top w:val="single" w:sz="4" w:space="0" w:color="auto"/>
              <w:left w:val="nil"/>
              <w:bottom w:val="nil"/>
              <w:right w:val="nil"/>
            </w:tcBorders>
          </w:tcPr>
          <w:p w14:paraId="73BFC5B1" w14:textId="77777777" w:rsidR="00F40073" w:rsidRPr="00BF07D7" w:rsidRDefault="00F40073" w:rsidP="002D0505">
            <w:pPr>
              <w:rPr>
                <w:rFonts w:ascii="Arial" w:hAnsi="Arial" w:cs="Arial"/>
                <w:color w:val="000000"/>
                <w:sz w:val="20"/>
                <w:szCs w:val="20"/>
              </w:rPr>
            </w:pPr>
          </w:p>
        </w:tc>
      </w:tr>
      <w:tr w:rsidR="00F40073" w:rsidRPr="00BF07D7" w14:paraId="1D7D8DAB" w14:textId="77777777" w:rsidTr="002D0505">
        <w:trPr>
          <w:gridAfter w:val="1"/>
          <w:wAfter w:w="113" w:type="pct"/>
          <w:jc w:val="center"/>
        </w:trPr>
        <w:tc>
          <w:tcPr>
            <w:tcW w:w="4887" w:type="pct"/>
            <w:gridSpan w:val="5"/>
            <w:tcBorders>
              <w:bottom w:val="single" w:sz="4" w:space="0" w:color="auto"/>
            </w:tcBorders>
            <w:shd w:val="clear" w:color="auto" w:fill="D9D9D9" w:themeFill="background1" w:themeFillShade="D9"/>
            <w:vAlign w:val="center"/>
            <w:hideMark/>
          </w:tcPr>
          <w:p w14:paraId="448E2DBD" w14:textId="77777777" w:rsidR="00F40073" w:rsidRPr="00BF07D7" w:rsidRDefault="00F40073" w:rsidP="00F40073">
            <w:pPr>
              <w:pStyle w:val="PargrafodaLista"/>
              <w:numPr>
                <w:ilvl w:val="1"/>
                <w:numId w:val="5"/>
              </w:numPr>
              <w:ind w:left="0" w:firstLine="0"/>
              <w:jc w:val="center"/>
              <w:rPr>
                <w:rFonts w:ascii="Arial" w:hAnsi="Arial" w:cs="Arial"/>
                <w:sz w:val="20"/>
                <w:szCs w:val="20"/>
              </w:rPr>
            </w:pPr>
            <w:r w:rsidRPr="00BF07D7">
              <w:rPr>
                <w:rFonts w:ascii="Arial" w:hAnsi="Arial" w:cs="Arial"/>
                <w:b/>
                <w:bCs/>
                <w:smallCaps/>
                <w:sz w:val="20"/>
                <w:szCs w:val="20"/>
              </w:rPr>
              <w:t>Limites de Concentração por Ativo e por Emissor (percentual do patrimônio líquido da Classe)</w:t>
            </w:r>
          </w:p>
        </w:tc>
      </w:tr>
      <w:tr w:rsidR="00F40073" w:rsidRPr="00BF07D7" w14:paraId="69EAFD59" w14:textId="77777777" w:rsidTr="002D0505">
        <w:trPr>
          <w:gridAfter w:val="1"/>
          <w:wAfter w:w="113" w:type="pct"/>
          <w:jc w:val="center"/>
        </w:trPr>
        <w:tc>
          <w:tcPr>
            <w:tcW w:w="4887" w:type="pct"/>
            <w:gridSpan w:val="5"/>
            <w:tcBorders>
              <w:top w:val="single" w:sz="4" w:space="0" w:color="auto"/>
              <w:left w:val="single" w:sz="4" w:space="0" w:color="auto"/>
              <w:bottom w:val="single" w:sz="4" w:space="0" w:color="auto"/>
              <w:right w:val="single" w:sz="4" w:space="0" w:color="auto"/>
            </w:tcBorders>
            <w:vAlign w:val="center"/>
          </w:tcPr>
          <w:p w14:paraId="74B0A313" w14:textId="77777777" w:rsidR="00F40073" w:rsidRPr="00BF07D7" w:rsidRDefault="00F40073" w:rsidP="002D0505">
            <w:pPr>
              <w:jc w:val="center"/>
              <w:rPr>
                <w:rFonts w:ascii="Arial" w:hAnsi="Arial" w:cs="Arial"/>
                <w:b/>
                <w:bCs/>
                <w:smallCaps/>
                <w:sz w:val="20"/>
                <w:szCs w:val="20"/>
              </w:rPr>
            </w:pPr>
          </w:p>
          <w:p w14:paraId="376CF475" w14:textId="77777777" w:rsidR="00F40073" w:rsidRPr="00BF07D7" w:rsidRDefault="00F40073" w:rsidP="002D0505">
            <w:pPr>
              <w:rPr>
                <w:rFonts w:ascii="Arial" w:hAnsi="Arial" w:cs="Arial"/>
                <w:b/>
                <w:bCs/>
                <w:smallCaps/>
                <w:sz w:val="20"/>
                <w:szCs w:val="20"/>
              </w:rPr>
            </w:pPr>
            <w:r w:rsidRPr="00BF07D7">
              <w:rPr>
                <w:rFonts w:ascii="Arial" w:hAnsi="Arial" w:cs="Arial"/>
                <w:color w:val="000000"/>
                <w:sz w:val="20"/>
                <w:szCs w:val="20"/>
              </w:rPr>
              <w:t>3.5.1.A Classe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o FIP EB, com os riscos daí decorrentes, nos termos dos fatores de riscos dispostos no Regulamento e nesse Anexo.</w:t>
            </w:r>
          </w:p>
        </w:tc>
      </w:tr>
      <w:tr w:rsidR="00F40073" w:rsidRPr="00BF07D7" w14:paraId="45B1DD17" w14:textId="77777777" w:rsidTr="002D0505">
        <w:trPr>
          <w:gridAfter w:val="1"/>
          <w:wAfter w:w="113" w:type="pct"/>
          <w:jc w:val="center"/>
        </w:trPr>
        <w:tc>
          <w:tcPr>
            <w:tcW w:w="4887" w:type="pct"/>
            <w:gridSpan w:val="5"/>
            <w:tcBorders>
              <w:top w:val="single" w:sz="4" w:space="0" w:color="auto"/>
              <w:left w:val="nil"/>
              <w:bottom w:val="nil"/>
              <w:right w:val="nil"/>
            </w:tcBorders>
          </w:tcPr>
          <w:p w14:paraId="77063F28" w14:textId="77777777" w:rsidR="00F40073" w:rsidRPr="00BF07D7" w:rsidRDefault="00F40073" w:rsidP="002D0505">
            <w:pPr>
              <w:pStyle w:val="PargrafodaLista"/>
              <w:spacing w:line="320" w:lineRule="exact"/>
              <w:ind w:left="0"/>
              <w:rPr>
                <w:rFonts w:ascii="Arial" w:hAnsi="Arial" w:cs="Arial"/>
                <w:b/>
                <w:bCs/>
                <w:color w:val="000000"/>
                <w:sz w:val="20"/>
                <w:szCs w:val="20"/>
                <w:highlight w:val="green"/>
              </w:rPr>
            </w:pPr>
          </w:p>
        </w:tc>
      </w:tr>
      <w:tr w:rsidR="00F40073" w:rsidRPr="00BF07D7" w14:paraId="445FD022" w14:textId="77777777" w:rsidTr="002D0505">
        <w:trPr>
          <w:gridAfter w:val="1"/>
          <w:wAfter w:w="113" w:type="pct"/>
          <w:jc w:val="center"/>
        </w:trPr>
        <w:tc>
          <w:tcPr>
            <w:tcW w:w="4887" w:type="pct"/>
            <w:gridSpan w:val="5"/>
            <w:shd w:val="clear" w:color="auto" w:fill="D9D9D9" w:themeFill="background1" w:themeFillShade="D9"/>
            <w:vAlign w:val="center"/>
            <w:hideMark/>
          </w:tcPr>
          <w:p w14:paraId="537B8310" w14:textId="77777777" w:rsidR="00F40073" w:rsidRPr="00BF07D7" w:rsidRDefault="00F40073" w:rsidP="00F40073">
            <w:pPr>
              <w:pStyle w:val="PargrafodaLista"/>
              <w:numPr>
                <w:ilvl w:val="1"/>
                <w:numId w:val="5"/>
              </w:numPr>
              <w:ind w:left="0" w:firstLine="0"/>
              <w:jc w:val="center"/>
              <w:rPr>
                <w:rFonts w:ascii="Arial" w:hAnsi="Arial" w:cs="Arial"/>
                <w:sz w:val="20"/>
                <w:szCs w:val="20"/>
              </w:rPr>
            </w:pPr>
            <w:r w:rsidRPr="00BF07D7">
              <w:rPr>
                <w:rFonts w:ascii="Arial" w:hAnsi="Arial" w:cs="Arial"/>
                <w:b/>
                <w:bCs/>
                <w:smallCaps/>
                <w:sz w:val="20"/>
                <w:szCs w:val="20"/>
              </w:rPr>
              <w:t>Outros Limites (percentual do patrimônio líquido da Classe)</w:t>
            </w:r>
          </w:p>
        </w:tc>
      </w:tr>
      <w:tr w:rsidR="00F40073" w:rsidRPr="00BF07D7" w14:paraId="36386482" w14:textId="77777777" w:rsidTr="002D0505">
        <w:trPr>
          <w:gridAfter w:val="1"/>
          <w:wAfter w:w="113" w:type="pct"/>
          <w:jc w:val="center"/>
        </w:trPr>
        <w:tc>
          <w:tcPr>
            <w:tcW w:w="4887" w:type="pct"/>
            <w:gridSpan w:val="5"/>
            <w:tcBorders>
              <w:top w:val="nil"/>
              <w:left w:val="nil"/>
              <w:bottom w:val="single" w:sz="4" w:space="0" w:color="auto"/>
              <w:right w:val="nil"/>
            </w:tcBorders>
            <w:vAlign w:val="center"/>
          </w:tcPr>
          <w:p w14:paraId="2AC08198" w14:textId="77777777" w:rsidR="00F40073" w:rsidRPr="00BF07D7" w:rsidRDefault="00F40073" w:rsidP="002D0505">
            <w:pPr>
              <w:jc w:val="center"/>
              <w:rPr>
                <w:rFonts w:ascii="Arial" w:hAnsi="Arial" w:cs="Arial"/>
                <w:b/>
                <w:bCs/>
                <w:smallCaps/>
                <w:sz w:val="20"/>
                <w:szCs w:val="20"/>
              </w:rPr>
            </w:pPr>
          </w:p>
        </w:tc>
      </w:tr>
      <w:tr w:rsidR="00F40073" w:rsidRPr="00BF07D7" w14:paraId="3D7994C0"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2C74A339" w14:textId="77777777" w:rsidR="00F40073" w:rsidRPr="00BF07D7" w:rsidRDefault="00F40073" w:rsidP="00F40073">
            <w:pPr>
              <w:pStyle w:val="PargrafodaLista"/>
              <w:numPr>
                <w:ilvl w:val="0"/>
                <w:numId w:val="15"/>
              </w:numPr>
              <w:ind w:left="326" w:firstLine="0"/>
              <w:jc w:val="center"/>
              <w:rPr>
                <w:rFonts w:ascii="Arial" w:hAnsi="Arial" w:cs="Arial"/>
                <w:b/>
                <w:bCs/>
                <w:smallCaps/>
                <w:sz w:val="20"/>
                <w:szCs w:val="20"/>
              </w:rPr>
            </w:pPr>
            <w:r w:rsidRPr="00BF07D7">
              <w:rPr>
                <w:rFonts w:ascii="Arial" w:hAnsi="Arial" w:cs="Arial"/>
                <w:b/>
                <w:bCs/>
                <w:smallCaps/>
                <w:sz w:val="20"/>
                <w:szCs w:val="20"/>
              </w:rPr>
              <w:t>Crédito Privado</w:t>
            </w:r>
          </w:p>
        </w:tc>
        <w:tc>
          <w:tcPr>
            <w:tcW w:w="2894" w:type="pct"/>
            <w:gridSpan w:val="4"/>
            <w:tcBorders>
              <w:top w:val="single" w:sz="4" w:space="0" w:color="auto"/>
              <w:left w:val="nil"/>
              <w:bottom w:val="single" w:sz="4" w:space="0" w:color="auto"/>
              <w:right w:val="nil"/>
            </w:tcBorders>
            <w:vAlign w:val="center"/>
            <w:hideMark/>
          </w:tcPr>
          <w:p w14:paraId="11A68CF0" w14:textId="77777777" w:rsidR="00F40073" w:rsidRPr="00BF07D7" w:rsidRDefault="00F40073" w:rsidP="002D0505">
            <w:pPr>
              <w:rPr>
                <w:rFonts w:ascii="Arial" w:hAnsi="Arial" w:cs="Arial"/>
                <w:sz w:val="20"/>
                <w:szCs w:val="20"/>
              </w:rPr>
            </w:pPr>
            <w:r w:rsidRPr="00BF07D7">
              <w:rPr>
                <w:rFonts w:ascii="Arial" w:hAnsi="Arial" w:cs="Arial"/>
                <w:sz w:val="20"/>
                <w:szCs w:val="20"/>
              </w:rPr>
              <w:t>Até 50%</w:t>
            </w:r>
          </w:p>
        </w:tc>
      </w:tr>
      <w:tr w:rsidR="00F40073" w:rsidRPr="00BF07D7" w14:paraId="5CEA931D"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7C4C611D" w14:textId="77777777" w:rsidR="00F40073" w:rsidRPr="00BF07D7" w:rsidRDefault="00F40073"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19368DCC" w14:textId="77777777" w:rsidR="00F40073" w:rsidRPr="00BF07D7" w:rsidRDefault="00F40073" w:rsidP="002D0505">
            <w:pPr>
              <w:jc w:val="center"/>
              <w:rPr>
                <w:rFonts w:ascii="Arial" w:hAnsi="Arial" w:cs="Arial"/>
                <w:sz w:val="20"/>
                <w:szCs w:val="20"/>
              </w:rPr>
            </w:pPr>
          </w:p>
        </w:tc>
      </w:tr>
      <w:tr w:rsidR="00F40073" w:rsidRPr="00BF07D7" w14:paraId="3EF6BC17"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2E1AAEBB" w14:textId="77777777" w:rsidR="00F40073" w:rsidRPr="00BF07D7" w:rsidRDefault="00F40073" w:rsidP="00F40073">
            <w:pPr>
              <w:pStyle w:val="PargrafodaLista"/>
              <w:numPr>
                <w:ilvl w:val="0"/>
                <w:numId w:val="15"/>
              </w:numPr>
              <w:ind w:left="0" w:firstLine="0"/>
              <w:jc w:val="center"/>
              <w:rPr>
                <w:rFonts w:ascii="Arial" w:hAnsi="Arial" w:cs="Arial"/>
                <w:b/>
                <w:bCs/>
                <w:smallCaps/>
                <w:sz w:val="20"/>
                <w:szCs w:val="20"/>
              </w:rPr>
            </w:pPr>
            <w:r w:rsidRPr="00BF07D7">
              <w:rPr>
                <w:rFonts w:ascii="Arial" w:hAnsi="Arial" w:cs="Arial"/>
                <w:b/>
                <w:bCs/>
                <w:smallCaps/>
                <w:sz w:val="20"/>
                <w:szCs w:val="20"/>
              </w:rPr>
              <w:t>Investimento no Exterior</w:t>
            </w:r>
          </w:p>
        </w:tc>
        <w:tc>
          <w:tcPr>
            <w:tcW w:w="2894" w:type="pct"/>
            <w:gridSpan w:val="4"/>
            <w:tcBorders>
              <w:top w:val="single" w:sz="4" w:space="0" w:color="auto"/>
              <w:left w:val="nil"/>
              <w:bottom w:val="single" w:sz="4" w:space="0" w:color="auto"/>
              <w:right w:val="nil"/>
            </w:tcBorders>
            <w:vAlign w:val="center"/>
            <w:hideMark/>
          </w:tcPr>
          <w:p w14:paraId="50AE04B0" w14:textId="77777777" w:rsidR="00F40073" w:rsidRPr="00BF07D7" w:rsidRDefault="00F40073" w:rsidP="002D0505">
            <w:pPr>
              <w:rPr>
                <w:rFonts w:ascii="Arial" w:hAnsi="Arial" w:cs="Arial"/>
                <w:sz w:val="20"/>
                <w:szCs w:val="20"/>
              </w:rPr>
            </w:pPr>
            <w:r w:rsidRPr="00BF07D7">
              <w:rPr>
                <w:rFonts w:ascii="Arial" w:hAnsi="Arial" w:cs="Arial"/>
                <w:sz w:val="20"/>
                <w:szCs w:val="20"/>
              </w:rPr>
              <w:t>Vedado, observado o item 3.6.2 abaixo.</w:t>
            </w:r>
          </w:p>
        </w:tc>
      </w:tr>
      <w:tr w:rsidR="00F40073" w:rsidRPr="00BF07D7" w14:paraId="4DB6EF37"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1A9A8444" w14:textId="77777777" w:rsidR="00F40073" w:rsidRPr="00BF07D7" w:rsidRDefault="00F40073"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34D0EA3D" w14:textId="77777777" w:rsidR="00F40073" w:rsidRPr="00BF07D7" w:rsidRDefault="00F40073" w:rsidP="002D0505">
            <w:pPr>
              <w:rPr>
                <w:rFonts w:ascii="Arial" w:hAnsi="Arial" w:cs="Arial"/>
                <w:sz w:val="20"/>
                <w:szCs w:val="20"/>
              </w:rPr>
            </w:pPr>
          </w:p>
        </w:tc>
      </w:tr>
      <w:tr w:rsidR="00F40073" w:rsidRPr="00BF07D7" w14:paraId="4895B3CC"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7E03EEA3" w14:textId="77777777" w:rsidR="00F40073" w:rsidRPr="00BF07D7" w:rsidRDefault="00F40073" w:rsidP="00F40073">
            <w:pPr>
              <w:pStyle w:val="PargrafodaLista"/>
              <w:numPr>
                <w:ilvl w:val="0"/>
                <w:numId w:val="15"/>
              </w:numPr>
              <w:ind w:left="0" w:firstLine="0"/>
              <w:jc w:val="center"/>
              <w:rPr>
                <w:rFonts w:ascii="Arial" w:hAnsi="Arial" w:cs="Arial"/>
                <w:b/>
                <w:bCs/>
                <w:smallCaps/>
                <w:sz w:val="20"/>
                <w:szCs w:val="20"/>
              </w:rPr>
            </w:pPr>
            <w:r w:rsidRPr="00BF07D7">
              <w:rPr>
                <w:rFonts w:ascii="Arial" w:hAnsi="Arial" w:cs="Arial"/>
                <w:b/>
                <w:bCs/>
                <w:smallCaps/>
                <w:sz w:val="20"/>
                <w:szCs w:val="20"/>
              </w:rPr>
              <w:t>Exposição ao Risco de Capital</w:t>
            </w:r>
          </w:p>
        </w:tc>
        <w:tc>
          <w:tcPr>
            <w:tcW w:w="2894" w:type="pct"/>
            <w:gridSpan w:val="4"/>
            <w:tcBorders>
              <w:top w:val="single" w:sz="4" w:space="0" w:color="auto"/>
              <w:left w:val="nil"/>
              <w:bottom w:val="single" w:sz="4" w:space="0" w:color="auto"/>
              <w:right w:val="nil"/>
            </w:tcBorders>
            <w:vAlign w:val="center"/>
            <w:hideMark/>
          </w:tcPr>
          <w:p w14:paraId="77E6E55D"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Operações com </w:t>
            </w:r>
            <w:r w:rsidRPr="00BF07D7">
              <w:rPr>
                <w:rFonts w:ascii="Arial" w:hAnsi="Arial" w:cs="Arial"/>
                <w:color w:val="000000"/>
                <w:sz w:val="20"/>
                <w:szCs w:val="20"/>
              </w:rPr>
              <w:t>derivativos</w:t>
            </w:r>
            <w:r w:rsidRPr="00BF07D7">
              <w:rPr>
                <w:rFonts w:ascii="Arial" w:hAnsi="Arial" w:cs="Arial"/>
                <w:sz w:val="20"/>
                <w:szCs w:val="20"/>
              </w:rPr>
              <w:t>: Vedado, observado o item 3.6.3.</w:t>
            </w:r>
          </w:p>
          <w:p w14:paraId="6FFA0E41" w14:textId="77777777" w:rsidR="00F40073" w:rsidRPr="00BF07D7" w:rsidRDefault="00F40073" w:rsidP="002D0505">
            <w:pPr>
              <w:rPr>
                <w:rFonts w:ascii="Arial" w:hAnsi="Arial" w:cs="Arial"/>
                <w:sz w:val="20"/>
                <w:szCs w:val="20"/>
              </w:rPr>
            </w:pPr>
          </w:p>
          <w:p w14:paraId="6701BBFD"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Margem bruta máxima, conforme disposto na Resolução: </w:t>
            </w:r>
            <w:r w:rsidRPr="00BF07D7">
              <w:rPr>
                <w:rFonts w:ascii="Arial" w:hAnsi="Arial" w:cs="Arial"/>
                <w:color w:val="000000"/>
                <w:sz w:val="20"/>
                <w:szCs w:val="20"/>
              </w:rPr>
              <w:t>Ilimitada</w:t>
            </w:r>
          </w:p>
        </w:tc>
      </w:tr>
      <w:tr w:rsidR="00F40073" w:rsidRPr="00BF07D7" w14:paraId="372C1C31"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321F7F9D" w14:textId="77777777" w:rsidR="00F40073" w:rsidRPr="00BF07D7" w:rsidRDefault="00F40073"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7D6F7017" w14:textId="77777777" w:rsidR="00F40073" w:rsidRPr="00BF07D7" w:rsidRDefault="00F40073" w:rsidP="002D0505">
            <w:pPr>
              <w:rPr>
                <w:rFonts w:ascii="Arial" w:hAnsi="Arial" w:cs="Arial"/>
                <w:sz w:val="20"/>
                <w:szCs w:val="20"/>
                <w:highlight w:val="yellow"/>
              </w:rPr>
            </w:pPr>
          </w:p>
        </w:tc>
      </w:tr>
      <w:tr w:rsidR="00F40073" w:rsidRPr="00BF07D7" w14:paraId="3354D93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hideMark/>
          </w:tcPr>
          <w:p w14:paraId="324244C4" w14:textId="77777777" w:rsidR="00F40073" w:rsidRPr="00BF07D7" w:rsidRDefault="00F40073" w:rsidP="002D0505">
            <w:pPr>
              <w:pStyle w:val="PargrafodaLista"/>
              <w:ind w:left="0"/>
              <w:rPr>
                <w:rFonts w:ascii="Arial" w:hAnsi="Arial" w:cs="Arial"/>
                <w:color w:val="000000"/>
                <w:sz w:val="20"/>
                <w:szCs w:val="20"/>
              </w:rPr>
            </w:pPr>
          </w:p>
        </w:tc>
      </w:tr>
      <w:tr w:rsidR="00F40073" w:rsidRPr="00BF07D7" w14:paraId="41D52C7C"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591CD2F0"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lastRenderedPageBreak/>
              <w:t>A exposição a ativos de crédito privado pela Classe será exclusivamente por meio dos fundos de investimento em que a Classe investe.</w:t>
            </w:r>
          </w:p>
        </w:tc>
      </w:tr>
      <w:tr w:rsidR="00F40073" w:rsidRPr="00BF07D7" w14:paraId="066A50E6"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hideMark/>
          </w:tcPr>
          <w:p w14:paraId="2A186F15" w14:textId="77777777" w:rsidR="00F40073" w:rsidRPr="00BF07D7" w:rsidRDefault="00F40073" w:rsidP="002D0505">
            <w:pPr>
              <w:pStyle w:val="PargrafodaLista"/>
              <w:ind w:left="0"/>
              <w:rPr>
                <w:rFonts w:ascii="Arial" w:hAnsi="Arial" w:cs="Arial"/>
                <w:sz w:val="20"/>
                <w:szCs w:val="20"/>
              </w:rPr>
            </w:pPr>
          </w:p>
        </w:tc>
      </w:tr>
      <w:tr w:rsidR="00F40073" w:rsidRPr="00BF07D7" w14:paraId="31F33564"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37AE39FB"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t>A Classe poderá ter exposição indireta, por força de seu investimento no FIP EB, em ativos no exterior. Nos termos do regulamento do FIP EB, este poderá investir até 20% do seu capital comprometido em Sociedades-Alvo no exterior. Considera-se ativo no exterior quando o emissor tiver sede no exterior, ou sede no Brasil e ativos localizados no exterior que correspondam a 50% ou mais daqueles constantes das suas demonstrações contábeis. Além disso, cumpre destacar que não será considerado ativo no exterior quando o emissor tiver sede no exterior e ativos localizados no Brasil que correspondam a 90% ou mais daqueles constantes das suas demonstrações contábeis.</w:t>
            </w:r>
          </w:p>
        </w:tc>
      </w:tr>
      <w:tr w:rsidR="00F40073" w:rsidRPr="00BF07D7" w14:paraId="641E3FEA"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5A5403AF"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t>A Classe poderá ter exposição indireta a derivativos, por força de seu investimento no FIP EB. Nos termos do regulamento do FIP EB, este poderá investir em derivativos tão somente quando: (i) for realizado para fins de proteção patrimonial da carteira do FIP EB; ou (</w:t>
            </w:r>
            <w:proofErr w:type="spellStart"/>
            <w:r w:rsidRPr="00BF07D7">
              <w:rPr>
                <w:rFonts w:ascii="Arial" w:hAnsi="Arial" w:cs="Arial"/>
                <w:sz w:val="20"/>
                <w:szCs w:val="20"/>
              </w:rPr>
              <w:t>ii</w:t>
            </w:r>
            <w:proofErr w:type="spellEnd"/>
            <w:r w:rsidRPr="00BF07D7">
              <w:rPr>
                <w:rFonts w:ascii="Arial" w:hAnsi="Arial" w:cs="Arial"/>
                <w:sz w:val="20"/>
                <w:szCs w:val="20"/>
              </w:rPr>
              <w:t>) envolver opções de compra ou venda de ações das Sociedade-Alvo que integrem a carteira do FIP EB com o propósito de: a) ajustar o preço de aquisição da Sociedade-Alvo com o consequente aumento ou diminuição futura na quantidade de ações investidas; ou b) alienar essas ações no futuro como parte da estratégia de desinvestimento do FIP EB.</w:t>
            </w:r>
          </w:p>
        </w:tc>
      </w:tr>
      <w:tr w:rsidR="00F40073" w:rsidRPr="00BF07D7" w14:paraId="7BD2C9DC" w14:textId="77777777" w:rsidTr="002D0505">
        <w:trPr>
          <w:gridAfter w:val="1"/>
          <w:wAfter w:w="113" w:type="pct"/>
          <w:jc w:val="center"/>
        </w:trPr>
        <w:tc>
          <w:tcPr>
            <w:tcW w:w="4148" w:type="pct"/>
            <w:gridSpan w:val="4"/>
            <w:tcBorders>
              <w:top w:val="single" w:sz="4" w:space="0" w:color="auto"/>
              <w:left w:val="nil"/>
              <w:bottom w:val="single" w:sz="4" w:space="0" w:color="auto"/>
              <w:right w:val="nil"/>
            </w:tcBorders>
            <w:vAlign w:val="center"/>
          </w:tcPr>
          <w:p w14:paraId="7786F10F" w14:textId="77777777" w:rsidR="00F40073" w:rsidRPr="00BF07D7" w:rsidRDefault="00F40073" w:rsidP="002D0505">
            <w:pPr>
              <w:jc w:val="center"/>
              <w:rPr>
                <w:rFonts w:ascii="Arial" w:hAnsi="Arial" w:cs="Arial"/>
                <w:b/>
                <w:bCs/>
                <w:smallCaps/>
                <w:sz w:val="20"/>
                <w:szCs w:val="20"/>
              </w:rPr>
            </w:pPr>
          </w:p>
        </w:tc>
        <w:tc>
          <w:tcPr>
            <w:tcW w:w="739" w:type="pct"/>
            <w:tcBorders>
              <w:top w:val="single" w:sz="4" w:space="0" w:color="auto"/>
              <w:left w:val="nil"/>
              <w:bottom w:val="single" w:sz="4" w:space="0" w:color="auto"/>
              <w:right w:val="nil"/>
            </w:tcBorders>
            <w:vAlign w:val="center"/>
          </w:tcPr>
          <w:p w14:paraId="0EDAD2B9" w14:textId="77777777" w:rsidR="00F40073" w:rsidRPr="00BF07D7" w:rsidRDefault="00F40073" w:rsidP="002D0505">
            <w:pPr>
              <w:rPr>
                <w:rFonts w:ascii="Arial" w:hAnsi="Arial" w:cs="Arial"/>
                <w:sz w:val="20"/>
                <w:szCs w:val="20"/>
                <w:highlight w:val="yellow"/>
              </w:rPr>
            </w:pPr>
          </w:p>
        </w:tc>
      </w:tr>
      <w:tr w:rsidR="00F40073" w:rsidRPr="00BF07D7" w14:paraId="1D20137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hideMark/>
          </w:tcPr>
          <w:p w14:paraId="60970823" w14:textId="77777777" w:rsidR="00F40073" w:rsidRPr="00BF07D7" w:rsidRDefault="00F40073" w:rsidP="00F40073">
            <w:pPr>
              <w:pStyle w:val="PargrafodaLista"/>
              <w:numPr>
                <w:ilvl w:val="1"/>
                <w:numId w:val="5"/>
              </w:numPr>
              <w:ind w:left="0" w:firstLine="0"/>
              <w:jc w:val="center"/>
              <w:rPr>
                <w:rFonts w:ascii="Arial" w:hAnsi="Arial" w:cs="Arial"/>
                <w:b/>
                <w:bCs/>
                <w:smallCaps/>
                <w:sz w:val="20"/>
                <w:szCs w:val="20"/>
              </w:rPr>
            </w:pPr>
            <w:r w:rsidRPr="00BF07D7">
              <w:rPr>
                <w:rFonts w:ascii="Arial" w:hAnsi="Arial" w:cs="Arial"/>
                <w:b/>
                <w:bCs/>
                <w:smallCaps/>
                <w:sz w:val="20"/>
                <w:szCs w:val="20"/>
              </w:rPr>
              <w:t>Vedações</w:t>
            </w:r>
          </w:p>
        </w:tc>
      </w:tr>
      <w:tr w:rsidR="00F40073" w:rsidRPr="00BF07D7" w14:paraId="11A00ED1"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tcPr>
          <w:p w14:paraId="729678AA" w14:textId="77777777" w:rsidR="00F40073" w:rsidRPr="00BF07D7" w:rsidRDefault="00F40073" w:rsidP="002D0505">
            <w:pPr>
              <w:jc w:val="center"/>
              <w:rPr>
                <w:rFonts w:ascii="Arial" w:hAnsi="Arial" w:cs="Arial"/>
                <w:b/>
                <w:bCs/>
                <w:smallCaps/>
                <w:sz w:val="20"/>
                <w:szCs w:val="20"/>
              </w:rPr>
            </w:pPr>
          </w:p>
        </w:tc>
      </w:tr>
      <w:tr w:rsidR="00F40073" w:rsidRPr="00BF07D7" w14:paraId="76C4C57B"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4465218C"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t>Aplicar em ações de emissão do Gestor ou de companhias integrantes de seu grupo econômico, exceto nos casos previstos na regulamentação vigente.</w:t>
            </w:r>
          </w:p>
        </w:tc>
      </w:tr>
      <w:tr w:rsidR="00F40073" w:rsidRPr="00BF07D7" w14:paraId="21E5ED51"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75D906C7"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t>Aplicar em classes de fundos de investimento que nela invistam, assim como aplicar em outra(s) classe(s) do Fundo.</w:t>
            </w:r>
          </w:p>
        </w:tc>
      </w:tr>
      <w:tr w:rsidR="00F40073" w:rsidRPr="00BF07D7" w14:paraId="5522AF73"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0CCDFAFF" w14:textId="77777777" w:rsidR="00F40073" w:rsidRPr="00BF07D7" w:rsidRDefault="00F40073" w:rsidP="002D0505">
            <w:pPr>
              <w:rPr>
                <w:rFonts w:ascii="Arial" w:hAnsi="Arial" w:cs="Arial"/>
                <w:sz w:val="20"/>
                <w:szCs w:val="20"/>
                <w:highlight w:val="yellow"/>
              </w:rPr>
            </w:pPr>
          </w:p>
        </w:tc>
      </w:tr>
      <w:tr w:rsidR="00F40073" w:rsidRPr="00BF07D7" w14:paraId="7122C11E"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hideMark/>
          </w:tcPr>
          <w:p w14:paraId="2EB1AC10" w14:textId="77777777" w:rsidR="00F40073" w:rsidRPr="00BF07D7" w:rsidRDefault="00F40073" w:rsidP="00F40073">
            <w:pPr>
              <w:pStyle w:val="PargrafodaLista"/>
              <w:numPr>
                <w:ilvl w:val="1"/>
                <w:numId w:val="5"/>
              </w:numPr>
              <w:ind w:left="0" w:firstLine="0"/>
              <w:jc w:val="center"/>
              <w:rPr>
                <w:rFonts w:ascii="Arial" w:hAnsi="Arial" w:cs="Arial"/>
                <w:sz w:val="20"/>
                <w:szCs w:val="20"/>
              </w:rPr>
            </w:pPr>
            <w:r w:rsidRPr="00BF07D7">
              <w:rPr>
                <w:rFonts w:ascii="Arial" w:hAnsi="Arial" w:cs="Arial"/>
                <w:b/>
                <w:bCs/>
                <w:smallCaps/>
                <w:sz w:val="20"/>
                <w:szCs w:val="20"/>
              </w:rPr>
              <w:t>Operações com o Gestor e Grupo Econômico</w:t>
            </w:r>
          </w:p>
        </w:tc>
      </w:tr>
      <w:tr w:rsidR="00F40073" w:rsidRPr="00BF07D7" w14:paraId="39B386DE"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5D579DE6" w14:textId="77777777" w:rsidR="00F40073" w:rsidRPr="00BF07D7" w:rsidRDefault="00F40073" w:rsidP="002D0505">
            <w:pPr>
              <w:rPr>
                <w:rFonts w:ascii="Arial" w:hAnsi="Arial" w:cs="Arial"/>
                <w:sz w:val="20"/>
                <w:szCs w:val="20"/>
                <w:highlight w:val="yellow"/>
              </w:rPr>
            </w:pPr>
          </w:p>
        </w:tc>
        <w:tc>
          <w:tcPr>
            <w:tcW w:w="1615" w:type="pct"/>
            <w:gridSpan w:val="2"/>
            <w:tcBorders>
              <w:top w:val="single" w:sz="4" w:space="0" w:color="auto"/>
              <w:left w:val="nil"/>
              <w:bottom w:val="single" w:sz="4" w:space="0" w:color="auto"/>
              <w:right w:val="nil"/>
            </w:tcBorders>
            <w:vAlign w:val="center"/>
          </w:tcPr>
          <w:p w14:paraId="05516018" w14:textId="77777777" w:rsidR="00F40073" w:rsidRPr="00BF07D7" w:rsidRDefault="00F40073" w:rsidP="002D0505">
            <w:pP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1DE01C89" w14:textId="77777777" w:rsidR="00F40073" w:rsidRPr="00BF07D7" w:rsidRDefault="00F40073" w:rsidP="002D0505">
            <w:pPr>
              <w:rPr>
                <w:rFonts w:ascii="Arial" w:hAnsi="Arial" w:cs="Arial"/>
                <w:sz w:val="20"/>
                <w:szCs w:val="20"/>
                <w:highlight w:val="yellow"/>
              </w:rPr>
            </w:pPr>
          </w:p>
        </w:tc>
      </w:tr>
      <w:tr w:rsidR="00F40073" w:rsidRPr="00BF07D7" w14:paraId="46D8F7D9" w14:textId="77777777" w:rsidTr="002D0505">
        <w:trPr>
          <w:gridAfter w:val="1"/>
          <w:wAfter w:w="113" w:type="pct"/>
          <w:trHeight w:val="768"/>
          <w:jc w:val="center"/>
        </w:trPr>
        <w:tc>
          <w:tcPr>
            <w:tcW w:w="253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749B6FC" w14:textId="77777777" w:rsidR="00F40073" w:rsidRPr="00BF07D7" w:rsidRDefault="00F40073" w:rsidP="002D0505">
            <w:pPr>
              <w:jc w:val="center"/>
              <w:rPr>
                <w:rFonts w:ascii="Arial" w:hAnsi="Arial" w:cs="Arial"/>
                <w:b/>
                <w:bCs/>
                <w:sz w:val="20"/>
                <w:szCs w:val="20"/>
              </w:rPr>
            </w:pPr>
            <w:bookmarkStart w:id="7" w:name="_Hlk138236914"/>
            <w:r w:rsidRPr="00BF07D7">
              <w:rPr>
                <w:rFonts w:ascii="Arial" w:hAnsi="Arial" w:cs="Arial"/>
                <w:b/>
                <w:bCs/>
                <w:sz w:val="20"/>
                <w:szCs w:val="20"/>
              </w:rPr>
              <w:t>Operação</w:t>
            </w:r>
          </w:p>
        </w:tc>
        <w:tc>
          <w:tcPr>
            <w:tcW w:w="161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FDAE33" w14:textId="77777777" w:rsidR="00F40073" w:rsidRPr="00BF07D7" w:rsidRDefault="00F40073" w:rsidP="002D0505">
            <w:pPr>
              <w:jc w:val="center"/>
              <w:rPr>
                <w:rFonts w:ascii="Arial" w:hAnsi="Arial" w:cs="Arial"/>
                <w:b/>
                <w:bCs/>
                <w:sz w:val="20"/>
                <w:szCs w:val="20"/>
                <w:highlight w:val="yellow"/>
              </w:rPr>
            </w:pPr>
            <w:r w:rsidRPr="00BF07D7">
              <w:rPr>
                <w:rFonts w:ascii="Arial" w:hAnsi="Arial" w:cs="Arial"/>
                <w:b/>
                <w:bCs/>
                <w:sz w:val="20"/>
                <w:szCs w:val="20"/>
              </w:rPr>
              <w:t>Permitido / Vedado</w:t>
            </w:r>
          </w:p>
        </w:tc>
        <w:tc>
          <w:tcPr>
            <w:tcW w:w="739" w:type="pct"/>
            <w:tcBorders>
              <w:top w:val="single" w:sz="4" w:space="0" w:color="auto"/>
              <w:left w:val="nil"/>
              <w:bottom w:val="single" w:sz="4" w:space="0" w:color="auto"/>
              <w:right w:val="nil"/>
            </w:tcBorders>
            <w:shd w:val="clear" w:color="auto" w:fill="D9D9D9" w:themeFill="background1" w:themeFillShade="D9"/>
            <w:vAlign w:val="center"/>
            <w:hideMark/>
          </w:tcPr>
          <w:p w14:paraId="1C10AD67" w14:textId="77777777" w:rsidR="00F40073" w:rsidRPr="00BF07D7" w:rsidRDefault="00F40073" w:rsidP="002D0505">
            <w:pPr>
              <w:jc w:val="center"/>
              <w:rPr>
                <w:rFonts w:ascii="Arial" w:hAnsi="Arial" w:cs="Arial"/>
                <w:b/>
                <w:bCs/>
                <w:sz w:val="20"/>
                <w:szCs w:val="20"/>
                <w:highlight w:val="yellow"/>
              </w:rPr>
            </w:pPr>
            <w:r w:rsidRPr="00BF07D7">
              <w:rPr>
                <w:rFonts w:ascii="Arial" w:hAnsi="Arial" w:cs="Arial"/>
                <w:b/>
                <w:bCs/>
                <w:sz w:val="20"/>
                <w:szCs w:val="20"/>
              </w:rPr>
              <w:t>Limite Aplicável (percentual do patrimônio líquido da Classe)</w:t>
            </w:r>
          </w:p>
        </w:tc>
      </w:tr>
      <w:tr w:rsidR="00F40073" w:rsidRPr="00BF07D7" w14:paraId="4605A9BB"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0CA918DA" w14:textId="77777777" w:rsidR="00F40073" w:rsidRPr="00BF07D7" w:rsidRDefault="00F40073" w:rsidP="002D0505">
            <w:pPr>
              <w:pStyle w:val="PargrafodaLista"/>
              <w:ind w:left="0"/>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4E2B0E94" w14:textId="77777777" w:rsidR="00F40073" w:rsidRPr="00BF07D7" w:rsidRDefault="00F40073"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64DB241F" w14:textId="77777777" w:rsidR="00F40073" w:rsidRPr="00BF07D7" w:rsidRDefault="00F40073" w:rsidP="002D0505">
            <w:pPr>
              <w:rPr>
                <w:rFonts w:ascii="Arial" w:hAnsi="Arial" w:cs="Arial"/>
                <w:sz w:val="20"/>
                <w:szCs w:val="20"/>
                <w:highlight w:val="yellow"/>
              </w:rPr>
            </w:pPr>
          </w:p>
        </w:tc>
      </w:tr>
      <w:bookmarkEnd w:id="7"/>
      <w:tr w:rsidR="00F40073" w:rsidRPr="00BF07D7" w14:paraId="3B0EEE5D"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hideMark/>
          </w:tcPr>
          <w:p w14:paraId="624D370F" w14:textId="77777777" w:rsidR="00F40073" w:rsidRPr="00BF07D7" w:rsidRDefault="00F40073" w:rsidP="00F40073">
            <w:pPr>
              <w:pStyle w:val="PargrafodaLista"/>
              <w:numPr>
                <w:ilvl w:val="0"/>
                <w:numId w:val="16"/>
              </w:numPr>
              <w:ind w:left="0" w:firstLine="0"/>
              <w:jc w:val="both"/>
              <w:rPr>
                <w:rFonts w:ascii="Arial" w:hAnsi="Arial" w:cs="Arial"/>
                <w:sz w:val="20"/>
                <w:szCs w:val="20"/>
              </w:rPr>
            </w:pPr>
            <w:r w:rsidRPr="00BF07D7">
              <w:rPr>
                <w:rFonts w:ascii="Arial" w:hAnsi="Arial" w:cs="Arial"/>
                <w:sz w:val="20"/>
                <w:szCs w:val="20"/>
              </w:rPr>
              <w:t>Títulos ou valores mobiliários de emissão do Gestor ou de empresas de seu grupo econômico.</w:t>
            </w:r>
          </w:p>
        </w:tc>
        <w:tc>
          <w:tcPr>
            <w:tcW w:w="1615" w:type="pct"/>
            <w:gridSpan w:val="2"/>
            <w:tcBorders>
              <w:top w:val="single" w:sz="4" w:space="0" w:color="auto"/>
              <w:left w:val="nil"/>
              <w:bottom w:val="single" w:sz="4" w:space="0" w:color="auto"/>
              <w:right w:val="nil"/>
            </w:tcBorders>
            <w:vAlign w:val="center"/>
            <w:hideMark/>
          </w:tcPr>
          <w:p w14:paraId="47462945" w14:textId="77777777" w:rsidR="00F40073" w:rsidRPr="00BF07D7" w:rsidRDefault="00F40073" w:rsidP="002D0505">
            <w:pPr>
              <w:jc w:val="center"/>
              <w:rPr>
                <w:rFonts w:ascii="Arial" w:hAnsi="Arial" w:cs="Arial"/>
                <w:sz w:val="20"/>
                <w:szCs w:val="20"/>
                <w:highlight w:val="yellow"/>
              </w:rPr>
            </w:pPr>
            <w:r w:rsidRPr="00BF07D7">
              <w:rPr>
                <w:rFonts w:ascii="Arial" w:hAnsi="Arial" w:cs="Arial"/>
                <w:sz w:val="20"/>
                <w:szCs w:val="20"/>
              </w:rPr>
              <w:t>Permitido</w:t>
            </w:r>
          </w:p>
        </w:tc>
        <w:tc>
          <w:tcPr>
            <w:tcW w:w="739" w:type="pct"/>
            <w:tcBorders>
              <w:top w:val="single" w:sz="4" w:space="0" w:color="auto"/>
              <w:left w:val="nil"/>
              <w:bottom w:val="single" w:sz="4" w:space="0" w:color="auto"/>
              <w:right w:val="nil"/>
            </w:tcBorders>
            <w:vAlign w:val="center"/>
            <w:hideMark/>
          </w:tcPr>
          <w:p w14:paraId="69AA0857" w14:textId="77777777" w:rsidR="00F40073" w:rsidRPr="00BF07D7" w:rsidRDefault="00F40073" w:rsidP="002D0505">
            <w:pPr>
              <w:jc w:val="center"/>
              <w:rPr>
                <w:rFonts w:ascii="Arial" w:hAnsi="Arial" w:cs="Arial"/>
                <w:sz w:val="20"/>
                <w:szCs w:val="20"/>
                <w:highlight w:val="yellow"/>
              </w:rPr>
            </w:pPr>
            <w:r w:rsidRPr="00BF07D7">
              <w:rPr>
                <w:rFonts w:ascii="Arial" w:hAnsi="Arial" w:cs="Arial"/>
                <w:sz w:val="20"/>
                <w:szCs w:val="20"/>
              </w:rPr>
              <w:t>20%</w:t>
            </w:r>
          </w:p>
        </w:tc>
      </w:tr>
      <w:tr w:rsidR="00F40073" w:rsidRPr="00BF07D7" w14:paraId="334B4EB9"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46DB29D2" w14:textId="77777777" w:rsidR="00F40073" w:rsidRPr="00BF07D7" w:rsidRDefault="00F40073" w:rsidP="002D0505">
            <w:pPr>
              <w:rPr>
                <w:rFonts w:ascii="Arial" w:hAnsi="Arial" w:cs="Arial"/>
                <w:sz w:val="20"/>
                <w:szCs w:val="20"/>
                <w:highlight w:val="yellow"/>
              </w:rPr>
            </w:pPr>
          </w:p>
        </w:tc>
        <w:tc>
          <w:tcPr>
            <w:tcW w:w="1615" w:type="pct"/>
            <w:gridSpan w:val="2"/>
            <w:tcBorders>
              <w:top w:val="single" w:sz="4" w:space="0" w:color="auto"/>
              <w:left w:val="nil"/>
              <w:bottom w:val="single" w:sz="4" w:space="0" w:color="auto"/>
              <w:right w:val="nil"/>
            </w:tcBorders>
            <w:vAlign w:val="center"/>
          </w:tcPr>
          <w:p w14:paraId="60E0346E" w14:textId="77777777" w:rsidR="00F40073" w:rsidRPr="00BF07D7" w:rsidRDefault="00F40073"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14484352" w14:textId="77777777" w:rsidR="00F40073" w:rsidRPr="00BF07D7" w:rsidRDefault="00F40073" w:rsidP="002D0505">
            <w:pPr>
              <w:jc w:val="center"/>
              <w:rPr>
                <w:rFonts w:ascii="Arial" w:hAnsi="Arial" w:cs="Arial"/>
                <w:sz w:val="20"/>
                <w:szCs w:val="20"/>
                <w:highlight w:val="yellow"/>
              </w:rPr>
            </w:pPr>
          </w:p>
        </w:tc>
      </w:tr>
      <w:tr w:rsidR="00F40073" w:rsidRPr="00BF07D7" w14:paraId="6FC014C7"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hideMark/>
          </w:tcPr>
          <w:p w14:paraId="6B17CFF1" w14:textId="77777777" w:rsidR="00F40073" w:rsidRPr="00BF07D7" w:rsidRDefault="00F40073" w:rsidP="00F40073">
            <w:pPr>
              <w:pStyle w:val="PargrafodaLista"/>
              <w:numPr>
                <w:ilvl w:val="0"/>
                <w:numId w:val="16"/>
              </w:numPr>
              <w:ind w:left="0" w:firstLine="0"/>
              <w:jc w:val="both"/>
              <w:rPr>
                <w:rFonts w:ascii="Arial" w:hAnsi="Arial" w:cs="Arial"/>
                <w:sz w:val="20"/>
                <w:szCs w:val="20"/>
              </w:rPr>
            </w:pPr>
            <w:r w:rsidRPr="00BF07D7">
              <w:rPr>
                <w:rFonts w:ascii="Arial" w:hAnsi="Arial" w:cs="Arial"/>
                <w:sz w:val="20"/>
                <w:szCs w:val="20"/>
              </w:rPr>
              <w:t>Cotas de classes de fundos de investimento geridas pelo Gestor ou empresas de seu grupo econômico.</w:t>
            </w:r>
          </w:p>
        </w:tc>
        <w:tc>
          <w:tcPr>
            <w:tcW w:w="1615" w:type="pct"/>
            <w:gridSpan w:val="2"/>
            <w:tcBorders>
              <w:top w:val="single" w:sz="4" w:space="0" w:color="auto"/>
              <w:left w:val="nil"/>
              <w:bottom w:val="single" w:sz="4" w:space="0" w:color="auto"/>
              <w:right w:val="nil"/>
            </w:tcBorders>
            <w:vAlign w:val="center"/>
            <w:hideMark/>
          </w:tcPr>
          <w:p w14:paraId="0B914E5C" w14:textId="77777777" w:rsidR="00F40073" w:rsidRPr="00BF07D7" w:rsidRDefault="00F40073" w:rsidP="002D0505">
            <w:pPr>
              <w:jc w:val="center"/>
              <w:rPr>
                <w:rFonts w:ascii="Arial" w:hAnsi="Arial" w:cs="Arial"/>
                <w:sz w:val="20"/>
                <w:szCs w:val="20"/>
                <w:highlight w:val="yellow"/>
              </w:rPr>
            </w:pPr>
            <w:r w:rsidRPr="00BF07D7">
              <w:rPr>
                <w:rFonts w:ascii="Arial" w:hAnsi="Arial" w:cs="Arial"/>
                <w:sz w:val="20"/>
                <w:szCs w:val="20"/>
              </w:rPr>
              <w:t>Permitido</w:t>
            </w:r>
          </w:p>
        </w:tc>
        <w:tc>
          <w:tcPr>
            <w:tcW w:w="739" w:type="pct"/>
            <w:tcBorders>
              <w:top w:val="single" w:sz="4" w:space="0" w:color="auto"/>
              <w:left w:val="nil"/>
              <w:bottom w:val="single" w:sz="4" w:space="0" w:color="auto"/>
              <w:right w:val="nil"/>
            </w:tcBorders>
            <w:vAlign w:val="center"/>
            <w:hideMark/>
          </w:tcPr>
          <w:p w14:paraId="6077D1FF" w14:textId="77777777" w:rsidR="00F40073" w:rsidRPr="00BF07D7" w:rsidRDefault="00F40073" w:rsidP="002D0505">
            <w:pPr>
              <w:jc w:val="center"/>
              <w:rPr>
                <w:rFonts w:ascii="Arial" w:hAnsi="Arial" w:cs="Arial"/>
                <w:sz w:val="20"/>
                <w:szCs w:val="20"/>
                <w:highlight w:val="yellow"/>
              </w:rPr>
            </w:pPr>
            <w:r w:rsidRPr="00BF07D7">
              <w:rPr>
                <w:rFonts w:ascii="Arial" w:hAnsi="Arial" w:cs="Arial"/>
                <w:sz w:val="20"/>
                <w:szCs w:val="20"/>
              </w:rPr>
              <w:t>100%</w:t>
            </w:r>
          </w:p>
        </w:tc>
      </w:tr>
      <w:tr w:rsidR="00F40073" w:rsidRPr="00BF07D7" w14:paraId="72FA62F2"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36E9FAC6" w14:textId="77777777" w:rsidR="00F40073" w:rsidRPr="00BF07D7" w:rsidRDefault="00F40073"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494647BC" w14:textId="77777777" w:rsidR="00F40073" w:rsidRPr="00BF07D7" w:rsidRDefault="00F40073"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283ACDEA" w14:textId="77777777" w:rsidR="00F40073" w:rsidRPr="00BF07D7" w:rsidRDefault="00F40073" w:rsidP="002D0505">
            <w:pPr>
              <w:jc w:val="center"/>
              <w:rPr>
                <w:rFonts w:ascii="Arial" w:hAnsi="Arial" w:cs="Arial"/>
                <w:sz w:val="20"/>
                <w:szCs w:val="20"/>
                <w:highlight w:val="yellow"/>
              </w:rPr>
            </w:pPr>
          </w:p>
        </w:tc>
      </w:tr>
      <w:tr w:rsidR="00F40073" w:rsidRPr="00BF07D7" w14:paraId="098EDD37"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hideMark/>
          </w:tcPr>
          <w:p w14:paraId="0AB2CF0F" w14:textId="77777777" w:rsidR="00F40073" w:rsidRPr="00BF07D7" w:rsidRDefault="00F40073" w:rsidP="00F40073">
            <w:pPr>
              <w:pStyle w:val="PargrafodaLista"/>
              <w:numPr>
                <w:ilvl w:val="0"/>
                <w:numId w:val="16"/>
              </w:numPr>
              <w:ind w:left="0" w:firstLine="0"/>
              <w:jc w:val="both"/>
              <w:rPr>
                <w:rFonts w:ascii="Arial" w:hAnsi="Arial" w:cs="Arial"/>
                <w:sz w:val="20"/>
                <w:szCs w:val="20"/>
              </w:rPr>
            </w:pPr>
            <w:r w:rsidRPr="00BF07D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F07D7">
              <w:rPr>
                <w:rFonts w:ascii="Arial" w:hAnsi="Arial" w:cs="Arial"/>
                <w:smallCaps/>
                <w:sz w:val="20"/>
                <w:szCs w:val="20"/>
              </w:rPr>
              <w:t xml:space="preserve"> </w:t>
            </w:r>
            <w:r w:rsidRPr="00BF07D7">
              <w:rPr>
                <w:rFonts w:ascii="Arial" w:hAnsi="Arial" w:cs="Arial"/>
                <w:sz w:val="20"/>
                <w:szCs w:val="20"/>
              </w:rPr>
              <w:t>ou por empresas de seu grupo econômico.</w:t>
            </w:r>
          </w:p>
        </w:tc>
        <w:tc>
          <w:tcPr>
            <w:tcW w:w="1615" w:type="pct"/>
            <w:gridSpan w:val="2"/>
            <w:tcBorders>
              <w:top w:val="single" w:sz="4" w:space="0" w:color="auto"/>
              <w:left w:val="nil"/>
              <w:bottom w:val="single" w:sz="4" w:space="0" w:color="auto"/>
              <w:right w:val="nil"/>
            </w:tcBorders>
            <w:vAlign w:val="center"/>
            <w:hideMark/>
          </w:tcPr>
          <w:p w14:paraId="08BE30B8" w14:textId="77777777" w:rsidR="00F40073" w:rsidRPr="00BF07D7" w:rsidRDefault="00F40073" w:rsidP="002D0505">
            <w:pPr>
              <w:jc w:val="center"/>
              <w:rPr>
                <w:rFonts w:ascii="Arial" w:hAnsi="Arial" w:cs="Arial"/>
                <w:sz w:val="20"/>
                <w:szCs w:val="20"/>
                <w:highlight w:val="yellow"/>
              </w:rPr>
            </w:pPr>
            <w:r w:rsidRPr="00BF07D7">
              <w:rPr>
                <w:rFonts w:ascii="Arial" w:hAnsi="Arial" w:cs="Arial"/>
                <w:sz w:val="20"/>
                <w:szCs w:val="20"/>
              </w:rPr>
              <w:t>Permitido</w:t>
            </w:r>
          </w:p>
        </w:tc>
        <w:tc>
          <w:tcPr>
            <w:tcW w:w="739" w:type="pct"/>
            <w:tcBorders>
              <w:top w:val="single" w:sz="4" w:space="0" w:color="auto"/>
              <w:left w:val="nil"/>
              <w:bottom w:val="single" w:sz="4" w:space="0" w:color="auto"/>
              <w:right w:val="nil"/>
            </w:tcBorders>
            <w:vAlign w:val="center"/>
            <w:hideMark/>
          </w:tcPr>
          <w:p w14:paraId="035FB427" w14:textId="77777777" w:rsidR="00F40073" w:rsidRPr="00BF07D7" w:rsidRDefault="00F40073" w:rsidP="002D0505">
            <w:pPr>
              <w:jc w:val="center"/>
              <w:rPr>
                <w:rFonts w:ascii="Arial" w:hAnsi="Arial" w:cs="Arial"/>
                <w:sz w:val="20"/>
                <w:szCs w:val="20"/>
                <w:highlight w:val="yellow"/>
              </w:rPr>
            </w:pPr>
            <w:r w:rsidRPr="00BF07D7">
              <w:rPr>
                <w:rFonts w:ascii="Arial" w:hAnsi="Arial" w:cs="Arial"/>
                <w:sz w:val="20"/>
                <w:szCs w:val="20"/>
              </w:rPr>
              <w:t>100%</w:t>
            </w:r>
          </w:p>
        </w:tc>
      </w:tr>
      <w:tr w:rsidR="00F40073" w:rsidRPr="00BF07D7" w14:paraId="510262C8"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48C93E6D" w14:textId="77777777" w:rsidR="00F40073" w:rsidRPr="00BF07D7" w:rsidRDefault="00F40073"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6B6CC552" w14:textId="77777777" w:rsidR="00F40073" w:rsidRPr="00BF07D7" w:rsidRDefault="00F40073"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46DABFF1" w14:textId="77777777" w:rsidR="00F40073" w:rsidRPr="00BF07D7" w:rsidRDefault="00F40073" w:rsidP="002D0505">
            <w:pPr>
              <w:rPr>
                <w:rFonts w:ascii="Arial" w:hAnsi="Arial" w:cs="Arial"/>
                <w:sz w:val="20"/>
                <w:szCs w:val="20"/>
                <w:highlight w:val="yellow"/>
              </w:rPr>
            </w:pPr>
          </w:p>
        </w:tc>
      </w:tr>
      <w:tr w:rsidR="00F40073" w:rsidRPr="00BF07D7" w14:paraId="50D3AD25"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vAlign w:val="center"/>
          </w:tcPr>
          <w:p w14:paraId="63947183" w14:textId="77777777" w:rsidR="00F40073" w:rsidRPr="00BF07D7" w:rsidRDefault="00F40073" w:rsidP="00F40073">
            <w:pPr>
              <w:pStyle w:val="PargrafodaLista"/>
              <w:numPr>
                <w:ilvl w:val="1"/>
                <w:numId w:val="5"/>
              </w:numPr>
              <w:ind w:left="0" w:firstLine="0"/>
              <w:jc w:val="center"/>
              <w:rPr>
                <w:rFonts w:ascii="Arial" w:hAnsi="Arial" w:cs="Arial"/>
                <w:sz w:val="20"/>
                <w:szCs w:val="20"/>
              </w:rPr>
            </w:pPr>
            <w:r w:rsidRPr="00BF07D7">
              <w:rPr>
                <w:rFonts w:ascii="Arial" w:hAnsi="Arial" w:cs="Arial"/>
                <w:b/>
                <w:bCs/>
                <w:smallCaps/>
                <w:sz w:val="20"/>
                <w:szCs w:val="20"/>
              </w:rPr>
              <w:t>Condições Gerais das Operações</w:t>
            </w:r>
            <w:r w:rsidRPr="00BF07D7">
              <w:rPr>
                <w:rFonts w:ascii="Arial" w:hAnsi="Arial" w:cs="Arial"/>
                <w:sz w:val="20"/>
                <w:szCs w:val="20"/>
              </w:rPr>
              <w:t xml:space="preserve"> </w:t>
            </w:r>
            <w:r w:rsidRPr="00BF07D7">
              <w:rPr>
                <w:rFonts w:ascii="Arial" w:hAnsi="Arial" w:cs="Arial"/>
                <w:b/>
                <w:bCs/>
                <w:smallCaps/>
                <w:sz w:val="20"/>
                <w:szCs w:val="20"/>
              </w:rPr>
              <w:t xml:space="preserve"> </w:t>
            </w:r>
          </w:p>
        </w:tc>
      </w:tr>
      <w:tr w:rsidR="00F40073" w:rsidRPr="00BF07D7" w14:paraId="7D872D75"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63A63643" w14:textId="77777777" w:rsidR="00F40073" w:rsidRPr="00BF07D7" w:rsidRDefault="00F40073"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7A7C8FAA" w14:textId="77777777" w:rsidR="00F40073" w:rsidRPr="00BF07D7" w:rsidRDefault="00F40073"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17A0591B" w14:textId="77777777" w:rsidR="00F40073" w:rsidRPr="00BF07D7" w:rsidRDefault="00F40073" w:rsidP="002D0505">
            <w:pPr>
              <w:rPr>
                <w:rFonts w:ascii="Arial" w:hAnsi="Arial" w:cs="Arial"/>
                <w:sz w:val="20"/>
                <w:szCs w:val="20"/>
                <w:highlight w:val="yellow"/>
              </w:rPr>
            </w:pPr>
          </w:p>
        </w:tc>
      </w:tr>
      <w:tr w:rsidR="00F40073" w:rsidRPr="00BF07D7" w14:paraId="6ABF5A9A"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45E7DABD"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t>A Classe e as classes de fundos de investimento investidas poderão:</w:t>
            </w:r>
          </w:p>
        </w:tc>
      </w:tr>
      <w:tr w:rsidR="00F40073" w:rsidRPr="00BF07D7" w14:paraId="0A0CBD1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4A03ACE6" w14:textId="77777777" w:rsidR="00F40073" w:rsidRPr="00BF07D7" w:rsidRDefault="00F40073" w:rsidP="002D0505">
            <w:pPr>
              <w:pStyle w:val="PargrafodaLista"/>
              <w:ind w:left="0"/>
              <w:rPr>
                <w:rFonts w:ascii="Arial" w:hAnsi="Arial" w:cs="Arial"/>
                <w:sz w:val="20"/>
                <w:szCs w:val="20"/>
              </w:rPr>
            </w:pPr>
          </w:p>
        </w:tc>
      </w:tr>
      <w:tr w:rsidR="00F40073" w:rsidRPr="00BF07D7" w14:paraId="7CEA3602"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25BDC98F" w14:textId="77777777" w:rsidR="00F40073" w:rsidRPr="00BF07D7" w:rsidRDefault="00F40073" w:rsidP="00F40073">
            <w:pPr>
              <w:pStyle w:val="PargrafodaLista"/>
              <w:numPr>
                <w:ilvl w:val="0"/>
                <w:numId w:val="17"/>
              </w:numPr>
              <w:ind w:left="0" w:firstLine="0"/>
              <w:jc w:val="both"/>
              <w:rPr>
                <w:rFonts w:ascii="Arial" w:hAnsi="Arial" w:cs="Arial"/>
                <w:sz w:val="20"/>
                <w:szCs w:val="20"/>
              </w:rPr>
            </w:pPr>
            <w:r w:rsidRPr="00BF07D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40073" w:rsidRPr="00BF07D7" w14:paraId="4C4F5938" w14:textId="77777777" w:rsidTr="002D0505">
        <w:trPr>
          <w:gridAfter w:val="1"/>
          <w:wAfter w:w="113" w:type="pct"/>
          <w:jc w:val="center"/>
        </w:trPr>
        <w:tc>
          <w:tcPr>
            <w:tcW w:w="2533" w:type="pct"/>
            <w:gridSpan w:val="2"/>
            <w:tcBorders>
              <w:top w:val="single" w:sz="4" w:space="0" w:color="auto"/>
              <w:left w:val="nil"/>
              <w:bottom w:val="single" w:sz="4" w:space="0" w:color="auto"/>
              <w:right w:val="nil"/>
            </w:tcBorders>
            <w:vAlign w:val="center"/>
          </w:tcPr>
          <w:p w14:paraId="4026DA5F" w14:textId="77777777" w:rsidR="00F40073" w:rsidRPr="00BF07D7" w:rsidRDefault="00F40073" w:rsidP="002D0505">
            <w:pPr>
              <w:rPr>
                <w:rFonts w:ascii="Arial" w:hAnsi="Arial" w:cs="Arial"/>
                <w:sz w:val="20"/>
                <w:szCs w:val="20"/>
              </w:rPr>
            </w:pPr>
          </w:p>
        </w:tc>
        <w:tc>
          <w:tcPr>
            <w:tcW w:w="1615" w:type="pct"/>
            <w:gridSpan w:val="2"/>
            <w:tcBorders>
              <w:top w:val="single" w:sz="4" w:space="0" w:color="auto"/>
              <w:left w:val="nil"/>
              <w:bottom w:val="single" w:sz="4" w:space="0" w:color="auto"/>
              <w:right w:val="nil"/>
            </w:tcBorders>
            <w:vAlign w:val="center"/>
          </w:tcPr>
          <w:p w14:paraId="2D943ADD" w14:textId="77777777" w:rsidR="00F40073" w:rsidRPr="00BF07D7" w:rsidRDefault="00F40073" w:rsidP="002D0505">
            <w:pPr>
              <w:jc w:val="center"/>
              <w:rPr>
                <w:rFonts w:ascii="Arial" w:hAnsi="Arial" w:cs="Arial"/>
                <w:sz w:val="20"/>
                <w:szCs w:val="20"/>
                <w:highlight w:val="yellow"/>
              </w:rPr>
            </w:pPr>
          </w:p>
        </w:tc>
        <w:tc>
          <w:tcPr>
            <w:tcW w:w="739" w:type="pct"/>
            <w:tcBorders>
              <w:top w:val="single" w:sz="4" w:space="0" w:color="auto"/>
              <w:left w:val="nil"/>
              <w:bottom w:val="single" w:sz="4" w:space="0" w:color="auto"/>
              <w:right w:val="nil"/>
            </w:tcBorders>
            <w:vAlign w:val="center"/>
          </w:tcPr>
          <w:p w14:paraId="2AA30DA6" w14:textId="77777777" w:rsidR="00F40073" w:rsidRPr="00BF07D7" w:rsidRDefault="00F40073" w:rsidP="002D0505">
            <w:pPr>
              <w:jc w:val="center"/>
              <w:rPr>
                <w:rFonts w:ascii="Arial" w:hAnsi="Arial" w:cs="Arial"/>
                <w:sz w:val="20"/>
                <w:szCs w:val="20"/>
                <w:highlight w:val="yellow"/>
              </w:rPr>
            </w:pPr>
          </w:p>
        </w:tc>
      </w:tr>
      <w:tr w:rsidR="00F40073" w:rsidRPr="00BF07D7" w14:paraId="7EA827C0"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1B1E90DD" w14:textId="77777777" w:rsidR="00F40073" w:rsidRPr="00BF07D7" w:rsidRDefault="00F40073" w:rsidP="00F40073">
            <w:pPr>
              <w:pStyle w:val="PargrafodaLista"/>
              <w:numPr>
                <w:ilvl w:val="0"/>
                <w:numId w:val="17"/>
              </w:numPr>
              <w:ind w:left="0" w:firstLine="0"/>
              <w:jc w:val="both"/>
              <w:rPr>
                <w:rFonts w:ascii="Arial" w:hAnsi="Arial" w:cs="Arial"/>
                <w:sz w:val="20"/>
                <w:szCs w:val="20"/>
              </w:rPr>
            </w:pPr>
            <w:r w:rsidRPr="00BF07D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40073" w:rsidRPr="00BF07D7" w14:paraId="7DDD7532" w14:textId="77777777" w:rsidTr="002D0505">
        <w:trPr>
          <w:gridAfter w:val="2"/>
          <w:wAfter w:w="852" w:type="pct"/>
          <w:jc w:val="center"/>
        </w:trPr>
        <w:tc>
          <w:tcPr>
            <w:tcW w:w="2533" w:type="pct"/>
            <w:gridSpan w:val="2"/>
            <w:tcBorders>
              <w:top w:val="single" w:sz="4" w:space="0" w:color="auto"/>
              <w:left w:val="nil"/>
              <w:bottom w:val="single" w:sz="4" w:space="0" w:color="auto"/>
              <w:right w:val="nil"/>
            </w:tcBorders>
            <w:vAlign w:val="center"/>
          </w:tcPr>
          <w:p w14:paraId="1409FD2B" w14:textId="77777777" w:rsidR="00F40073" w:rsidRPr="00BF07D7" w:rsidRDefault="00F40073" w:rsidP="002D0505">
            <w:pPr>
              <w:pStyle w:val="PargrafodaLista"/>
              <w:ind w:left="0"/>
              <w:rPr>
                <w:rFonts w:ascii="Arial" w:hAnsi="Arial" w:cs="Arial"/>
                <w:sz w:val="20"/>
                <w:szCs w:val="20"/>
              </w:rPr>
            </w:pPr>
          </w:p>
        </w:tc>
        <w:tc>
          <w:tcPr>
            <w:tcW w:w="1069" w:type="pct"/>
            <w:tcBorders>
              <w:top w:val="single" w:sz="4" w:space="0" w:color="auto"/>
              <w:left w:val="nil"/>
              <w:bottom w:val="single" w:sz="4" w:space="0" w:color="auto"/>
              <w:right w:val="nil"/>
            </w:tcBorders>
            <w:vAlign w:val="center"/>
          </w:tcPr>
          <w:p w14:paraId="5E421D61" w14:textId="77777777" w:rsidR="00F40073" w:rsidRPr="00BF07D7" w:rsidRDefault="00F40073" w:rsidP="002D0505">
            <w:pPr>
              <w:jc w:val="center"/>
              <w:rPr>
                <w:rFonts w:ascii="Arial" w:hAnsi="Arial" w:cs="Arial"/>
                <w:sz w:val="20"/>
                <w:szCs w:val="20"/>
                <w:highlight w:val="yellow"/>
              </w:rPr>
            </w:pPr>
          </w:p>
        </w:tc>
        <w:tc>
          <w:tcPr>
            <w:tcW w:w="546" w:type="pct"/>
            <w:tcBorders>
              <w:top w:val="single" w:sz="4" w:space="0" w:color="auto"/>
              <w:left w:val="nil"/>
              <w:bottom w:val="single" w:sz="4" w:space="0" w:color="auto"/>
              <w:right w:val="nil"/>
            </w:tcBorders>
            <w:vAlign w:val="center"/>
          </w:tcPr>
          <w:p w14:paraId="296E0C60" w14:textId="77777777" w:rsidR="00F40073" w:rsidRPr="00BF07D7" w:rsidRDefault="00F40073" w:rsidP="002D0505">
            <w:pPr>
              <w:jc w:val="center"/>
              <w:rPr>
                <w:rFonts w:ascii="Arial" w:hAnsi="Arial" w:cs="Arial"/>
                <w:sz w:val="20"/>
                <w:szCs w:val="20"/>
              </w:rPr>
            </w:pPr>
          </w:p>
        </w:tc>
      </w:tr>
      <w:tr w:rsidR="00F40073" w:rsidRPr="00BF07D7" w14:paraId="17B97F63"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33E5F374" w14:textId="77777777" w:rsidR="00F40073" w:rsidRPr="00BF07D7" w:rsidRDefault="00F40073" w:rsidP="002D0505">
            <w:pPr>
              <w:pStyle w:val="PargrafodaLista"/>
              <w:ind w:left="0"/>
              <w:rPr>
                <w:rFonts w:ascii="Arial" w:hAnsi="Arial" w:cs="Arial"/>
                <w:sz w:val="20"/>
                <w:szCs w:val="20"/>
              </w:rPr>
            </w:pPr>
            <w:r w:rsidRPr="00BF07D7">
              <w:rPr>
                <w:rFonts w:ascii="Arial" w:hAnsi="Arial" w:cs="Arial"/>
                <w:sz w:val="20"/>
                <w:szCs w:val="20"/>
              </w:rPr>
              <w:t>c) realizar suas operações por meio de instituições autorizadas a operar no mercado de títulos e/ou valores mobiliários, ligadas ou não ao respectivo gestor</w:t>
            </w:r>
            <w:r w:rsidRPr="00BF07D7">
              <w:rPr>
                <w:rFonts w:ascii="Arial" w:hAnsi="Arial" w:cs="Arial"/>
                <w:smallCaps/>
                <w:sz w:val="20"/>
                <w:szCs w:val="20"/>
              </w:rPr>
              <w:t xml:space="preserve"> </w:t>
            </w:r>
            <w:r w:rsidRPr="00BF07D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40073" w:rsidRPr="00BF07D7" w14:paraId="5F40D832"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tcPr>
          <w:p w14:paraId="4258AF10" w14:textId="77777777" w:rsidR="00F40073" w:rsidRPr="00BF07D7" w:rsidRDefault="00F40073" w:rsidP="002D0505">
            <w:pPr>
              <w:pStyle w:val="PargrafodaLista"/>
              <w:ind w:left="0"/>
              <w:rPr>
                <w:rFonts w:ascii="Arial" w:hAnsi="Arial" w:cs="Arial"/>
                <w:sz w:val="20"/>
                <w:szCs w:val="20"/>
              </w:rPr>
            </w:pPr>
          </w:p>
        </w:tc>
      </w:tr>
      <w:tr w:rsidR="00F40073" w:rsidRPr="00BF07D7" w14:paraId="4932D8E7"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vAlign w:val="center"/>
            <w:hideMark/>
          </w:tcPr>
          <w:p w14:paraId="55B2D8C5"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40073" w:rsidRPr="00BF07D7" w14:paraId="33DFBB58" w14:textId="77777777" w:rsidTr="002D0505">
        <w:trPr>
          <w:gridAfter w:val="1"/>
          <w:wAfter w:w="113" w:type="pct"/>
          <w:trHeight w:val="70"/>
          <w:jc w:val="center"/>
        </w:trPr>
        <w:tc>
          <w:tcPr>
            <w:tcW w:w="4887" w:type="pct"/>
            <w:gridSpan w:val="5"/>
            <w:tcBorders>
              <w:top w:val="single" w:sz="4" w:space="0" w:color="auto"/>
              <w:left w:val="nil"/>
              <w:bottom w:val="single" w:sz="4" w:space="0" w:color="auto"/>
              <w:right w:val="nil"/>
            </w:tcBorders>
            <w:vAlign w:val="center"/>
            <w:hideMark/>
          </w:tcPr>
          <w:p w14:paraId="3EB7FFDE" w14:textId="77777777" w:rsidR="00F40073" w:rsidRPr="00BF07D7" w:rsidRDefault="00F40073" w:rsidP="00F40073">
            <w:pPr>
              <w:pStyle w:val="PargrafodaLista"/>
              <w:numPr>
                <w:ilvl w:val="2"/>
                <w:numId w:val="5"/>
              </w:numPr>
              <w:ind w:left="0" w:firstLine="0"/>
              <w:jc w:val="both"/>
              <w:rPr>
                <w:rFonts w:ascii="Arial" w:hAnsi="Arial" w:cs="Arial"/>
                <w:sz w:val="20"/>
                <w:szCs w:val="20"/>
              </w:rPr>
            </w:pPr>
            <w:r w:rsidRPr="00BF07D7">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r w:rsidRPr="00BF07D7">
              <w:rPr>
                <w:rFonts w:ascii="Arial" w:hAnsi="Arial" w:cs="Arial"/>
                <w:b/>
                <w:bCs/>
                <w:smallCaps/>
                <w:sz w:val="20"/>
                <w:szCs w:val="20"/>
              </w:rPr>
              <w:t>.</w:t>
            </w:r>
          </w:p>
        </w:tc>
      </w:tr>
      <w:tr w:rsidR="00F40073" w:rsidRPr="00BF07D7" w14:paraId="3D11D5FC"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FFFFFF" w:themeFill="background1"/>
            <w:vAlign w:val="center"/>
          </w:tcPr>
          <w:p w14:paraId="2922F4B0" w14:textId="77777777" w:rsidR="00F40073" w:rsidRPr="00BF07D7" w:rsidRDefault="00F40073" w:rsidP="002D0505">
            <w:pPr>
              <w:pStyle w:val="PargrafodaLista"/>
              <w:ind w:left="0"/>
              <w:rPr>
                <w:rFonts w:ascii="Arial" w:hAnsi="Arial" w:cs="Arial"/>
                <w:b/>
                <w:bCs/>
                <w:smallCaps/>
                <w:sz w:val="20"/>
                <w:szCs w:val="20"/>
              </w:rPr>
            </w:pPr>
          </w:p>
        </w:tc>
      </w:tr>
      <w:tr w:rsidR="00F40073" w:rsidRPr="00BF07D7" w14:paraId="0775947F" w14:textId="77777777" w:rsidTr="002D0505">
        <w:trPr>
          <w:gridAfter w:val="1"/>
          <w:wAfter w:w="113" w:type="pct"/>
          <w:jc w:val="center"/>
        </w:trPr>
        <w:tc>
          <w:tcPr>
            <w:tcW w:w="4887"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04AFA69" w14:textId="77777777" w:rsidR="00F40073" w:rsidRPr="00BF07D7" w:rsidRDefault="00F40073" w:rsidP="00F40073">
            <w:pPr>
              <w:pStyle w:val="PargrafodaLista"/>
              <w:numPr>
                <w:ilvl w:val="1"/>
                <w:numId w:val="5"/>
              </w:numPr>
              <w:ind w:left="0" w:firstLine="0"/>
              <w:jc w:val="center"/>
              <w:rPr>
                <w:rFonts w:ascii="Arial" w:hAnsi="Arial" w:cs="Arial"/>
                <w:sz w:val="20"/>
                <w:szCs w:val="20"/>
              </w:rPr>
            </w:pPr>
            <w:r w:rsidRPr="00BF07D7">
              <w:rPr>
                <w:rFonts w:ascii="Arial" w:hAnsi="Arial" w:cs="Arial"/>
                <w:b/>
                <w:bCs/>
                <w:smallCaps/>
                <w:sz w:val="20"/>
                <w:szCs w:val="20"/>
              </w:rPr>
              <w:t>Interpretação e Consolidação da Política de Investimentos</w:t>
            </w:r>
          </w:p>
        </w:tc>
      </w:tr>
      <w:tr w:rsidR="00F40073" w:rsidRPr="00BF07D7" w14:paraId="4EC1A5DB"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44CE7379" w14:textId="77777777" w:rsidR="00F40073" w:rsidRPr="00BF07D7" w:rsidRDefault="00F40073"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vAlign w:val="center"/>
          </w:tcPr>
          <w:p w14:paraId="3F30D0A8" w14:textId="77777777" w:rsidR="00F40073" w:rsidRPr="00BF07D7" w:rsidRDefault="00F40073" w:rsidP="002D0505">
            <w:pPr>
              <w:rPr>
                <w:rFonts w:ascii="Arial" w:hAnsi="Arial" w:cs="Arial"/>
                <w:sz w:val="20"/>
                <w:szCs w:val="20"/>
                <w:highlight w:val="yellow"/>
              </w:rPr>
            </w:pPr>
          </w:p>
        </w:tc>
      </w:tr>
      <w:tr w:rsidR="00F40073" w:rsidRPr="00BF07D7" w14:paraId="1A1D14A3"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7604A0D1" w14:textId="77777777" w:rsidR="00F40073" w:rsidRPr="00BF07D7" w:rsidRDefault="00F40073" w:rsidP="00F40073">
            <w:pPr>
              <w:pStyle w:val="PargrafodaLista"/>
              <w:numPr>
                <w:ilvl w:val="2"/>
                <w:numId w:val="5"/>
              </w:numPr>
              <w:ind w:left="0" w:firstLine="0"/>
              <w:jc w:val="center"/>
              <w:rPr>
                <w:rFonts w:ascii="Arial" w:hAnsi="Arial" w:cs="Arial"/>
                <w:b/>
                <w:bCs/>
                <w:smallCaps/>
                <w:sz w:val="20"/>
                <w:szCs w:val="20"/>
              </w:rPr>
            </w:pPr>
            <w:r w:rsidRPr="00BF07D7">
              <w:rPr>
                <w:rFonts w:ascii="Arial" w:hAnsi="Arial" w:cs="Arial"/>
                <w:b/>
                <w:bCs/>
                <w:smallCaps/>
                <w:sz w:val="20"/>
                <w:szCs w:val="20"/>
              </w:rPr>
              <w:t>Interpretação</w:t>
            </w:r>
          </w:p>
        </w:tc>
        <w:tc>
          <w:tcPr>
            <w:tcW w:w="2894" w:type="pct"/>
            <w:gridSpan w:val="4"/>
            <w:tcBorders>
              <w:top w:val="single" w:sz="4" w:space="0" w:color="auto"/>
              <w:left w:val="nil"/>
              <w:bottom w:val="single" w:sz="4" w:space="0" w:color="auto"/>
              <w:right w:val="nil"/>
            </w:tcBorders>
            <w:hideMark/>
          </w:tcPr>
          <w:p w14:paraId="2A9A5F19" w14:textId="77777777" w:rsidR="00F40073" w:rsidRPr="00BF07D7" w:rsidRDefault="00F40073" w:rsidP="002D0505">
            <w:pPr>
              <w:rPr>
                <w:rFonts w:ascii="Arial" w:hAnsi="Arial" w:cs="Arial"/>
                <w:sz w:val="20"/>
                <w:szCs w:val="20"/>
              </w:rPr>
            </w:pPr>
            <w:r w:rsidRPr="00BF07D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 e cumulativamente.</w:t>
            </w:r>
          </w:p>
          <w:p w14:paraId="7F3F0E95" w14:textId="77777777" w:rsidR="00F40073" w:rsidRPr="00BF07D7" w:rsidRDefault="00F40073" w:rsidP="002D0505">
            <w:pPr>
              <w:rPr>
                <w:rFonts w:ascii="Arial" w:hAnsi="Arial" w:cs="Arial"/>
                <w:sz w:val="20"/>
                <w:szCs w:val="20"/>
                <w:highlight w:val="yellow"/>
              </w:rPr>
            </w:pPr>
          </w:p>
          <w:p w14:paraId="311F556D" w14:textId="77777777" w:rsidR="00F40073" w:rsidRPr="00BF07D7" w:rsidRDefault="00F40073" w:rsidP="002D0505">
            <w:pPr>
              <w:rPr>
                <w:rFonts w:ascii="Arial" w:hAnsi="Arial" w:cs="Arial"/>
                <w:sz w:val="20"/>
                <w:szCs w:val="20"/>
                <w:highlight w:val="yellow"/>
              </w:rPr>
            </w:pPr>
            <w:r w:rsidRPr="00BF07D7">
              <w:rPr>
                <w:rFonts w:ascii="Arial" w:hAnsi="Arial" w:cs="Arial"/>
                <w:color w:val="000000"/>
                <w:sz w:val="20"/>
                <w:szCs w:val="20"/>
              </w:rPr>
              <w:t xml:space="preserve">Cada </w:t>
            </w:r>
            <w:r w:rsidRPr="00BF07D7">
              <w:rPr>
                <w:rFonts w:ascii="Arial" w:hAnsi="Arial" w:cs="Arial"/>
                <w:sz w:val="20"/>
                <w:szCs w:val="20"/>
              </w:rPr>
              <w:t xml:space="preserve">classe de fundo de investimento investida </w:t>
            </w:r>
            <w:r w:rsidRPr="00BF07D7">
              <w:rPr>
                <w:rFonts w:ascii="Arial" w:hAnsi="Arial" w:cs="Arial"/>
                <w:color w:val="000000"/>
                <w:sz w:val="20"/>
                <w:szCs w:val="20"/>
              </w:rPr>
              <w:t>observará os limites por emissor e por modalidade de ativo previstos na regulamentação aplicável.</w:t>
            </w:r>
          </w:p>
        </w:tc>
      </w:tr>
      <w:tr w:rsidR="00F40073" w:rsidRPr="00BF07D7" w14:paraId="12979925"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tcPr>
          <w:p w14:paraId="68AD631D" w14:textId="77777777" w:rsidR="00F40073" w:rsidRPr="00BF07D7" w:rsidRDefault="00F40073" w:rsidP="002D0505">
            <w:pPr>
              <w:jc w:val="center"/>
              <w:rPr>
                <w:rFonts w:ascii="Arial" w:hAnsi="Arial" w:cs="Arial"/>
                <w:b/>
                <w:bCs/>
                <w:smallCaps/>
                <w:sz w:val="20"/>
                <w:szCs w:val="20"/>
              </w:rPr>
            </w:pPr>
          </w:p>
        </w:tc>
        <w:tc>
          <w:tcPr>
            <w:tcW w:w="2894" w:type="pct"/>
            <w:gridSpan w:val="4"/>
            <w:tcBorders>
              <w:top w:val="single" w:sz="4" w:space="0" w:color="auto"/>
              <w:left w:val="nil"/>
              <w:bottom w:val="single" w:sz="4" w:space="0" w:color="auto"/>
              <w:right w:val="nil"/>
            </w:tcBorders>
          </w:tcPr>
          <w:p w14:paraId="5EC04EB0" w14:textId="77777777" w:rsidR="00F40073" w:rsidRPr="00BF07D7" w:rsidRDefault="00F40073" w:rsidP="002D0505">
            <w:pPr>
              <w:rPr>
                <w:rFonts w:ascii="Arial" w:hAnsi="Arial" w:cs="Arial"/>
                <w:sz w:val="20"/>
                <w:szCs w:val="20"/>
                <w:highlight w:val="yellow"/>
              </w:rPr>
            </w:pPr>
          </w:p>
        </w:tc>
      </w:tr>
      <w:tr w:rsidR="00F40073" w:rsidRPr="00BF07D7" w14:paraId="0CBEABD6" w14:textId="77777777" w:rsidTr="000434F6">
        <w:trPr>
          <w:gridAfter w:val="1"/>
          <w:wAfter w:w="113" w:type="pct"/>
          <w:jc w:val="center"/>
        </w:trPr>
        <w:tc>
          <w:tcPr>
            <w:tcW w:w="1993" w:type="pct"/>
            <w:tcBorders>
              <w:top w:val="single" w:sz="4" w:space="0" w:color="auto"/>
              <w:left w:val="nil"/>
              <w:bottom w:val="single" w:sz="4" w:space="0" w:color="auto"/>
              <w:right w:val="nil"/>
            </w:tcBorders>
            <w:vAlign w:val="center"/>
            <w:hideMark/>
          </w:tcPr>
          <w:p w14:paraId="5CDAE6CC" w14:textId="77777777" w:rsidR="00F40073" w:rsidRPr="00BF07D7" w:rsidRDefault="00F40073" w:rsidP="00F40073">
            <w:pPr>
              <w:pStyle w:val="PargrafodaLista"/>
              <w:numPr>
                <w:ilvl w:val="2"/>
                <w:numId w:val="5"/>
              </w:numPr>
              <w:ind w:left="0" w:firstLine="0"/>
              <w:jc w:val="center"/>
              <w:rPr>
                <w:rFonts w:ascii="Arial" w:hAnsi="Arial" w:cs="Arial"/>
                <w:b/>
                <w:bCs/>
                <w:smallCaps/>
                <w:sz w:val="20"/>
                <w:szCs w:val="20"/>
              </w:rPr>
            </w:pPr>
            <w:r w:rsidRPr="00BF07D7">
              <w:rPr>
                <w:rFonts w:ascii="Arial" w:hAnsi="Arial" w:cs="Arial"/>
                <w:b/>
                <w:bCs/>
                <w:smallCaps/>
                <w:sz w:val="20"/>
                <w:szCs w:val="20"/>
              </w:rPr>
              <w:t>Consolidação</w:t>
            </w:r>
          </w:p>
        </w:tc>
        <w:tc>
          <w:tcPr>
            <w:tcW w:w="2894" w:type="pct"/>
            <w:gridSpan w:val="4"/>
            <w:tcBorders>
              <w:top w:val="single" w:sz="4" w:space="0" w:color="auto"/>
              <w:left w:val="nil"/>
              <w:bottom w:val="single" w:sz="4" w:space="0" w:color="auto"/>
              <w:right w:val="nil"/>
            </w:tcBorders>
            <w:vAlign w:val="center"/>
            <w:hideMark/>
          </w:tcPr>
          <w:p w14:paraId="54D50F74"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F07D7">
              <w:rPr>
                <w:rFonts w:ascii="Arial" w:hAnsi="Arial" w:cs="Arial"/>
                <w:color w:val="000000"/>
                <w:sz w:val="20"/>
                <w:szCs w:val="20"/>
              </w:rPr>
              <w:t>Gestor, se ETF, ou se reguladas por anexo normativo à Resolução que não seja aplicável aos FIF e, portanto, distinto daquele que regula a Classe.</w:t>
            </w:r>
            <w:r w:rsidRPr="00BF07D7">
              <w:rPr>
                <w:rFonts w:ascii="Arial" w:hAnsi="Arial" w:cs="Arial"/>
                <w:sz w:val="20"/>
                <w:szCs w:val="20"/>
              </w:rPr>
              <w:t xml:space="preserve"> </w:t>
            </w:r>
          </w:p>
        </w:tc>
      </w:tr>
      <w:bookmarkEnd w:id="6"/>
    </w:tbl>
    <w:p w14:paraId="09D2EA4A" w14:textId="77777777" w:rsidR="00F40073" w:rsidRPr="00BF07D7" w:rsidRDefault="00F40073" w:rsidP="00C02067">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F40073" w:rsidRPr="00BF07D7" w14:paraId="00F695FE" w14:textId="77777777" w:rsidTr="002D0505">
        <w:trPr>
          <w:jc w:val="center"/>
        </w:trPr>
        <w:tc>
          <w:tcPr>
            <w:tcW w:w="5000" w:type="pct"/>
            <w:gridSpan w:val="3"/>
            <w:shd w:val="clear" w:color="auto" w:fill="C00000"/>
          </w:tcPr>
          <w:p w14:paraId="7B72DF89" w14:textId="77777777" w:rsidR="00F40073" w:rsidRPr="00BF07D7" w:rsidRDefault="00F40073" w:rsidP="00F40073">
            <w:pPr>
              <w:pStyle w:val="PargrafodaLista"/>
              <w:numPr>
                <w:ilvl w:val="0"/>
                <w:numId w:val="5"/>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FATORES DE RISCOS ESPECÍFICOS DA CLASSE</w:t>
            </w:r>
          </w:p>
        </w:tc>
      </w:tr>
      <w:tr w:rsidR="00F40073" w:rsidRPr="00BF07D7" w14:paraId="702A678D" w14:textId="77777777" w:rsidTr="002D0505">
        <w:trPr>
          <w:jc w:val="center"/>
        </w:trPr>
        <w:tc>
          <w:tcPr>
            <w:tcW w:w="1672" w:type="pct"/>
            <w:gridSpan w:val="2"/>
            <w:tcBorders>
              <w:bottom w:val="single" w:sz="4" w:space="0" w:color="auto"/>
            </w:tcBorders>
            <w:vAlign w:val="center"/>
          </w:tcPr>
          <w:p w14:paraId="0EE4D145" w14:textId="77777777" w:rsidR="00F40073" w:rsidRPr="00BF07D7" w:rsidRDefault="00F40073" w:rsidP="002D0505">
            <w:pPr>
              <w:jc w:val="center"/>
              <w:rPr>
                <w:rFonts w:ascii="Arial" w:hAnsi="Arial" w:cs="Arial"/>
                <w:b/>
                <w:bCs/>
                <w:sz w:val="20"/>
                <w:szCs w:val="20"/>
              </w:rPr>
            </w:pPr>
          </w:p>
        </w:tc>
        <w:tc>
          <w:tcPr>
            <w:tcW w:w="3328" w:type="pct"/>
            <w:tcBorders>
              <w:bottom w:val="single" w:sz="4" w:space="0" w:color="auto"/>
            </w:tcBorders>
          </w:tcPr>
          <w:p w14:paraId="7B3D0D0B" w14:textId="77777777" w:rsidR="00F40073" w:rsidRPr="00BF07D7" w:rsidRDefault="00F40073" w:rsidP="002D0505">
            <w:pPr>
              <w:rPr>
                <w:rFonts w:ascii="Arial" w:hAnsi="Arial" w:cs="Arial"/>
                <w:sz w:val="20"/>
                <w:szCs w:val="20"/>
              </w:rPr>
            </w:pPr>
          </w:p>
        </w:tc>
      </w:tr>
      <w:tr w:rsidR="00F40073" w:rsidRPr="00BF07D7" w14:paraId="3D1E619B" w14:textId="77777777" w:rsidTr="002D0505">
        <w:trPr>
          <w:jc w:val="center"/>
        </w:trPr>
        <w:tc>
          <w:tcPr>
            <w:tcW w:w="5000" w:type="pct"/>
            <w:gridSpan w:val="3"/>
            <w:tcBorders>
              <w:bottom w:val="single" w:sz="4" w:space="0" w:color="auto"/>
            </w:tcBorders>
            <w:vAlign w:val="center"/>
          </w:tcPr>
          <w:p w14:paraId="25D37AE5" w14:textId="77777777" w:rsidR="00F40073" w:rsidRPr="00BF07D7" w:rsidRDefault="00F40073" w:rsidP="00F40073">
            <w:pPr>
              <w:pStyle w:val="PargrafodaLista"/>
              <w:numPr>
                <w:ilvl w:val="1"/>
                <w:numId w:val="5"/>
              </w:numPr>
              <w:ind w:left="33" w:firstLine="0"/>
              <w:rPr>
                <w:rFonts w:ascii="Arial" w:hAnsi="Arial" w:cs="Arial"/>
                <w:sz w:val="20"/>
                <w:szCs w:val="20"/>
              </w:rPr>
            </w:pPr>
            <w:r w:rsidRPr="00BF07D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F07D7">
              <w:rPr>
                <w:rFonts w:ascii="Arial" w:hAnsi="Arial" w:cs="Arial"/>
                <w:sz w:val="20"/>
                <w:szCs w:val="20"/>
              </w:rPr>
              <w:t>respectivos Cotistas</w:t>
            </w:r>
            <w:proofErr w:type="gramEnd"/>
            <w:r w:rsidRPr="00BF07D7">
              <w:rPr>
                <w:rFonts w:ascii="Arial" w:hAnsi="Arial" w:cs="Arial"/>
                <w:sz w:val="20"/>
                <w:szCs w:val="20"/>
              </w:rPr>
              <w:t xml:space="preserve">. </w:t>
            </w:r>
          </w:p>
        </w:tc>
      </w:tr>
      <w:tr w:rsidR="00F40073" w:rsidRPr="00BF07D7" w14:paraId="0FF1428C" w14:textId="77777777" w:rsidTr="002D0505">
        <w:trPr>
          <w:jc w:val="center"/>
        </w:trPr>
        <w:tc>
          <w:tcPr>
            <w:tcW w:w="1672" w:type="pct"/>
            <w:gridSpan w:val="2"/>
            <w:tcBorders>
              <w:top w:val="single" w:sz="4" w:space="0" w:color="auto"/>
              <w:bottom w:val="single" w:sz="4" w:space="0" w:color="auto"/>
            </w:tcBorders>
            <w:vAlign w:val="center"/>
          </w:tcPr>
          <w:p w14:paraId="51935CE9" w14:textId="77777777" w:rsidR="00F40073" w:rsidRPr="00BF07D7" w:rsidRDefault="00F40073" w:rsidP="002D050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D603C2D" w14:textId="77777777" w:rsidR="00F40073" w:rsidRPr="00BF07D7" w:rsidRDefault="00F40073" w:rsidP="002D0505">
            <w:pPr>
              <w:rPr>
                <w:rFonts w:ascii="Arial" w:hAnsi="Arial" w:cs="Arial"/>
                <w:sz w:val="20"/>
                <w:szCs w:val="20"/>
              </w:rPr>
            </w:pPr>
          </w:p>
        </w:tc>
      </w:tr>
      <w:tr w:rsidR="00F40073" w:rsidRPr="00BF07D7" w14:paraId="46E1057F" w14:textId="77777777" w:rsidTr="002D0505">
        <w:trPr>
          <w:jc w:val="center"/>
        </w:trPr>
        <w:tc>
          <w:tcPr>
            <w:tcW w:w="1382" w:type="pct"/>
            <w:tcBorders>
              <w:top w:val="single" w:sz="4" w:space="0" w:color="auto"/>
              <w:bottom w:val="single" w:sz="4" w:space="0" w:color="auto"/>
            </w:tcBorders>
            <w:vAlign w:val="center"/>
          </w:tcPr>
          <w:p w14:paraId="3592B12D" w14:textId="77777777" w:rsidR="00F40073" w:rsidRPr="00BF07D7" w:rsidRDefault="00F40073" w:rsidP="000434F6">
            <w:pPr>
              <w:rPr>
                <w:rFonts w:ascii="Arial" w:hAnsi="Arial" w:cs="Arial"/>
                <w:b/>
                <w:bCs/>
                <w:smallCaps/>
                <w:color w:val="000000"/>
                <w:sz w:val="20"/>
                <w:szCs w:val="20"/>
              </w:rPr>
            </w:pPr>
            <w:r w:rsidRPr="00BF07D7">
              <w:rPr>
                <w:rFonts w:ascii="Arial" w:hAnsi="Arial" w:cs="Arial"/>
                <w:b/>
                <w:bCs/>
                <w:smallCaps/>
                <w:color w:val="000000"/>
                <w:sz w:val="20"/>
                <w:szCs w:val="20"/>
              </w:rPr>
              <w:t>Riscos Relacionados ao FIP EB</w:t>
            </w:r>
          </w:p>
        </w:tc>
        <w:tc>
          <w:tcPr>
            <w:tcW w:w="3618" w:type="pct"/>
            <w:gridSpan w:val="2"/>
            <w:tcBorders>
              <w:top w:val="single" w:sz="4" w:space="0" w:color="auto"/>
              <w:bottom w:val="single" w:sz="4" w:space="0" w:color="auto"/>
            </w:tcBorders>
          </w:tcPr>
          <w:p w14:paraId="57A3EDA7" w14:textId="77777777" w:rsidR="00F40073" w:rsidRPr="00BF07D7" w:rsidRDefault="00F40073" w:rsidP="002D0505">
            <w:pPr>
              <w:rPr>
                <w:rFonts w:ascii="Arial" w:hAnsi="Arial" w:cs="Arial"/>
                <w:sz w:val="20"/>
                <w:szCs w:val="20"/>
              </w:rPr>
            </w:pPr>
            <w:r w:rsidRPr="00BF07D7">
              <w:rPr>
                <w:rFonts w:ascii="Arial" w:hAnsi="Arial" w:cs="Arial"/>
                <w:bCs/>
                <w:sz w:val="20"/>
                <w:szCs w:val="20"/>
              </w:rPr>
              <w:t xml:space="preserve">O </w:t>
            </w:r>
            <w:r w:rsidRPr="00BF07D7">
              <w:rPr>
                <w:rFonts w:ascii="Arial" w:hAnsi="Arial" w:cs="Arial"/>
                <w:sz w:val="20"/>
                <w:szCs w:val="20"/>
              </w:rPr>
              <w:t>FIP EB</w:t>
            </w:r>
            <w:r w:rsidRPr="00BF07D7">
              <w:rPr>
                <w:rFonts w:ascii="Arial" w:hAnsi="Arial" w:cs="Arial"/>
                <w:bCs/>
                <w:sz w:val="20"/>
                <w:szCs w:val="20"/>
              </w:rPr>
              <w:t xml:space="preserve"> possui fatores de riscos específicos descritos no seu regulamento, aos quais a Classe está diretamente relacionada por sua estratégia de investimentos. Neste sentido, destacam-se abaixo alguns dos principais fatores de riscos relacionados ao investimento no FIP EB, os quais constam, em sua maioria, no regulamento do FIP EB. É dever do Cotista, de qualquer forma, analisar todos os fatores de risco descritos no regulamento do FIP EB:</w:t>
            </w:r>
          </w:p>
        </w:tc>
      </w:tr>
      <w:tr w:rsidR="00F40073" w:rsidRPr="00BF07D7" w14:paraId="4957CB95" w14:textId="77777777" w:rsidTr="002D0505">
        <w:trPr>
          <w:jc w:val="center"/>
        </w:trPr>
        <w:tc>
          <w:tcPr>
            <w:tcW w:w="1382" w:type="pct"/>
            <w:tcBorders>
              <w:top w:val="single" w:sz="4" w:space="0" w:color="auto"/>
              <w:bottom w:val="single" w:sz="4" w:space="0" w:color="auto"/>
            </w:tcBorders>
            <w:vAlign w:val="center"/>
          </w:tcPr>
          <w:p w14:paraId="419CAD35" w14:textId="77777777" w:rsidR="00F40073" w:rsidRPr="00BF07D7" w:rsidRDefault="00F40073" w:rsidP="002D0505">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AD9C74" w14:textId="77777777" w:rsidR="00F40073" w:rsidRPr="00BF07D7" w:rsidRDefault="00F40073" w:rsidP="002D0505">
            <w:pPr>
              <w:rPr>
                <w:rFonts w:ascii="Arial" w:hAnsi="Arial" w:cs="Arial"/>
                <w:bCs/>
                <w:sz w:val="20"/>
                <w:szCs w:val="20"/>
              </w:rPr>
            </w:pPr>
          </w:p>
        </w:tc>
      </w:tr>
      <w:tr w:rsidR="00F40073" w:rsidRPr="00BF07D7" w14:paraId="7068EA0D" w14:textId="77777777" w:rsidTr="002D0505">
        <w:trPr>
          <w:jc w:val="center"/>
        </w:trPr>
        <w:tc>
          <w:tcPr>
            <w:tcW w:w="1382" w:type="pct"/>
            <w:tcBorders>
              <w:top w:val="single" w:sz="4" w:space="0" w:color="auto"/>
              <w:bottom w:val="single" w:sz="4" w:space="0" w:color="auto"/>
            </w:tcBorders>
            <w:vAlign w:val="center"/>
          </w:tcPr>
          <w:p w14:paraId="4829EADF"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t>Riscos relacionados ao investimento em sociedades pelo FIP EB</w:t>
            </w:r>
          </w:p>
        </w:tc>
        <w:tc>
          <w:tcPr>
            <w:tcW w:w="3618" w:type="pct"/>
            <w:gridSpan w:val="2"/>
            <w:tcBorders>
              <w:top w:val="single" w:sz="4" w:space="0" w:color="auto"/>
              <w:bottom w:val="single" w:sz="4" w:space="0" w:color="auto"/>
            </w:tcBorders>
          </w:tcPr>
          <w:p w14:paraId="0B243B64"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O FIP EB possuirá carteira concentrada em ativos de emissão das sociedades limitadas e/ou de ações. Não há garantias de: (i) bom desempenho de quaisquer das sociedades; (</w:t>
            </w:r>
            <w:proofErr w:type="spellStart"/>
            <w:r w:rsidRPr="00BF07D7">
              <w:rPr>
                <w:rFonts w:ascii="Arial" w:hAnsi="Arial" w:cs="Arial"/>
                <w:bCs/>
                <w:sz w:val="20"/>
                <w:szCs w:val="20"/>
              </w:rPr>
              <w:t>ii</w:t>
            </w:r>
            <w:proofErr w:type="spellEnd"/>
            <w:r w:rsidRPr="00BF07D7">
              <w:rPr>
                <w:rFonts w:ascii="Arial" w:hAnsi="Arial" w:cs="Arial"/>
                <w:bCs/>
                <w:sz w:val="20"/>
                <w:szCs w:val="20"/>
              </w:rPr>
              <w:t>) solvência das sociedades; (</w:t>
            </w:r>
            <w:proofErr w:type="spellStart"/>
            <w:r w:rsidRPr="00BF07D7">
              <w:rPr>
                <w:rFonts w:ascii="Arial" w:hAnsi="Arial" w:cs="Arial"/>
                <w:bCs/>
                <w:sz w:val="20"/>
                <w:szCs w:val="20"/>
              </w:rPr>
              <w:t>iii</w:t>
            </w:r>
            <w:proofErr w:type="spellEnd"/>
            <w:r w:rsidRPr="00BF07D7">
              <w:rPr>
                <w:rFonts w:ascii="Arial" w:hAnsi="Arial" w:cs="Arial"/>
                <w:bCs/>
                <w:sz w:val="20"/>
                <w:szCs w:val="20"/>
              </w:rPr>
              <w:t>) continuidade das atividades das sociedades; (</w:t>
            </w:r>
            <w:proofErr w:type="spellStart"/>
            <w:r w:rsidRPr="00BF07D7">
              <w:rPr>
                <w:rFonts w:ascii="Arial" w:hAnsi="Arial" w:cs="Arial"/>
                <w:bCs/>
                <w:sz w:val="20"/>
                <w:szCs w:val="20"/>
              </w:rPr>
              <w:t>iv</w:t>
            </w:r>
            <w:proofErr w:type="spellEnd"/>
            <w:r w:rsidRPr="00BF07D7">
              <w:rPr>
                <w:rFonts w:ascii="Arial" w:hAnsi="Arial" w:cs="Arial"/>
                <w:bCs/>
                <w:sz w:val="20"/>
                <w:szCs w:val="20"/>
              </w:rPr>
              <w:t xml:space="preserve">) liquidez para a alienação dos ativos das sociedades; e (v) valor esperado na alienação dos ativos das sociedades. Tais riscos, caso materializados, podem impactar negativa e significativamente os resultados da carteira do FIP EB e, consequentemente, da Carteira da Classe. </w:t>
            </w:r>
          </w:p>
          <w:p w14:paraId="08071EA8" w14:textId="77777777" w:rsidR="00F40073" w:rsidRPr="00BF07D7" w:rsidRDefault="00F40073" w:rsidP="002D0505">
            <w:pPr>
              <w:rPr>
                <w:rFonts w:ascii="Arial" w:hAnsi="Arial" w:cs="Arial"/>
                <w:bCs/>
                <w:sz w:val="20"/>
                <w:szCs w:val="20"/>
              </w:rPr>
            </w:pPr>
          </w:p>
          <w:p w14:paraId="142FD6C5"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Os pagamentos relativos aos títulos e/ou ativos de emissão das sociedades, como dividendos, juros e outras formas de remuneração/bonificação podem vir a se frustrar em razão da insolvência, falência, mau desempenho operacional das respectivas sociedades, ou ainda, outros fatores. Em tais ocorrências, o FIP EB e, consequentemente, a Classe e os seus Cotistas poderão experimentar perdas, não havendo qualquer garantia ou certeza quanto à possibilidade de eliminação de tais riscos. </w:t>
            </w:r>
          </w:p>
          <w:p w14:paraId="0A4EFED7" w14:textId="77777777" w:rsidR="00F40073" w:rsidRPr="00BF07D7" w:rsidRDefault="00F40073" w:rsidP="002D0505">
            <w:pPr>
              <w:rPr>
                <w:rFonts w:ascii="Arial" w:hAnsi="Arial" w:cs="Arial"/>
                <w:bCs/>
                <w:sz w:val="20"/>
                <w:szCs w:val="20"/>
              </w:rPr>
            </w:pPr>
          </w:p>
          <w:p w14:paraId="13932539"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Adicionalmente, não há garantia quanto ao desempenho do segmento econômico de atuação de cada uma das sociedades e nem tampouco certeza de que o seu desempenho acompanhe pari passu o desempenho médio de seu respectivo segmento. Adicionalmente, ainda que o desempenho das sociedades acompanhe o desempenho das demais empresas de seu respectivo segmento, não há garantia de que o FIP EB e, consequentemente, a Classe e os seus Cotistas não experimentarão perdas, nem certeza quanto à possibilidade de eliminação de tais riscos. </w:t>
            </w:r>
          </w:p>
          <w:p w14:paraId="0F07A825" w14:textId="77777777" w:rsidR="00F40073" w:rsidRPr="00BF07D7" w:rsidRDefault="00F40073" w:rsidP="002D0505">
            <w:pPr>
              <w:rPr>
                <w:rFonts w:ascii="Arial" w:hAnsi="Arial" w:cs="Arial"/>
                <w:bCs/>
                <w:sz w:val="20"/>
                <w:szCs w:val="20"/>
              </w:rPr>
            </w:pPr>
          </w:p>
          <w:p w14:paraId="33CA3BE7"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Por fim, destaca-se que em função de diversos fatores relacionados ao funcionamento de órgãos e entidades públicos de que pode vir a depender o fundo investido no desempenho de suas operações, não há garantias de que o FIP EB conseguirá exercer todos os seus direitos de sócio das sociedades, ou como adquirente ou alienante de ativos de emissão de tais sociedades, nem de que, caso o FIP EB consiga exercer tais direitos, os efeitos obtidos serão condizentes com os seus direitos originais e/ou obtidos no tempo esperado. </w:t>
            </w:r>
            <w:r w:rsidRPr="00BF07D7">
              <w:rPr>
                <w:rFonts w:ascii="Arial" w:hAnsi="Arial" w:cs="Arial"/>
                <w:bCs/>
                <w:sz w:val="20"/>
                <w:szCs w:val="20"/>
              </w:rPr>
              <w:lastRenderedPageBreak/>
              <w:t>Tais fatores poderão impactar negativamente a rentabilidade da carteira do FIP EB e, consequentemente, a Carteira da Classe.</w:t>
            </w:r>
          </w:p>
        </w:tc>
      </w:tr>
      <w:tr w:rsidR="00F40073" w:rsidRPr="00BF07D7" w14:paraId="578AD60D" w14:textId="77777777" w:rsidTr="002D0505">
        <w:trPr>
          <w:jc w:val="center"/>
        </w:trPr>
        <w:tc>
          <w:tcPr>
            <w:tcW w:w="1382" w:type="pct"/>
            <w:tcBorders>
              <w:top w:val="single" w:sz="4" w:space="0" w:color="auto"/>
              <w:bottom w:val="single" w:sz="4" w:space="0" w:color="auto"/>
            </w:tcBorders>
            <w:vAlign w:val="center"/>
          </w:tcPr>
          <w:p w14:paraId="03E7EC76"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lastRenderedPageBreak/>
              <w:t>Riscos relacionados ao investimento em Companhias Fechadas pelo FIP EB</w:t>
            </w:r>
          </w:p>
        </w:tc>
        <w:tc>
          <w:tcPr>
            <w:tcW w:w="3618" w:type="pct"/>
            <w:gridSpan w:val="2"/>
            <w:tcBorders>
              <w:top w:val="single" w:sz="4" w:space="0" w:color="auto"/>
              <w:bottom w:val="single" w:sz="4" w:space="0" w:color="auto"/>
            </w:tcBorders>
          </w:tcPr>
          <w:p w14:paraId="73672888"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Os investimentos do FIP EB poderão ser feitos em companhias fechadas, as quais, embora tenham de adotar boas práticas de governança, não estão obrigadas a observar as mesmas regras que as companhias abertas relativamente à divulgação de suas informações ao mercado e a seus acionistas, o que pode representar dificuldade para o FIP EB quanto: (a) ao bom acompanhamento das atividades e resultados das sociedades; e (b) a correta decisão sobre a liquidação do investimento, o que pode afetar o valor da carteira do FIP EB e, consequentemente, da Classe.</w:t>
            </w:r>
          </w:p>
        </w:tc>
      </w:tr>
      <w:tr w:rsidR="00F40073" w:rsidRPr="00BF07D7" w14:paraId="6DB8BA81" w14:textId="77777777" w:rsidTr="002D0505">
        <w:trPr>
          <w:jc w:val="center"/>
        </w:trPr>
        <w:tc>
          <w:tcPr>
            <w:tcW w:w="1382" w:type="pct"/>
            <w:tcBorders>
              <w:top w:val="single" w:sz="4" w:space="0" w:color="auto"/>
              <w:bottom w:val="single" w:sz="4" w:space="0" w:color="auto"/>
            </w:tcBorders>
            <w:vAlign w:val="center"/>
          </w:tcPr>
          <w:p w14:paraId="04429940" w14:textId="77777777" w:rsidR="00F40073" w:rsidRPr="00BF07D7" w:rsidRDefault="00F40073" w:rsidP="002D0505">
            <w:pPr>
              <w:pStyle w:val="PargrafodaLista"/>
              <w:ind w:left="29"/>
              <w:rPr>
                <w:rFonts w:ascii="Arial" w:hAnsi="Arial" w:cs="Arial"/>
                <w:b/>
                <w:bCs/>
                <w:smallCaps/>
                <w:color w:val="000000"/>
                <w:sz w:val="20"/>
                <w:szCs w:val="20"/>
              </w:rPr>
            </w:pPr>
            <w:r w:rsidRPr="00BF07D7">
              <w:rPr>
                <w:rFonts w:ascii="Arial" w:hAnsi="Arial" w:cs="Arial"/>
                <w:b/>
                <w:sz w:val="20"/>
                <w:szCs w:val="20"/>
              </w:rPr>
              <w:t>Risco de Concentração da Carteira do FIP EB</w:t>
            </w:r>
          </w:p>
        </w:tc>
        <w:tc>
          <w:tcPr>
            <w:tcW w:w="3618" w:type="pct"/>
            <w:gridSpan w:val="2"/>
            <w:tcBorders>
              <w:top w:val="single" w:sz="4" w:space="0" w:color="auto"/>
              <w:bottom w:val="single" w:sz="4" w:space="0" w:color="auto"/>
            </w:tcBorders>
          </w:tcPr>
          <w:p w14:paraId="09FDEEA4"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O risco associado às aplicações do </w:t>
            </w:r>
            <w:r w:rsidRPr="00BF07D7">
              <w:rPr>
                <w:rFonts w:ascii="Arial" w:hAnsi="Arial" w:cs="Arial"/>
                <w:sz w:val="20"/>
                <w:szCs w:val="20"/>
              </w:rPr>
              <w:t>FIP EB</w:t>
            </w:r>
            <w:r w:rsidRPr="00BF07D7">
              <w:rPr>
                <w:rFonts w:ascii="Arial" w:hAnsi="Arial" w:cs="Arial"/>
                <w:bCs/>
                <w:sz w:val="20"/>
                <w:szCs w:val="20"/>
              </w:rPr>
              <w:t xml:space="preserve"> é diretamente relacionado à concentração das aplicações. Quanto maior a concentração das aplicações do </w:t>
            </w:r>
            <w:r w:rsidRPr="00BF07D7">
              <w:rPr>
                <w:rFonts w:ascii="Arial" w:hAnsi="Arial" w:cs="Arial"/>
                <w:sz w:val="20"/>
                <w:szCs w:val="20"/>
              </w:rPr>
              <w:t>FIP EB</w:t>
            </w:r>
            <w:r w:rsidRPr="00BF07D7">
              <w:rPr>
                <w:rFonts w:ascii="Arial" w:hAnsi="Arial" w:cs="Arial"/>
                <w:bCs/>
                <w:sz w:val="20"/>
                <w:szCs w:val="20"/>
              </w:rPr>
              <w:t xml:space="preserve">, maior será a vulnerabilidade do </w:t>
            </w:r>
            <w:r w:rsidRPr="00BF07D7">
              <w:rPr>
                <w:rFonts w:ascii="Arial" w:hAnsi="Arial" w:cs="Arial"/>
                <w:sz w:val="20"/>
                <w:szCs w:val="20"/>
              </w:rPr>
              <w:t>FIP EB</w:t>
            </w:r>
            <w:r w:rsidRPr="00BF07D7">
              <w:rPr>
                <w:rFonts w:ascii="Arial" w:hAnsi="Arial" w:cs="Arial"/>
                <w:bCs/>
                <w:sz w:val="20"/>
                <w:szCs w:val="20"/>
              </w:rPr>
              <w:t xml:space="preserve"> com relação ao investimento, aumentando a exposição ao risco associado a ele. A materialização de tal risco poderá afetar negativamente os investimentos do </w:t>
            </w:r>
            <w:r w:rsidRPr="00BF07D7">
              <w:rPr>
                <w:rFonts w:ascii="Arial" w:hAnsi="Arial" w:cs="Arial"/>
                <w:sz w:val="20"/>
                <w:szCs w:val="20"/>
              </w:rPr>
              <w:t>FIP EB</w:t>
            </w:r>
            <w:r w:rsidRPr="00BF07D7">
              <w:rPr>
                <w:rFonts w:ascii="Arial" w:hAnsi="Arial" w:cs="Arial"/>
                <w:bCs/>
                <w:sz w:val="20"/>
                <w:szCs w:val="20"/>
              </w:rPr>
              <w:t>, o que poderá depreciar de forma significativa o patrimônio líquido e, por consequência, a rentabilidade e o capital investido pela Classe.</w:t>
            </w:r>
          </w:p>
        </w:tc>
      </w:tr>
      <w:tr w:rsidR="00F40073" w:rsidRPr="00BF07D7" w14:paraId="58E335FA" w14:textId="77777777" w:rsidTr="002D0505">
        <w:trPr>
          <w:jc w:val="center"/>
        </w:trPr>
        <w:tc>
          <w:tcPr>
            <w:tcW w:w="1382" w:type="pct"/>
            <w:tcBorders>
              <w:top w:val="single" w:sz="4" w:space="0" w:color="auto"/>
              <w:bottom w:val="single" w:sz="4" w:space="0" w:color="auto"/>
            </w:tcBorders>
            <w:vAlign w:val="center"/>
          </w:tcPr>
          <w:p w14:paraId="62D7D827"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bCs/>
                <w:sz w:val="20"/>
                <w:szCs w:val="20"/>
              </w:rPr>
              <w:t>Risco de Mercado do FIP EB</w:t>
            </w:r>
          </w:p>
        </w:tc>
        <w:tc>
          <w:tcPr>
            <w:tcW w:w="3618" w:type="pct"/>
            <w:gridSpan w:val="2"/>
            <w:tcBorders>
              <w:top w:val="single" w:sz="4" w:space="0" w:color="auto"/>
              <w:bottom w:val="single" w:sz="4" w:space="0" w:color="auto"/>
            </w:tcBorders>
          </w:tcPr>
          <w:p w14:paraId="0D8C4296"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Consiste no risco de flutuações nos preços e na rentabilidade dos ativos da carteira do FIP EB, os quais são afetados por diversos fatores de mercado, como liquidez, crédito, alterações políticas, econômicas e fiscais. Esta constante oscilação de preços pode fazer com que o valor dos títulos e valores mobiliários integrantes da carteira do FIP EB sejam avaliados por valores diferentes dos da sua emissão e/ou contabilização, o que poderá acarretar volatilidade das cotas do FIP EB e, consequentemente, da Classe, além de perdas aos Cotistas;</w:t>
            </w:r>
          </w:p>
        </w:tc>
      </w:tr>
      <w:tr w:rsidR="00F40073" w:rsidRPr="00BF07D7" w14:paraId="03FD595D" w14:textId="77777777" w:rsidTr="002D0505">
        <w:trPr>
          <w:jc w:val="center"/>
        </w:trPr>
        <w:tc>
          <w:tcPr>
            <w:tcW w:w="1382" w:type="pct"/>
            <w:tcBorders>
              <w:top w:val="single" w:sz="4" w:space="0" w:color="auto"/>
              <w:bottom w:val="single" w:sz="4" w:space="0" w:color="auto"/>
            </w:tcBorders>
            <w:vAlign w:val="center"/>
          </w:tcPr>
          <w:p w14:paraId="1F9AAE95"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t>Risco de Liquidez do FIP EB</w:t>
            </w:r>
          </w:p>
        </w:tc>
        <w:tc>
          <w:tcPr>
            <w:tcW w:w="3618" w:type="pct"/>
            <w:gridSpan w:val="2"/>
            <w:tcBorders>
              <w:top w:val="single" w:sz="4" w:space="0" w:color="auto"/>
              <w:bottom w:val="single" w:sz="4" w:space="0" w:color="auto"/>
            </w:tcBorders>
          </w:tcPr>
          <w:p w14:paraId="0C286026"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Consiste no risco de redução ou inexistência de demanda pelos ativos integrantes da carteira nos respectivos mercados em que são negociados, devido a condições específicas atribuídas a esses ativos ou aos próprios mercados em que são negociados. Em virtude de tais riscos, o </w:t>
            </w:r>
            <w:r w:rsidRPr="00BF07D7">
              <w:rPr>
                <w:rFonts w:ascii="Arial" w:hAnsi="Arial" w:cs="Arial"/>
                <w:sz w:val="20"/>
                <w:szCs w:val="20"/>
              </w:rPr>
              <w:t>FIP EB</w:t>
            </w:r>
            <w:r w:rsidRPr="00BF07D7">
              <w:rPr>
                <w:rFonts w:ascii="Arial" w:hAnsi="Arial" w:cs="Arial"/>
                <w:bCs/>
                <w:sz w:val="20"/>
                <w:szCs w:val="20"/>
              </w:rPr>
              <w:t xml:space="preserve"> poderá encontrar dificuldades para liquidar posições ou negociar os referidos ativos pelo preço e no tempo desejados, de acordo com a estratégia de gestão adotada para o </w:t>
            </w:r>
            <w:r w:rsidRPr="00BF07D7">
              <w:rPr>
                <w:rFonts w:ascii="Arial" w:hAnsi="Arial" w:cs="Arial"/>
                <w:sz w:val="20"/>
                <w:szCs w:val="20"/>
              </w:rPr>
              <w:t>FIP EB</w:t>
            </w:r>
            <w:r w:rsidRPr="00BF07D7">
              <w:rPr>
                <w:rFonts w:ascii="Arial" w:hAnsi="Arial" w:cs="Arial"/>
                <w:bCs/>
                <w:sz w:val="20"/>
                <w:szCs w:val="20"/>
              </w:rPr>
              <w:t xml:space="preserve">, o qual permanecerá exposto, durante o respectivo período de falta de liquidez, aos riscos associados aos referidos ativos, que podem, inclusive, obrigar o </w:t>
            </w:r>
            <w:r w:rsidRPr="00BF07D7">
              <w:rPr>
                <w:rFonts w:ascii="Arial" w:hAnsi="Arial" w:cs="Arial"/>
                <w:sz w:val="20"/>
                <w:szCs w:val="20"/>
              </w:rPr>
              <w:t>FIP EB</w:t>
            </w:r>
            <w:r w:rsidRPr="00BF07D7">
              <w:rPr>
                <w:rFonts w:ascii="Arial" w:hAnsi="Arial" w:cs="Arial"/>
                <w:bCs/>
                <w:sz w:val="20"/>
                <w:szCs w:val="20"/>
              </w:rPr>
              <w:t xml:space="preserve"> a aceitar descontos nos seus respectivos preços, de forma a realizar sua negociação em mercado, o que poderá depreciar de forma significativa seu  patrimônio líquido e, por consequência, a rentabilidade e o capital investido pela Classe;</w:t>
            </w:r>
          </w:p>
        </w:tc>
      </w:tr>
      <w:tr w:rsidR="00F40073" w:rsidRPr="00BF07D7" w14:paraId="367BCC59" w14:textId="77777777" w:rsidTr="002D0505">
        <w:trPr>
          <w:jc w:val="center"/>
        </w:trPr>
        <w:tc>
          <w:tcPr>
            <w:tcW w:w="1382" w:type="pct"/>
            <w:tcBorders>
              <w:top w:val="single" w:sz="4" w:space="0" w:color="auto"/>
              <w:bottom w:val="single" w:sz="4" w:space="0" w:color="auto"/>
            </w:tcBorders>
            <w:vAlign w:val="center"/>
          </w:tcPr>
          <w:p w14:paraId="295A0A2C"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t>Risco de Patrimônio Líquido Negativo do FIP EB</w:t>
            </w:r>
          </w:p>
        </w:tc>
        <w:tc>
          <w:tcPr>
            <w:tcW w:w="3618" w:type="pct"/>
            <w:gridSpan w:val="2"/>
            <w:tcBorders>
              <w:top w:val="single" w:sz="4" w:space="0" w:color="auto"/>
              <w:bottom w:val="single" w:sz="4" w:space="0" w:color="auto"/>
            </w:tcBorders>
          </w:tcPr>
          <w:p w14:paraId="7E44F519"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Na medida em que o valor do patrimônio líquido seja insuficiente para satisfazer as dívidas e demais obrigações do </w:t>
            </w:r>
            <w:r w:rsidRPr="00BF07D7">
              <w:rPr>
                <w:rFonts w:ascii="Arial" w:hAnsi="Arial" w:cs="Arial"/>
                <w:sz w:val="20"/>
                <w:szCs w:val="20"/>
              </w:rPr>
              <w:t>FIP EB</w:t>
            </w:r>
            <w:r w:rsidRPr="00BF07D7">
              <w:rPr>
                <w:rFonts w:ascii="Arial" w:hAnsi="Arial" w:cs="Arial"/>
                <w:bCs/>
                <w:sz w:val="20"/>
                <w:szCs w:val="20"/>
              </w:rPr>
              <w:t xml:space="preserve">, a insolvência do </w:t>
            </w:r>
            <w:r w:rsidRPr="00BF07D7">
              <w:rPr>
                <w:rFonts w:ascii="Arial" w:hAnsi="Arial" w:cs="Arial"/>
                <w:sz w:val="20"/>
                <w:szCs w:val="20"/>
              </w:rPr>
              <w:t>FIP EB</w:t>
            </w:r>
            <w:r w:rsidRPr="00BF07D7">
              <w:rPr>
                <w:rFonts w:ascii="Arial" w:hAnsi="Arial" w:cs="Arial"/>
                <w:bCs/>
                <w:sz w:val="20"/>
                <w:szCs w:val="20"/>
              </w:rPr>
              <w:t xml:space="preserve"> poderá ser requerida judicialmente (i) por quaisquer credores do </w:t>
            </w:r>
            <w:r w:rsidRPr="00BF07D7">
              <w:rPr>
                <w:rFonts w:ascii="Arial" w:hAnsi="Arial" w:cs="Arial"/>
                <w:sz w:val="20"/>
                <w:szCs w:val="20"/>
              </w:rPr>
              <w:t>FIP EB</w:t>
            </w:r>
            <w:r w:rsidRPr="00BF07D7">
              <w:rPr>
                <w:rFonts w:ascii="Arial" w:hAnsi="Arial" w:cs="Arial"/>
                <w:bCs/>
                <w:sz w:val="20"/>
                <w:szCs w:val="20"/>
              </w:rPr>
              <w:t>, (</w:t>
            </w:r>
            <w:proofErr w:type="spellStart"/>
            <w:r w:rsidRPr="00BF07D7">
              <w:rPr>
                <w:rFonts w:ascii="Arial" w:hAnsi="Arial" w:cs="Arial"/>
                <w:bCs/>
                <w:sz w:val="20"/>
                <w:szCs w:val="20"/>
              </w:rPr>
              <w:t>ii</w:t>
            </w:r>
            <w:proofErr w:type="spellEnd"/>
            <w:r w:rsidRPr="00BF07D7">
              <w:rPr>
                <w:rFonts w:ascii="Arial" w:hAnsi="Arial" w:cs="Arial"/>
                <w:bCs/>
                <w:sz w:val="20"/>
                <w:szCs w:val="20"/>
              </w:rPr>
              <w:t xml:space="preserve">) por deliberação da assembleia geral de cotistas do </w:t>
            </w:r>
            <w:r w:rsidRPr="00BF07D7">
              <w:rPr>
                <w:rFonts w:ascii="Arial" w:hAnsi="Arial" w:cs="Arial"/>
                <w:sz w:val="20"/>
                <w:szCs w:val="20"/>
              </w:rPr>
              <w:t>FIP EB</w:t>
            </w:r>
            <w:r w:rsidRPr="00BF07D7">
              <w:rPr>
                <w:rFonts w:ascii="Arial" w:hAnsi="Arial" w:cs="Arial"/>
                <w:bCs/>
                <w:sz w:val="20"/>
                <w:szCs w:val="20"/>
              </w:rPr>
              <w:t>, ou (</w:t>
            </w:r>
            <w:proofErr w:type="spellStart"/>
            <w:r w:rsidRPr="00BF07D7">
              <w:rPr>
                <w:rFonts w:ascii="Arial" w:hAnsi="Arial" w:cs="Arial"/>
                <w:bCs/>
                <w:sz w:val="20"/>
                <w:szCs w:val="20"/>
              </w:rPr>
              <w:t>iii</w:t>
            </w:r>
            <w:proofErr w:type="spellEnd"/>
            <w:r w:rsidRPr="00BF07D7">
              <w:rPr>
                <w:rFonts w:ascii="Arial" w:hAnsi="Arial" w:cs="Arial"/>
                <w:bCs/>
                <w:sz w:val="20"/>
                <w:szCs w:val="20"/>
              </w:rPr>
              <w:t xml:space="preserve">) pela CVM. Os prestadores de serviço do </w:t>
            </w:r>
            <w:r w:rsidRPr="00BF07D7">
              <w:rPr>
                <w:rFonts w:ascii="Arial" w:hAnsi="Arial" w:cs="Arial"/>
                <w:sz w:val="20"/>
                <w:szCs w:val="20"/>
              </w:rPr>
              <w:t>FIP EB</w:t>
            </w:r>
            <w:r w:rsidRPr="00BF07D7">
              <w:rPr>
                <w:rFonts w:ascii="Arial" w:hAnsi="Arial" w:cs="Arial"/>
                <w:bCs/>
                <w:sz w:val="20"/>
                <w:szCs w:val="20"/>
              </w:rPr>
              <w:t xml:space="preserve">, em especial o administrador e o gestor, não respondem por obrigações legais e contratuais assumidas pelo </w:t>
            </w:r>
            <w:r w:rsidRPr="00BF07D7">
              <w:rPr>
                <w:rFonts w:ascii="Arial" w:hAnsi="Arial" w:cs="Arial"/>
                <w:sz w:val="20"/>
                <w:szCs w:val="20"/>
              </w:rPr>
              <w:t>FIP EB</w:t>
            </w:r>
            <w:r w:rsidRPr="00BF07D7">
              <w:rPr>
                <w:rFonts w:ascii="Arial" w:hAnsi="Arial" w:cs="Arial"/>
                <w:bCs/>
                <w:sz w:val="20"/>
                <w:szCs w:val="20"/>
              </w:rPr>
              <w:t xml:space="preserve">, tampouco por eventual patrimônio negativo decorrente dos investimentos realizados pelo </w:t>
            </w:r>
            <w:r w:rsidRPr="00BF07D7">
              <w:rPr>
                <w:rFonts w:ascii="Arial" w:hAnsi="Arial" w:cs="Arial"/>
                <w:sz w:val="20"/>
                <w:szCs w:val="20"/>
              </w:rPr>
              <w:t>FIP EB</w:t>
            </w:r>
            <w:r w:rsidRPr="00BF07D7">
              <w:rPr>
                <w:rFonts w:ascii="Arial" w:hAnsi="Arial" w:cs="Arial"/>
                <w:bCs/>
                <w:sz w:val="20"/>
                <w:szCs w:val="20"/>
              </w:rPr>
              <w:t>. O regime de responsabilidade limitada dos cotistas, e o regime de insolvência dos fundos de investimento são inovações legais recentes, que ainda não haviam sido regulamentadas pela CVM até a data da publicação do regulamento do FIP EB. Caso (i) referidas inovações legais sejam alteradas; ou (</w:t>
            </w:r>
            <w:proofErr w:type="spellStart"/>
            <w:r w:rsidRPr="00BF07D7">
              <w:rPr>
                <w:rFonts w:ascii="Arial" w:hAnsi="Arial" w:cs="Arial"/>
                <w:bCs/>
                <w:sz w:val="20"/>
                <w:szCs w:val="20"/>
              </w:rPr>
              <w:t>ii</w:t>
            </w:r>
            <w:proofErr w:type="spellEnd"/>
            <w:r w:rsidRPr="00BF07D7">
              <w:rPr>
                <w:rFonts w:ascii="Arial" w:hAnsi="Arial" w:cs="Arial"/>
                <w:bCs/>
                <w:sz w:val="20"/>
                <w:szCs w:val="20"/>
              </w:rPr>
              <w:t xml:space="preserve">) o </w:t>
            </w:r>
            <w:r w:rsidRPr="00BF07D7">
              <w:rPr>
                <w:rFonts w:ascii="Arial" w:hAnsi="Arial" w:cs="Arial"/>
                <w:sz w:val="20"/>
                <w:szCs w:val="20"/>
              </w:rPr>
              <w:t>FIP EB</w:t>
            </w:r>
            <w:r w:rsidRPr="00BF07D7">
              <w:rPr>
                <w:rFonts w:ascii="Arial" w:hAnsi="Arial" w:cs="Arial"/>
                <w:bCs/>
                <w:sz w:val="20"/>
                <w:szCs w:val="20"/>
              </w:rPr>
              <w:t xml:space="preserve"> seja colocado em regime de insolvência, e a responsabilidade limitada dos cotistas seja questionada em juízo, os cotistas poderão ser chamados a aportar recursos adicionais ao </w:t>
            </w:r>
            <w:r w:rsidRPr="00BF07D7">
              <w:rPr>
                <w:rFonts w:ascii="Arial" w:hAnsi="Arial" w:cs="Arial"/>
                <w:sz w:val="20"/>
                <w:szCs w:val="20"/>
              </w:rPr>
              <w:t>FIP EB</w:t>
            </w:r>
            <w:r w:rsidRPr="00BF07D7">
              <w:rPr>
                <w:rFonts w:ascii="Arial" w:hAnsi="Arial" w:cs="Arial"/>
                <w:bCs/>
                <w:sz w:val="20"/>
                <w:szCs w:val="20"/>
              </w:rPr>
              <w:t xml:space="preserve"> para fazer frente ao patrimônio negativo, em valor superior ao valor das cotas por ele detidas, fato que poderá exigir aportes adicionais pelos cotistas do FIP EB e, consequentemente, pela Classe.</w:t>
            </w:r>
          </w:p>
        </w:tc>
      </w:tr>
      <w:tr w:rsidR="00F40073" w:rsidRPr="00BF07D7" w14:paraId="0FFA75AD" w14:textId="77777777" w:rsidTr="002D0505">
        <w:trPr>
          <w:jc w:val="center"/>
        </w:trPr>
        <w:tc>
          <w:tcPr>
            <w:tcW w:w="1382" w:type="pct"/>
            <w:tcBorders>
              <w:top w:val="single" w:sz="4" w:space="0" w:color="auto"/>
              <w:bottom w:val="single" w:sz="4" w:space="0" w:color="auto"/>
            </w:tcBorders>
            <w:vAlign w:val="center"/>
          </w:tcPr>
          <w:p w14:paraId="465B4D5F"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t>Riscos relacionados à responsabilidade dos cotistas do FIP EB</w:t>
            </w:r>
          </w:p>
        </w:tc>
        <w:tc>
          <w:tcPr>
            <w:tcW w:w="3618" w:type="pct"/>
            <w:gridSpan w:val="2"/>
            <w:tcBorders>
              <w:top w:val="single" w:sz="4" w:space="0" w:color="auto"/>
              <w:bottom w:val="single" w:sz="4" w:space="0" w:color="auto"/>
            </w:tcBorders>
          </w:tcPr>
          <w:p w14:paraId="37B40396"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A Lei da Liberdade Econômica estabelece princípios e alterações legislativas visando conferir segurança jurídica à atividade econômica exercida por particulares, desburocratização e simplificação de procedimentos necessários para exercício de tais atividades, e análise de impacto regulatório previamente à edição e alteração de atos normativos, regras a serem observadas nos casos de desconsideração da personalidade jurídica, dentre outras matérias. Para a indústria de fundos de investimento e gestão de recursos, a Lei da Liberdade Econômica trouxe importante inovação, por meio da criação de um novo capítulo no Código Civil Brasileiro, com a inclusão dos Artigos 1.368-C ao 1.368-F, para tratar do regime jurídico aplicável aos fundos de investimento. Adicionalmente, com a edição da Lei da Liberdade Econômica, os fundos de </w:t>
            </w:r>
            <w:r w:rsidRPr="00BF07D7">
              <w:rPr>
                <w:rFonts w:ascii="Arial" w:hAnsi="Arial" w:cs="Arial"/>
                <w:bCs/>
                <w:sz w:val="20"/>
                <w:szCs w:val="20"/>
              </w:rPr>
              <w:lastRenderedPageBreak/>
              <w:t xml:space="preserve">investimento passaram a ser constituídos sob a forma de condomínio de natureza especial, competindo exclusivamente à CVM sua regulamentação. Ou seja, reconheceu-se a aplicabilidade de um regime </w:t>
            </w:r>
            <w:r w:rsidRPr="00BF07D7">
              <w:rPr>
                <w:rFonts w:ascii="Arial" w:hAnsi="Arial" w:cs="Arial"/>
                <w:bCs/>
                <w:i/>
                <w:iCs/>
                <w:sz w:val="20"/>
                <w:szCs w:val="20"/>
              </w:rPr>
              <w:t>sui generis</w:t>
            </w:r>
            <w:r w:rsidRPr="00BF07D7">
              <w:rPr>
                <w:rFonts w:ascii="Arial" w:hAnsi="Arial" w:cs="Arial"/>
                <w:bCs/>
                <w:sz w:val="20"/>
                <w:szCs w:val="20"/>
              </w:rPr>
              <w:t xml:space="preserve"> aos fundos de investimento, como o FIP EB, que possuem natureza condominial híbrida e que, portanto, exigem regulação específica. Até a data da publicação do regulamento do FIP EB, a CVM não havia editado regulamentação específica para regular o tema, sendo que não há, portanto, como (i) prever o impacto ou a extensão das regras que serão editadas pela CVM sobre o tema, (</w:t>
            </w:r>
            <w:proofErr w:type="spellStart"/>
            <w:r w:rsidRPr="00BF07D7">
              <w:rPr>
                <w:rFonts w:ascii="Arial" w:hAnsi="Arial" w:cs="Arial"/>
                <w:bCs/>
                <w:sz w:val="20"/>
                <w:szCs w:val="20"/>
              </w:rPr>
              <w:t>ii</w:t>
            </w:r>
            <w:proofErr w:type="spellEnd"/>
            <w:r w:rsidRPr="00BF07D7">
              <w:rPr>
                <w:rFonts w:ascii="Arial" w:hAnsi="Arial" w:cs="Arial"/>
                <w:bCs/>
                <w:sz w:val="20"/>
                <w:szCs w:val="20"/>
              </w:rPr>
              <w:t>) garantir que os cotistas, incluindo a Classe, não serão obrigados a realizar novos aportes no FIP EB nas hipóteses de o FIP EB incorrer em perdas que tornem o seu patrimônio líquido negativo, observado o disposto no Artigo 1.368-D, §1º, do Código Civil Brasileiro</w:t>
            </w:r>
          </w:p>
        </w:tc>
      </w:tr>
      <w:tr w:rsidR="00F40073" w:rsidRPr="00BF07D7" w14:paraId="041DF83F" w14:textId="77777777" w:rsidTr="002D0505">
        <w:trPr>
          <w:jc w:val="center"/>
        </w:trPr>
        <w:tc>
          <w:tcPr>
            <w:tcW w:w="1382" w:type="pct"/>
            <w:tcBorders>
              <w:top w:val="single" w:sz="4" w:space="0" w:color="auto"/>
              <w:bottom w:val="single" w:sz="4" w:space="0" w:color="auto"/>
            </w:tcBorders>
            <w:vAlign w:val="center"/>
          </w:tcPr>
          <w:p w14:paraId="16811BB5"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lastRenderedPageBreak/>
              <w:t>Risco de amortização e/ou resgate de cotas em ativos do FIP EB</w:t>
            </w:r>
          </w:p>
        </w:tc>
        <w:tc>
          <w:tcPr>
            <w:tcW w:w="3618" w:type="pct"/>
            <w:gridSpan w:val="2"/>
            <w:tcBorders>
              <w:top w:val="single" w:sz="4" w:space="0" w:color="auto"/>
              <w:bottom w:val="single" w:sz="4" w:space="0" w:color="auto"/>
            </w:tcBorders>
          </w:tcPr>
          <w:p w14:paraId="7210A885"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Conforme previsto no regulamento do </w:t>
            </w:r>
            <w:r w:rsidRPr="00BF07D7">
              <w:rPr>
                <w:rFonts w:ascii="Arial" w:hAnsi="Arial" w:cs="Arial"/>
                <w:sz w:val="20"/>
                <w:szCs w:val="20"/>
              </w:rPr>
              <w:t>FIP EB</w:t>
            </w:r>
            <w:r w:rsidRPr="00BF07D7">
              <w:rPr>
                <w:rFonts w:ascii="Arial" w:hAnsi="Arial" w:cs="Arial"/>
                <w:bCs/>
                <w:sz w:val="20"/>
                <w:szCs w:val="20"/>
              </w:rPr>
              <w:t xml:space="preserve">, poderá haver a liquidação do </w:t>
            </w:r>
            <w:r w:rsidRPr="00BF07D7">
              <w:rPr>
                <w:rFonts w:ascii="Arial" w:hAnsi="Arial" w:cs="Arial"/>
                <w:sz w:val="20"/>
                <w:szCs w:val="20"/>
              </w:rPr>
              <w:t>FIP EB</w:t>
            </w:r>
            <w:r w:rsidRPr="00BF07D7">
              <w:rPr>
                <w:rFonts w:ascii="Arial" w:hAnsi="Arial" w:cs="Arial"/>
                <w:bCs/>
                <w:sz w:val="20"/>
                <w:szCs w:val="20"/>
              </w:rPr>
              <w:t xml:space="preserve"> em determinadas situações, casos em que as cotas poderão ser amortizadas ou resgatadas mediante a entrega, em pagamento, dos ativos integrantes da carteira do </w:t>
            </w:r>
            <w:r w:rsidRPr="00BF07D7">
              <w:rPr>
                <w:rFonts w:ascii="Arial" w:hAnsi="Arial" w:cs="Arial"/>
                <w:sz w:val="20"/>
                <w:szCs w:val="20"/>
              </w:rPr>
              <w:t>FIP EB</w:t>
            </w:r>
            <w:r w:rsidRPr="00BF07D7">
              <w:rPr>
                <w:rFonts w:ascii="Arial" w:hAnsi="Arial" w:cs="Arial"/>
                <w:bCs/>
                <w:sz w:val="20"/>
                <w:szCs w:val="20"/>
              </w:rPr>
              <w:t xml:space="preserve">. Nessas hipóteses, os cotistas do FIP EB, incluindo a Classe, poderão encontrar dificuldades para negociar tais ativos que venham a ser recebidos em razão da liquidação do </w:t>
            </w:r>
            <w:r w:rsidRPr="00BF07D7">
              <w:rPr>
                <w:rFonts w:ascii="Arial" w:hAnsi="Arial" w:cs="Arial"/>
                <w:sz w:val="20"/>
                <w:szCs w:val="20"/>
              </w:rPr>
              <w:t>FIP EB</w:t>
            </w:r>
            <w:r w:rsidRPr="00BF07D7">
              <w:rPr>
                <w:rFonts w:ascii="Arial" w:hAnsi="Arial" w:cs="Arial"/>
                <w:bCs/>
                <w:sz w:val="20"/>
                <w:szCs w:val="20"/>
              </w:rPr>
              <w:t xml:space="preserve"> e do recebimento dos ativos.</w:t>
            </w:r>
          </w:p>
        </w:tc>
      </w:tr>
      <w:tr w:rsidR="00F40073" w:rsidRPr="00BF07D7" w14:paraId="6761FCA4" w14:textId="77777777" w:rsidTr="002D0505">
        <w:trPr>
          <w:jc w:val="center"/>
        </w:trPr>
        <w:tc>
          <w:tcPr>
            <w:tcW w:w="1382" w:type="pct"/>
            <w:tcBorders>
              <w:top w:val="single" w:sz="4" w:space="0" w:color="auto"/>
              <w:bottom w:val="single" w:sz="4" w:space="0" w:color="auto"/>
            </w:tcBorders>
            <w:vAlign w:val="center"/>
          </w:tcPr>
          <w:p w14:paraId="0CC93B2B"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t>Risco de Conflito de Interesses</w:t>
            </w:r>
          </w:p>
        </w:tc>
        <w:tc>
          <w:tcPr>
            <w:tcW w:w="3618" w:type="pct"/>
            <w:gridSpan w:val="2"/>
            <w:tcBorders>
              <w:top w:val="single" w:sz="4" w:space="0" w:color="auto"/>
              <w:bottom w:val="single" w:sz="4" w:space="0" w:color="auto"/>
            </w:tcBorders>
          </w:tcPr>
          <w:p w14:paraId="1EEF8F87"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O </w:t>
            </w:r>
            <w:r w:rsidRPr="00BF07D7">
              <w:rPr>
                <w:rFonts w:ascii="Arial" w:hAnsi="Arial" w:cs="Arial"/>
                <w:sz w:val="20"/>
                <w:szCs w:val="20"/>
              </w:rPr>
              <w:t>FIP EB</w:t>
            </w:r>
            <w:r w:rsidRPr="00BF07D7">
              <w:rPr>
                <w:rFonts w:ascii="Arial" w:hAnsi="Arial" w:cs="Arial"/>
                <w:bCs/>
                <w:sz w:val="20"/>
                <w:szCs w:val="20"/>
              </w:rPr>
              <w:t xml:space="preserve"> poderá vir a contratar transações com eventual conflito de interesses. O fato de certas transações em potencial ou efetivo conflito de interesses estarem sujeitas à aprovação em assembleia geral de cotistas do </w:t>
            </w:r>
            <w:r w:rsidRPr="00BF07D7">
              <w:rPr>
                <w:rFonts w:ascii="Arial" w:hAnsi="Arial" w:cs="Arial"/>
                <w:sz w:val="20"/>
                <w:szCs w:val="20"/>
              </w:rPr>
              <w:t>FIP EB</w:t>
            </w:r>
            <w:r w:rsidRPr="00BF07D7">
              <w:rPr>
                <w:rFonts w:ascii="Arial" w:hAnsi="Arial" w:cs="Arial"/>
                <w:bCs/>
                <w:sz w:val="20"/>
                <w:szCs w:val="20"/>
              </w:rPr>
              <w:t xml:space="preserve"> não necessariamente mitiga o risco de que tais transações impactem negativamente o </w:t>
            </w:r>
            <w:r w:rsidRPr="00BF07D7">
              <w:rPr>
                <w:rFonts w:ascii="Arial" w:hAnsi="Arial" w:cs="Arial"/>
                <w:sz w:val="20"/>
                <w:szCs w:val="20"/>
              </w:rPr>
              <w:t>FIP EB</w:t>
            </w:r>
            <w:r w:rsidRPr="00BF07D7">
              <w:rPr>
                <w:rFonts w:ascii="Arial" w:hAnsi="Arial" w:cs="Arial"/>
                <w:bCs/>
                <w:sz w:val="20"/>
                <w:szCs w:val="20"/>
              </w:rPr>
              <w:t xml:space="preserve"> e, consequentemente, a Classe.</w:t>
            </w:r>
          </w:p>
        </w:tc>
      </w:tr>
      <w:tr w:rsidR="00F40073" w:rsidRPr="00BF07D7" w14:paraId="19CEF49A" w14:textId="77777777" w:rsidTr="002D0505">
        <w:trPr>
          <w:jc w:val="center"/>
        </w:trPr>
        <w:tc>
          <w:tcPr>
            <w:tcW w:w="1382" w:type="pct"/>
            <w:tcBorders>
              <w:top w:val="single" w:sz="4" w:space="0" w:color="auto"/>
              <w:bottom w:val="single" w:sz="4" w:space="0" w:color="auto"/>
            </w:tcBorders>
            <w:vAlign w:val="center"/>
          </w:tcPr>
          <w:p w14:paraId="35260E2C" w14:textId="77777777" w:rsidR="00F40073" w:rsidRPr="00BF07D7" w:rsidRDefault="00F40073" w:rsidP="002D0505">
            <w:pPr>
              <w:pStyle w:val="PargrafodaLista"/>
              <w:ind w:left="29"/>
              <w:rPr>
                <w:rFonts w:ascii="Arial" w:hAnsi="Arial" w:cs="Arial"/>
                <w:b/>
                <w:bCs/>
                <w:smallCaps/>
                <w:color w:val="000000"/>
                <w:sz w:val="20"/>
                <w:szCs w:val="20"/>
              </w:rPr>
            </w:pPr>
            <w:r w:rsidRPr="00BF07D7">
              <w:rPr>
                <w:rFonts w:ascii="Arial" w:hAnsi="Arial" w:cs="Arial"/>
                <w:b/>
                <w:sz w:val="20"/>
                <w:szCs w:val="20"/>
              </w:rPr>
              <w:t>Risco de Alocação</w:t>
            </w:r>
          </w:p>
        </w:tc>
        <w:tc>
          <w:tcPr>
            <w:tcW w:w="3618" w:type="pct"/>
            <w:gridSpan w:val="2"/>
            <w:tcBorders>
              <w:top w:val="single" w:sz="4" w:space="0" w:color="auto"/>
              <w:bottom w:val="single" w:sz="4" w:space="0" w:color="auto"/>
            </w:tcBorders>
          </w:tcPr>
          <w:p w14:paraId="0FFA8BB9"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O gestor do FIP EB pode examinar oportunidades de investimento que interessem, simultaneamente, a mais de um fundo sob sua gestão. Nessa hipótese, caberá ao gestor definir, discricionariamente, a forma de alocação de tais oportunidades, as quais não serão, em certas situações, exploradas integral ou exclusivamente pelo FIP EB e, consequentemente, pela Classe. Inclusive, cumpre destacar a estrutura de investimento conjunto do FIP EB com o </w:t>
            </w:r>
            <w:r w:rsidRPr="00BF07D7">
              <w:rPr>
                <w:rFonts w:ascii="Arial" w:hAnsi="Arial" w:cs="Arial"/>
                <w:sz w:val="20"/>
                <w:szCs w:val="20"/>
              </w:rPr>
              <w:t>EB FUTURO SUSTENTÁVEL FUNDO DE INVESTIMENTOS EM PARTICIPAÇÕES MULTIESTRATÉGIA</w:t>
            </w:r>
            <w:r w:rsidRPr="00BF07D7">
              <w:rPr>
                <w:rFonts w:ascii="Arial" w:hAnsi="Arial" w:cs="Arial"/>
                <w:bCs/>
                <w:sz w:val="20"/>
                <w:szCs w:val="20"/>
              </w:rPr>
              <w:t xml:space="preserve">, inscrito no CNPJ/ME sob o nº 41.593.656/0001-42 (“Fundo Paralelo”), fundo de investimento em participações com o qual o FIP EB investe nas Sociedades-Alvo de forma </w:t>
            </w:r>
            <w:r w:rsidRPr="00BF07D7">
              <w:rPr>
                <w:rFonts w:ascii="Arial" w:hAnsi="Arial" w:cs="Arial"/>
                <w:bCs/>
                <w:i/>
                <w:iCs/>
                <w:sz w:val="20"/>
                <w:szCs w:val="20"/>
              </w:rPr>
              <w:t>pari passu</w:t>
            </w:r>
            <w:r w:rsidRPr="00BF07D7">
              <w:rPr>
                <w:rFonts w:ascii="Arial" w:hAnsi="Arial" w:cs="Arial"/>
                <w:bCs/>
                <w:sz w:val="20"/>
                <w:szCs w:val="20"/>
              </w:rPr>
              <w:t>, ou seja, em igualdade de condições, sem qualquer preferência entre o FIP EB e o Fundo Paralelo, de forma proporcional ao capital comprometido disponível no FIP EB e no Fundo Paralelo.</w:t>
            </w:r>
          </w:p>
        </w:tc>
      </w:tr>
      <w:tr w:rsidR="00F40073" w:rsidRPr="00BF07D7" w14:paraId="62980543" w14:textId="77777777" w:rsidTr="002D0505">
        <w:trPr>
          <w:jc w:val="center"/>
        </w:trPr>
        <w:tc>
          <w:tcPr>
            <w:tcW w:w="5000" w:type="pct"/>
            <w:gridSpan w:val="3"/>
            <w:tcBorders>
              <w:top w:val="single" w:sz="4" w:space="0" w:color="auto"/>
              <w:bottom w:val="single" w:sz="4" w:space="0" w:color="auto"/>
            </w:tcBorders>
            <w:vAlign w:val="center"/>
          </w:tcPr>
          <w:p w14:paraId="338A7ADB" w14:textId="77777777" w:rsidR="00F40073" w:rsidRPr="00BF07D7" w:rsidRDefault="00F40073" w:rsidP="002D0505">
            <w:pPr>
              <w:rPr>
                <w:rFonts w:ascii="Arial" w:hAnsi="Arial" w:cs="Arial"/>
                <w:b/>
                <w:sz w:val="20"/>
                <w:szCs w:val="20"/>
              </w:rPr>
            </w:pPr>
          </w:p>
        </w:tc>
      </w:tr>
      <w:tr w:rsidR="00F40073" w:rsidRPr="00BF07D7" w14:paraId="3D3A3E7B" w14:textId="77777777" w:rsidTr="002D0505">
        <w:trPr>
          <w:jc w:val="center"/>
        </w:trPr>
        <w:tc>
          <w:tcPr>
            <w:tcW w:w="5000" w:type="pct"/>
            <w:gridSpan w:val="3"/>
            <w:tcBorders>
              <w:top w:val="single" w:sz="4" w:space="0" w:color="auto"/>
              <w:bottom w:val="single" w:sz="4" w:space="0" w:color="auto"/>
            </w:tcBorders>
            <w:vAlign w:val="center"/>
          </w:tcPr>
          <w:p w14:paraId="7D0ED625" w14:textId="77777777" w:rsidR="00F40073" w:rsidRPr="00BF07D7" w:rsidRDefault="00F40073" w:rsidP="002D0505">
            <w:pPr>
              <w:jc w:val="center"/>
              <w:rPr>
                <w:rFonts w:ascii="Arial" w:hAnsi="Arial" w:cs="Arial"/>
                <w:sz w:val="20"/>
                <w:szCs w:val="20"/>
              </w:rPr>
            </w:pPr>
            <w:r w:rsidRPr="00BF07D7">
              <w:rPr>
                <w:rFonts w:ascii="Arial" w:hAnsi="Arial" w:cs="Arial"/>
                <w:b/>
                <w:sz w:val="20"/>
                <w:szCs w:val="20"/>
              </w:rPr>
              <w:t>Riscos relacionados às Sociedades-Alvo investidas pelo FIP EB e o setor de atuação destas</w:t>
            </w:r>
          </w:p>
        </w:tc>
      </w:tr>
      <w:tr w:rsidR="00F40073" w:rsidRPr="00BF07D7" w14:paraId="3AACD7A6" w14:textId="77777777" w:rsidTr="002D0505">
        <w:trPr>
          <w:jc w:val="center"/>
        </w:trPr>
        <w:tc>
          <w:tcPr>
            <w:tcW w:w="1382" w:type="pct"/>
            <w:tcBorders>
              <w:top w:val="single" w:sz="4" w:space="0" w:color="auto"/>
              <w:bottom w:val="single" w:sz="4" w:space="0" w:color="auto"/>
            </w:tcBorders>
            <w:vAlign w:val="center"/>
          </w:tcPr>
          <w:p w14:paraId="7E7BC407" w14:textId="77777777" w:rsidR="00F40073" w:rsidRPr="00BF07D7" w:rsidRDefault="00F40073" w:rsidP="000434F6">
            <w:pPr>
              <w:pStyle w:val="PargrafodaLista"/>
              <w:ind w:left="29"/>
              <w:rPr>
                <w:rFonts w:ascii="Arial" w:hAnsi="Arial" w:cs="Arial"/>
                <w:b/>
                <w:sz w:val="20"/>
                <w:szCs w:val="20"/>
              </w:rPr>
            </w:pPr>
            <w:r w:rsidRPr="00BF07D7">
              <w:rPr>
                <w:rFonts w:ascii="Arial" w:hAnsi="Arial" w:cs="Arial"/>
                <w:b/>
                <w:bCs/>
                <w:sz w:val="20"/>
                <w:szCs w:val="20"/>
              </w:rPr>
              <w:t>Risco Socioambiental</w:t>
            </w:r>
          </w:p>
        </w:tc>
        <w:tc>
          <w:tcPr>
            <w:tcW w:w="3618" w:type="pct"/>
            <w:gridSpan w:val="2"/>
            <w:tcBorders>
              <w:top w:val="single" w:sz="4" w:space="0" w:color="auto"/>
              <w:bottom w:val="single" w:sz="4" w:space="0" w:color="auto"/>
            </w:tcBorders>
          </w:tcPr>
          <w:p w14:paraId="6D1C4E74"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As operações do </w:t>
            </w:r>
            <w:r w:rsidRPr="00BF07D7">
              <w:rPr>
                <w:rFonts w:ascii="Arial" w:hAnsi="Arial" w:cs="Arial"/>
                <w:sz w:val="20"/>
                <w:szCs w:val="20"/>
              </w:rPr>
              <w:t>FIP EB</w:t>
            </w:r>
            <w:r w:rsidRPr="00BF07D7">
              <w:rPr>
                <w:rFonts w:ascii="Arial" w:hAnsi="Arial" w:cs="Arial"/>
                <w:bCs/>
                <w:sz w:val="20"/>
                <w:szCs w:val="20"/>
              </w:rPr>
              <w:t xml:space="preserve">, das Sociedades-Alvo e/ou das sociedades por elas investidas podem estar sujeitas a leis e regulamentos ambientais federais, estaduais e municipais. Essas leis e regulamentos ambientais podem acarretar atrasos, fazer com que o </w:t>
            </w:r>
            <w:r w:rsidRPr="00BF07D7">
              <w:rPr>
                <w:rFonts w:ascii="Arial" w:hAnsi="Arial" w:cs="Arial"/>
                <w:sz w:val="20"/>
                <w:szCs w:val="20"/>
              </w:rPr>
              <w:t>FIP EB</w:t>
            </w:r>
            <w:r w:rsidRPr="00BF07D7">
              <w:rPr>
                <w:rFonts w:ascii="Arial" w:hAnsi="Arial" w:cs="Arial"/>
                <w:bCs/>
                <w:sz w:val="20"/>
                <w:szCs w:val="20"/>
              </w:rPr>
              <w:t xml:space="preserve">, as Sociedades-Alvo e/ou as sociedades por elas investidas, no âmbito de cada empreendimento, incorram em custos significativos para cumpri-las, assim como proibir ou restringir severamente o desenvolvimento de determinadas atividades, especialmente em regiões ou áreas ambientalmente sensíveis. O eventual descumprimento de leis e regulamentos ambientais também pode acarretar a imposição de sanções administrativas, cíveis e criminais (tais como multas e indenizações). As leis e regulamentos ambientais podem se tornar mais restritivas, sendo que qualquer aumento de restrições pode afetar adversamente os negócios do </w:t>
            </w:r>
            <w:r w:rsidRPr="00BF07D7">
              <w:rPr>
                <w:rFonts w:ascii="Arial" w:hAnsi="Arial" w:cs="Arial"/>
                <w:sz w:val="20"/>
                <w:szCs w:val="20"/>
              </w:rPr>
              <w:t>FIP EB</w:t>
            </w:r>
            <w:r w:rsidRPr="00BF07D7">
              <w:rPr>
                <w:rFonts w:ascii="Arial" w:hAnsi="Arial" w:cs="Arial"/>
                <w:bCs/>
                <w:sz w:val="20"/>
                <w:szCs w:val="20"/>
              </w:rPr>
              <w:t xml:space="preserve"> e a sua rentabilidade. Adicionalmente, existe a possibilidade de as leis de proteção ambiental serem alteradas após o início do desenvolvimento de determinada atividade por uma sociedade ou sociedades por ela investidas e antes de sua conclusão, o que poderá trazer atrasos e/ou modificações ao objetivo inicialmente projetado. Além disso, as atividades empresárias desenvolvidas pelas sociedades estão sujeitas ao risco social, sobretudo de natureza trabalhista e consumerista, considerando a possibilidade de exposição dos colaboradores a ambientes perigosos e insalubres, bem como a possibilidade dos produtos e serviços comercializados causarem danos aos seus consumidores. Os fatores descritos acima poderão afetar adversamente as atividades do </w:t>
            </w:r>
            <w:r w:rsidRPr="00BF07D7">
              <w:rPr>
                <w:rFonts w:ascii="Arial" w:hAnsi="Arial" w:cs="Arial"/>
                <w:sz w:val="20"/>
                <w:szCs w:val="20"/>
              </w:rPr>
              <w:t>FIP EB</w:t>
            </w:r>
            <w:r w:rsidRPr="00BF07D7">
              <w:rPr>
                <w:rFonts w:ascii="Arial" w:hAnsi="Arial" w:cs="Arial"/>
                <w:bCs/>
                <w:sz w:val="20"/>
                <w:szCs w:val="20"/>
              </w:rPr>
              <w:t>, das Sociedades-Alvo e/ou das sociedades por elas investidas e, consequentemente, a rentabilidade das cotas do FIP EB e, consequentemente, da Classe.</w:t>
            </w:r>
          </w:p>
          <w:p w14:paraId="71FAB98A" w14:textId="77777777" w:rsidR="00F40073" w:rsidRPr="00BF07D7" w:rsidRDefault="00F40073" w:rsidP="002D0505">
            <w:pPr>
              <w:rPr>
                <w:rFonts w:ascii="Arial" w:hAnsi="Arial" w:cs="Arial"/>
                <w:sz w:val="20"/>
                <w:szCs w:val="20"/>
              </w:rPr>
            </w:pPr>
          </w:p>
        </w:tc>
      </w:tr>
      <w:tr w:rsidR="00F40073" w:rsidRPr="00BF07D7" w14:paraId="35FA948D" w14:textId="77777777" w:rsidTr="002D0505">
        <w:trPr>
          <w:jc w:val="center"/>
        </w:trPr>
        <w:tc>
          <w:tcPr>
            <w:tcW w:w="1382" w:type="pct"/>
            <w:tcBorders>
              <w:top w:val="single" w:sz="4" w:space="0" w:color="auto"/>
              <w:bottom w:val="single" w:sz="4" w:space="0" w:color="auto"/>
            </w:tcBorders>
            <w:vAlign w:val="center"/>
          </w:tcPr>
          <w:p w14:paraId="13D9C02B" w14:textId="77777777" w:rsidR="00F40073" w:rsidRPr="00BF07D7" w:rsidRDefault="00F40073" w:rsidP="000434F6">
            <w:pPr>
              <w:pStyle w:val="PargrafodaLista"/>
              <w:ind w:left="29"/>
              <w:rPr>
                <w:rFonts w:ascii="Arial" w:hAnsi="Arial" w:cs="Arial"/>
                <w:b/>
                <w:sz w:val="20"/>
                <w:szCs w:val="20"/>
              </w:rPr>
            </w:pPr>
            <w:r w:rsidRPr="00BF07D7">
              <w:rPr>
                <w:rFonts w:ascii="Arial" w:hAnsi="Arial" w:cs="Arial"/>
                <w:b/>
                <w:bCs/>
                <w:sz w:val="20"/>
                <w:szCs w:val="20"/>
              </w:rPr>
              <w:lastRenderedPageBreak/>
              <w:t>Risco trabalhista e sindical</w:t>
            </w:r>
          </w:p>
        </w:tc>
        <w:tc>
          <w:tcPr>
            <w:tcW w:w="3618" w:type="pct"/>
            <w:gridSpan w:val="2"/>
            <w:tcBorders>
              <w:top w:val="single" w:sz="4" w:space="0" w:color="auto"/>
              <w:bottom w:val="single" w:sz="4" w:space="0" w:color="auto"/>
            </w:tcBorders>
          </w:tcPr>
          <w:p w14:paraId="23ADE254"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As relações trabalhistas das Sociedades-Alvo e/ou das sociedades por elas investidas estão inseridas dentro de um contexto de atuação sindical relevante. Não são raras as ocasiões em que a atuação sindical dos trabalhadores do setor de logística e distribuição resulta em paralisações, bloqueios de vias, postos de logística e armazenamento e outros estabelecimentos essenciais para o bom funcionamento do setor. Logo, é possível que as operações das Sociedades-Alvo e/ou das sociedades por elas investidas sejam interrompidas por um período significativo, o que geraria prejuízos às sociedades. Assim, em razão dos prejuízos decorrentes da paralisação das atividades das Sociedades-Alvo e/ou das sociedades por elas investidas, a cota do </w:t>
            </w:r>
            <w:r w:rsidRPr="00BF07D7">
              <w:rPr>
                <w:rFonts w:ascii="Arial" w:hAnsi="Arial" w:cs="Arial"/>
                <w:sz w:val="20"/>
                <w:szCs w:val="20"/>
              </w:rPr>
              <w:t>FIP EB</w:t>
            </w:r>
            <w:r w:rsidRPr="00BF07D7">
              <w:rPr>
                <w:rFonts w:ascii="Arial" w:hAnsi="Arial" w:cs="Arial"/>
                <w:bCs/>
                <w:sz w:val="20"/>
                <w:szCs w:val="20"/>
              </w:rPr>
              <w:t xml:space="preserve"> poderá sofrer uma desvalorização, com os consequentes prejuízos a Classe e seus Cotistas.</w:t>
            </w:r>
          </w:p>
          <w:p w14:paraId="60D0668A" w14:textId="77777777" w:rsidR="00F40073" w:rsidRPr="00BF07D7" w:rsidRDefault="00F40073" w:rsidP="002D0505">
            <w:pPr>
              <w:rPr>
                <w:rFonts w:ascii="Arial" w:hAnsi="Arial" w:cs="Arial"/>
                <w:sz w:val="20"/>
                <w:szCs w:val="20"/>
              </w:rPr>
            </w:pPr>
          </w:p>
        </w:tc>
      </w:tr>
      <w:tr w:rsidR="00F40073" w:rsidRPr="00BF07D7" w14:paraId="32CDBD9D" w14:textId="77777777" w:rsidTr="002D0505">
        <w:trPr>
          <w:jc w:val="center"/>
        </w:trPr>
        <w:tc>
          <w:tcPr>
            <w:tcW w:w="1382" w:type="pct"/>
            <w:tcBorders>
              <w:top w:val="single" w:sz="4" w:space="0" w:color="auto"/>
              <w:bottom w:val="single" w:sz="4" w:space="0" w:color="auto"/>
            </w:tcBorders>
            <w:vAlign w:val="center"/>
          </w:tcPr>
          <w:p w14:paraId="6921A595" w14:textId="77777777" w:rsidR="00F40073" w:rsidRPr="00BF07D7" w:rsidRDefault="00F40073" w:rsidP="000434F6">
            <w:pPr>
              <w:pStyle w:val="PargrafodaLista"/>
              <w:ind w:left="29"/>
              <w:rPr>
                <w:rFonts w:ascii="Arial" w:hAnsi="Arial" w:cs="Arial"/>
                <w:b/>
                <w:sz w:val="20"/>
                <w:szCs w:val="20"/>
              </w:rPr>
            </w:pPr>
            <w:r w:rsidRPr="00BF07D7">
              <w:rPr>
                <w:rFonts w:ascii="Arial" w:hAnsi="Arial" w:cs="Arial"/>
                <w:b/>
                <w:bCs/>
                <w:sz w:val="20"/>
                <w:szCs w:val="20"/>
              </w:rPr>
              <w:t>Riscos com acidentes na distribuição de logística</w:t>
            </w:r>
          </w:p>
        </w:tc>
        <w:tc>
          <w:tcPr>
            <w:tcW w:w="3618" w:type="pct"/>
            <w:gridSpan w:val="2"/>
            <w:tcBorders>
              <w:top w:val="single" w:sz="4" w:space="0" w:color="auto"/>
              <w:bottom w:val="single" w:sz="4" w:space="0" w:color="auto"/>
            </w:tcBorders>
          </w:tcPr>
          <w:p w14:paraId="4ADA4674" w14:textId="77777777" w:rsidR="00F40073" w:rsidRPr="00BF07D7" w:rsidRDefault="00F40073" w:rsidP="002D0505">
            <w:pPr>
              <w:rPr>
                <w:rFonts w:ascii="Arial" w:hAnsi="Arial" w:cs="Arial"/>
                <w:sz w:val="20"/>
                <w:szCs w:val="20"/>
              </w:rPr>
            </w:pPr>
            <w:r w:rsidRPr="00BF07D7">
              <w:rPr>
                <w:rFonts w:ascii="Arial" w:hAnsi="Arial" w:cs="Arial"/>
                <w:bCs/>
                <w:sz w:val="20"/>
                <w:szCs w:val="20"/>
              </w:rPr>
              <w:t>As operações das Sociedades-Alvo e/ou das sociedades por elas investidas</w:t>
            </w:r>
            <w:r w:rsidRPr="00BF07D7" w:rsidDel="00C6690F">
              <w:rPr>
                <w:rFonts w:ascii="Arial" w:hAnsi="Arial" w:cs="Arial"/>
                <w:bCs/>
                <w:sz w:val="20"/>
                <w:szCs w:val="20"/>
              </w:rPr>
              <w:t xml:space="preserve"> </w:t>
            </w:r>
            <w:r w:rsidRPr="00BF07D7">
              <w:rPr>
                <w:rFonts w:ascii="Arial" w:hAnsi="Arial" w:cs="Arial"/>
                <w:bCs/>
                <w:sz w:val="20"/>
                <w:szCs w:val="20"/>
              </w:rPr>
              <w:t xml:space="preserve">estão sujeitas a acidentes envolvendo os meios de transporte e os imóveis utilizados na execução dos seus serviços. Há a possibilidade de que os prejuízos decorrentes desses eventos não estejam integralmente cobertos por seguros. Assim, os prejuízos não previstos em apólices de seguro afetarão negativamente o desempenho das Sociedades-Alvo e/ou das sociedades por elas investidas, o que consequentemente afetará os resultados do </w:t>
            </w:r>
            <w:r w:rsidRPr="00BF07D7">
              <w:rPr>
                <w:rFonts w:ascii="Arial" w:hAnsi="Arial" w:cs="Arial"/>
                <w:sz w:val="20"/>
                <w:szCs w:val="20"/>
              </w:rPr>
              <w:t>FIP EB</w:t>
            </w:r>
            <w:r w:rsidRPr="00BF07D7">
              <w:rPr>
                <w:rFonts w:ascii="Arial" w:hAnsi="Arial" w:cs="Arial"/>
                <w:bCs/>
                <w:sz w:val="20"/>
                <w:szCs w:val="20"/>
              </w:rPr>
              <w:t xml:space="preserve"> e, consequentemente, da Classe.</w:t>
            </w:r>
          </w:p>
        </w:tc>
      </w:tr>
      <w:tr w:rsidR="00F40073" w:rsidRPr="00BF07D7" w14:paraId="3EF8BAA1" w14:textId="77777777" w:rsidTr="002D0505">
        <w:trPr>
          <w:jc w:val="center"/>
        </w:trPr>
        <w:tc>
          <w:tcPr>
            <w:tcW w:w="1382" w:type="pct"/>
            <w:tcBorders>
              <w:top w:val="single" w:sz="4" w:space="0" w:color="auto"/>
              <w:bottom w:val="single" w:sz="4" w:space="0" w:color="auto"/>
            </w:tcBorders>
            <w:vAlign w:val="center"/>
          </w:tcPr>
          <w:p w14:paraId="19EFF1FA" w14:textId="77777777" w:rsidR="00F40073" w:rsidRPr="00BF07D7" w:rsidRDefault="00F40073" w:rsidP="000434F6">
            <w:pPr>
              <w:pStyle w:val="PargrafodaLista"/>
              <w:ind w:left="29"/>
              <w:rPr>
                <w:rFonts w:ascii="Arial" w:hAnsi="Arial" w:cs="Arial"/>
                <w:b/>
                <w:sz w:val="20"/>
                <w:szCs w:val="20"/>
              </w:rPr>
            </w:pPr>
            <w:r w:rsidRPr="00BF07D7">
              <w:rPr>
                <w:rFonts w:ascii="Arial" w:hAnsi="Arial" w:cs="Arial"/>
                <w:b/>
                <w:bCs/>
                <w:sz w:val="20"/>
                <w:szCs w:val="20"/>
              </w:rPr>
              <w:t>Riscos com concessões, licitações e contratos com o Setor Público</w:t>
            </w:r>
          </w:p>
        </w:tc>
        <w:tc>
          <w:tcPr>
            <w:tcW w:w="3618" w:type="pct"/>
            <w:gridSpan w:val="2"/>
            <w:tcBorders>
              <w:top w:val="single" w:sz="4" w:space="0" w:color="auto"/>
              <w:bottom w:val="single" w:sz="4" w:space="0" w:color="auto"/>
            </w:tcBorders>
          </w:tcPr>
          <w:p w14:paraId="2522B14E" w14:textId="77777777" w:rsidR="00F40073" w:rsidRPr="00BF07D7" w:rsidRDefault="00F40073" w:rsidP="002D0505">
            <w:pPr>
              <w:rPr>
                <w:rFonts w:ascii="Arial" w:hAnsi="Arial" w:cs="Arial"/>
                <w:sz w:val="20"/>
                <w:szCs w:val="20"/>
              </w:rPr>
            </w:pPr>
            <w:r w:rsidRPr="00BF07D7">
              <w:rPr>
                <w:rFonts w:ascii="Arial" w:hAnsi="Arial" w:cs="Arial"/>
                <w:bCs/>
                <w:sz w:val="20"/>
                <w:szCs w:val="20"/>
              </w:rPr>
              <w:t>As operações das Sociedades-Alvo e/ou das sociedades por elas investidas</w:t>
            </w:r>
            <w:r w:rsidRPr="00BF07D7" w:rsidDel="00C6690F">
              <w:rPr>
                <w:rFonts w:ascii="Arial" w:hAnsi="Arial" w:cs="Arial"/>
                <w:bCs/>
                <w:sz w:val="20"/>
                <w:szCs w:val="20"/>
              </w:rPr>
              <w:t xml:space="preserve"> </w:t>
            </w:r>
            <w:r w:rsidRPr="00BF07D7">
              <w:rPr>
                <w:rFonts w:ascii="Arial" w:hAnsi="Arial" w:cs="Arial"/>
                <w:bCs/>
                <w:sz w:val="20"/>
                <w:szCs w:val="20"/>
              </w:rPr>
              <w:t>podem depender de contratos com a administração pública, como concessões e parcerias. A atuação da Administração Pública nestes contratos pode impactar negativamente os resultados das Sociedades-Alvo e/ou das sociedades por elas investidas, gerando prejuízos, caso (i) sejam impostas novas obrigações; (</w:t>
            </w:r>
            <w:proofErr w:type="spellStart"/>
            <w:r w:rsidRPr="00BF07D7">
              <w:rPr>
                <w:rFonts w:ascii="Arial" w:hAnsi="Arial" w:cs="Arial"/>
                <w:bCs/>
                <w:sz w:val="20"/>
                <w:szCs w:val="20"/>
              </w:rPr>
              <w:t>ii</w:t>
            </w:r>
            <w:proofErr w:type="spellEnd"/>
            <w:r w:rsidRPr="00BF07D7">
              <w:rPr>
                <w:rFonts w:ascii="Arial" w:hAnsi="Arial" w:cs="Arial"/>
                <w:bCs/>
                <w:sz w:val="20"/>
                <w:szCs w:val="20"/>
              </w:rPr>
              <w:t>) haja a necessidade de realizar novos investimentos para o cumprimento de medidas unilaterais da Administração Pública; (</w:t>
            </w:r>
            <w:proofErr w:type="spellStart"/>
            <w:r w:rsidRPr="00BF07D7">
              <w:rPr>
                <w:rFonts w:ascii="Arial" w:hAnsi="Arial" w:cs="Arial"/>
                <w:bCs/>
                <w:sz w:val="20"/>
                <w:szCs w:val="20"/>
              </w:rPr>
              <w:t>iii</w:t>
            </w:r>
            <w:proofErr w:type="spellEnd"/>
            <w:r w:rsidRPr="00BF07D7">
              <w:rPr>
                <w:rFonts w:ascii="Arial" w:hAnsi="Arial" w:cs="Arial"/>
                <w:bCs/>
                <w:sz w:val="20"/>
                <w:szCs w:val="20"/>
              </w:rPr>
              <w:t>) o escopo do contrato seja reduzido; (</w:t>
            </w:r>
            <w:proofErr w:type="spellStart"/>
            <w:r w:rsidRPr="00BF07D7">
              <w:rPr>
                <w:rFonts w:ascii="Arial" w:hAnsi="Arial" w:cs="Arial"/>
                <w:bCs/>
                <w:sz w:val="20"/>
                <w:szCs w:val="20"/>
              </w:rPr>
              <w:t>iv</w:t>
            </w:r>
            <w:proofErr w:type="spellEnd"/>
            <w:r w:rsidRPr="00BF07D7">
              <w:rPr>
                <w:rFonts w:ascii="Arial" w:hAnsi="Arial" w:cs="Arial"/>
                <w:bCs/>
                <w:sz w:val="20"/>
                <w:szCs w:val="20"/>
              </w:rPr>
              <w:t xml:space="preserve">) o contrato não seja prorrogado por tempo suficiente à recuperação dos valores investidos; e (v) ocorra limitação das tarifas ou outras formas de remuneração das Sociedades-Alvo e/ou das sociedades por elas investidas. Logo, o resultado do </w:t>
            </w:r>
            <w:r w:rsidRPr="00BF07D7">
              <w:rPr>
                <w:rFonts w:ascii="Arial" w:hAnsi="Arial" w:cs="Arial"/>
                <w:sz w:val="20"/>
                <w:szCs w:val="20"/>
              </w:rPr>
              <w:t>FIP EB e, consequentemente, d</w:t>
            </w:r>
            <w:r w:rsidRPr="00BF07D7">
              <w:rPr>
                <w:rFonts w:ascii="Arial" w:hAnsi="Arial" w:cs="Arial"/>
                <w:bCs/>
                <w:sz w:val="20"/>
                <w:szCs w:val="20"/>
              </w:rPr>
              <w:t>a Classe</w:t>
            </w:r>
            <w:r w:rsidRPr="00BF07D7">
              <w:rPr>
                <w:rFonts w:ascii="Arial" w:hAnsi="Arial" w:cs="Arial"/>
                <w:sz w:val="20"/>
                <w:szCs w:val="20"/>
              </w:rPr>
              <w:t>,</w:t>
            </w:r>
            <w:r w:rsidRPr="00BF07D7">
              <w:rPr>
                <w:rFonts w:ascii="Arial" w:hAnsi="Arial" w:cs="Arial"/>
                <w:bCs/>
                <w:sz w:val="20"/>
                <w:szCs w:val="20"/>
              </w:rPr>
              <w:t xml:space="preserve"> poderá sofrer com a atuação negativa da Administração Pública em contratos celebrados com as Sociedades-Alvo e/ou das sociedades por elas investidas.</w:t>
            </w:r>
          </w:p>
        </w:tc>
      </w:tr>
      <w:tr w:rsidR="00F40073" w:rsidRPr="00BF07D7" w14:paraId="06A83A3B" w14:textId="77777777" w:rsidTr="002D0505">
        <w:trPr>
          <w:jc w:val="center"/>
        </w:trPr>
        <w:tc>
          <w:tcPr>
            <w:tcW w:w="1382" w:type="pct"/>
            <w:tcBorders>
              <w:top w:val="single" w:sz="4" w:space="0" w:color="auto"/>
              <w:bottom w:val="single" w:sz="4" w:space="0" w:color="auto"/>
            </w:tcBorders>
            <w:vAlign w:val="center"/>
          </w:tcPr>
          <w:p w14:paraId="671C7C4A" w14:textId="77777777" w:rsidR="00F40073" w:rsidRPr="00BF07D7" w:rsidRDefault="00F40073" w:rsidP="000434F6">
            <w:pPr>
              <w:pStyle w:val="PargrafodaLista"/>
              <w:ind w:left="29"/>
              <w:rPr>
                <w:rFonts w:ascii="Arial" w:hAnsi="Arial" w:cs="Arial"/>
                <w:b/>
                <w:sz w:val="20"/>
                <w:szCs w:val="20"/>
              </w:rPr>
            </w:pPr>
            <w:r w:rsidRPr="00BF07D7">
              <w:rPr>
                <w:rFonts w:ascii="Arial" w:hAnsi="Arial" w:cs="Arial"/>
                <w:b/>
                <w:bCs/>
                <w:sz w:val="20"/>
                <w:szCs w:val="20"/>
              </w:rPr>
              <w:t>Riscos relacionados à oneração de ativos das Sociedades-Alvo em virtude de financiamentos de projetos</w:t>
            </w:r>
          </w:p>
        </w:tc>
        <w:tc>
          <w:tcPr>
            <w:tcW w:w="3618" w:type="pct"/>
            <w:gridSpan w:val="2"/>
            <w:tcBorders>
              <w:top w:val="single" w:sz="4" w:space="0" w:color="auto"/>
              <w:bottom w:val="single" w:sz="4" w:space="0" w:color="auto"/>
            </w:tcBorders>
          </w:tcPr>
          <w:p w14:paraId="4AD91FDD" w14:textId="77777777" w:rsidR="00F40073" w:rsidRPr="00BF07D7" w:rsidRDefault="00F40073" w:rsidP="002D0505">
            <w:pPr>
              <w:rPr>
                <w:rFonts w:ascii="Arial" w:hAnsi="Arial" w:cs="Arial"/>
                <w:sz w:val="20"/>
                <w:szCs w:val="20"/>
              </w:rPr>
            </w:pPr>
            <w:r w:rsidRPr="00BF07D7">
              <w:rPr>
                <w:rFonts w:ascii="Arial" w:hAnsi="Arial" w:cs="Arial"/>
                <w:bCs/>
                <w:sz w:val="20"/>
                <w:szCs w:val="20"/>
              </w:rPr>
              <w:t>As operações das Sociedades-Alvo e/ou das sociedades por elas investidas</w:t>
            </w:r>
            <w:r w:rsidRPr="00BF07D7" w:rsidDel="00C6690F">
              <w:rPr>
                <w:rFonts w:ascii="Arial" w:hAnsi="Arial" w:cs="Arial"/>
                <w:bCs/>
                <w:sz w:val="20"/>
                <w:szCs w:val="20"/>
              </w:rPr>
              <w:t xml:space="preserve"> </w:t>
            </w:r>
            <w:r w:rsidRPr="00BF07D7">
              <w:rPr>
                <w:rFonts w:ascii="Arial" w:hAnsi="Arial" w:cs="Arial"/>
                <w:bCs/>
                <w:sz w:val="20"/>
                <w:szCs w:val="20"/>
              </w:rPr>
              <w:t>contam ou podem vir a contar com financiamentos de projetos de infraestrutura, os quais usualmente envolvem a outorga de garantias reais, tais como as ações das Sociedades-Alvo e/ou das sociedades por elas investidas, bem como seus direitos e ativos. Dessa forma, caso as Sociedades-Alvo e/ou das sociedades por elas investidas</w:t>
            </w:r>
            <w:r w:rsidRPr="00BF07D7" w:rsidDel="00C6690F">
              <w:rPr>
                <w:rFonts w:ascii="Arial" w:hAnsi="Arial" w:cs="Arial"/>
                <w:bCs/>
                <w:sz w:val="20"/>
                <w:szCs w:val="20"/>
              </w:rPr>
              <w:t xml:space="preserve"> </w:t>
            </w:r>
            <w:r w:rsidRPr="00BF07D7">
              <w:rPr>
                <w:rFonts w:ascii="Arial" w:hAnsi="Arial" w:cs="Arial"/>
                <w:bCs/>
                <w:sz w:val="20"/>
                <w:szCs w:val="20"/>
              </w:rPr>
              <w:t xml:space="preserve">não cumpram suas obrigações nos respectivos contratos de financiamento, as garantias reais porventura outorgadas poderão ser excutidas e vendidas a terceiros, causando prejuízos ao </w:t>
            </w:r>
            <w:r w:rsidRPr="00BF07D7">
              <w:rPr>
                <w:rFonts w:ascii="Arial" w:hAnsi="Arial" w:cs="Arial"/>
                <w:sz w:val="20"/>
                <w:szCs w:val="20"/>
              </w:rPr>
              <w:t>FIP EB</w:t>
            </w:r>
            <w:r w:rsidRPr="00BF07D7">
              <w:rPr>
                <w:rFonts w:ascii="Arial" w:hAnsi="Arial" w:cs="Arial"/>
                <w:bCs/>
                <w:sz w:val="20"/>
                <w:szCs w:val="20"/>
              </w:rPr>
              <w:t xml:space="preserve"> e, consequentemente, a Classe.</w:t>
            </w:r>
          </w:p>
        </w:tc>
      </w:tr>
      <w:tr w:rsidR="00F40073" w:rsidRPr="00BF07D7" w14:paraId="7973A0DD" w14:textId="77777777" w:rsidTr="002D0505">
        <w:trPr>
          <w:jc w:val="center"/>
        </w:trPr>
        <w:tc>
          <w:tcPr>
            <w:tcW w:w="1382" w:type="pct"/>
            <w:tcBorders>
              <w:top w:val="single" w:sz="4" w:space="0" w:color="auto"/>
              <w:bottom w:val="single" w:sz="4" w:space="0" w:color="auto"/>
            </w:tcBorders>
            <w:vAlign w:val="center"/>
          </w:tcPr>
          <w:p w14:paraId="7ECE8DD8" w14:textId="77777777" w:rsidR="00F40073" w:rsidRPr="00BF07D7" w:rsidRDefault="00F40073" w:rsidP="000434F6">
            <w:pPr>
              <w:pStyle w:val="PargrafodaLista"/>
              <w:ind w:left="29"/>
              <w:rPr>
                <w:rFonts w:ascii="Arial" w:hAnsi="Arial" w:cs="Arial"/>
                <w:b/>
                <w:sz w:val="20"/>
                <w:szCs w:val="20"/>
              </w:rPr>
            </w:pPr>
            <w:r w:rsidRPr="00BF07D7">
              <w:rPr>
                <w:rFonts w:ascii="Arial" w:hAnsi="Arial" w:cs="Arial"/>
                <w:b/>
                <w:bCs/>
                <w:sz w:val="20"/>
                <w:szCs w:val="20"/>
              </w:rPr>
              <w:t>Riscos relacionados a alterações regulatórias aplicáveis aos diversos setores de atuação das Sociedades-Alvo</w:t>
            </w:r>
          </w:p>
        </w:tc>
        <w:tc>
          <w:tcPr>
            <w:tcW w:w="3618" w:type="pct"/>
            <w:gridSpan w:val="2"/>
            <w:tcBorders>
              <w:top w:val="single" w:sz="4" w:space="0" w:color="auto"/>
              <w:bottom w:val="single" w:sz="4" w:space="0" w:color="auto"/>
            </w:tcBorders>
          </w:tcPr>
          <w:p w14:paraId="5524A24F" w14:textId="77777777" w:rsidR="00F40073" w:rsidRPr="00BF07D7" w:rsidRDefault="00F40073" w:rsidP="002D0505">
            <w:pPr>
              <w:rPr>
                <w:rFonts w:ascii="Arial" w:hAnsi="Arial" w:cs="Arial"/>
                <w:sz w:val="20"/>
                <w:szCs w:val="20"/>
              </w:rPr>
            </w:pPr>
            <w:r w:rsidRPr="00BF07D7">
              <w:rPr>
                <w:rFonts w:ascii="Arial" w:hAnsi="Arial" w:cs="Arial"/>
                <w:bCs/>
                <w:sz w:val="20"/>
                <w:szCs w:val="20"/>
              </w:rPr>
              <w:t xml:space="preserve">O </w:t>
            </w:r>
            <w:r w:rsidRPr="00BF07D7">
              <w:rPr>
                <w:rFonts w:ascii="Arial" w:hAnsi="Arial" w:cs="Arial"/>
                <w:sz w:val="20"/>
                <w:szCs w:val="20"/>
              </w:rPr>
              <w:t>FIP EB</w:t>
            </w:r>
            <w:r w:rsidRPr="00BF07D7">
              <w:rPr>
                <w:rFonts w:ascii="Arial" w:hAnsi="Arial" w:cs="Arial"/>
                <w:bCs/>
                <w:sz w:val="20"/>
                <w:szCs w:val="20"/>
              </w:rPr>
              <w:t xml:space="preserve"> não pode assegurar as ações que serão tomadas pelos governos federal, estadual e municipal no futuro com relação ao desenvolvimento dos setores de atuação das Sociedades-Alvo e/ou das sociedades por elas investidas, e em que medida tais ações poderão afetar adversamente as Sociedades-Alvo e/ou das sociedades por elas investidas. Exemplificativamente, as atividades das Sociedades-Alvo e/ou das sociedades por elas investidas</w:t>
            </w:r>
            <w:r w:rsidRPr="00BF07D7" w:rsidDel="00381DC0">
              <w:rPr>
                <w:rFonts w:ascii="Arial" w:hAnsi="Arial" w:cs="Arial"/>
                <w:bCs/>
                <w:sz w:val="20"/>
                <w:szCs w:val="20"/>
              </w:rPr>
              <w:t xml:space="preserve"> </w:t>
            </w:r>
            <w:r w:rsidRPr="00BF07D7">
              <w:rPr>
                <w:rFonts w:ascii="Arial" w:hAnsi="Arial" w:cs="Arial"/>
                <w:bCs/>
                <w:sz w:val="20"/>
                <w:szCs w:val="20"/>
              </w:rPr>
              <w:t xml:space="preserve">relacionadas ao tratamento de água e serviços de saneamento são regulamentadas principalmente pela Agência Nacional de Águas e Saneamento Básico (ANA), responsável pela implementação da Política Nacional de Recursos Hídricos e pela instituição de normas de referência para a regulação dos serviços públicos de saneamento básico, de acordo com a Lei nº 14.026, de 15 de julho de 2020, conforme alterada. No que concerne especificamente ao tratamento de efluentes industriais, tais atividades poderão ser reguladas, também, pelo Conselho Nacional do Meio Ambiente (CONAMA), órgão integrante do Sistema Nacional do Meio Ambiente (SISNAMA) e responsável por assessorar e propor diretrizes de políticas governamentais para o meio ambiente e os recursos naturais e por deliberar, no âmbito de sua competência, sobre normas e padrões compatíveis com a Política Nacional do Meio Ambiente, de acordo com as normas e regulamentações vigentes. Qualquer medida regulatória significativa adotada pelas referidas autoridades poderá impor um ônus relevante sobre as </w:t>
            </w:r>
            <w:r w:rsidRPr="00BF07D7">
              <w:rPr>
                <w:rFonts w:ascii="Arial" w:hAnsi="Arial" w:cs="Arial"/>
                <w:bCs/>
                <w:sz w:val="20"/>
                <w:szCs w:val="20"/>
              </w:rPr>
              <w:lastRenderedPageBreak/>
              <w:t>atividades das Sociedades-Alvo e/ou das sociedades por elas investidas</w:t>
            </w:r>
            <w:r w:rsidRPr="00BF07D7" w:rsidDel="00381DC0">
              <w:rPr>
                <w:rFonts w:ascii="Arial" w:hAnsi="Arial" w:cs="Arial"/>
                <w:bCs/>
                <w:sz w:val="20"/>
                <w:szCs w:val="20"/>
              </w:rPr>
              <w:t xml:space="preserve"> </w:t>
            </w:r>
            <w:r w:rsidRPr="00BF07D7">
              <w:rPr>
                <w:rFonts w:ascii="Arial" w:hAnsi="Arial" w:cs="Arial"/>
                <w:bCs/>
                <w:sz w:val="20"/>
                <w:szCs w:val="20"/>
              </w:rPr>
              <w:t xml:space="preserve">vinculadas ao setor de tratamento de água e serviços de saneamento e causar um efeito adverso sobre o </w:t>
            </w:r>
            <w:r w:rsidRPr="00BF07D7">
              <w:rPr>
                <w:rFonts w:ascii="Arial" w:hAnsi="Arial" w:cs="Arial"/>
                <w:sz w:val="20"/>
                <w:szCs w:val="20"/>
              </w:rPr>
              <w:t>FIP EB</w:t>
            </w:r>
            <w:r w:rsidRPr="00BF07D7">
              <w:rPr>
                <w:rFonts w:ascii="Arial" w:hAnsi="Arial" w:cs="Arial"/>
                <w:bCs/>
                <w:sz w:val="20"/>
                <w:szCs w:val="20"/>
              </w:rPr>
              <w:t xml:space="preserve"> e, consequentemente a Classe. Ademais, reformas futuras na regulamentação dos diversos setores de atuação das Sociedades-Alvo e/ou das sociedades por elas investidas</w:t>
            </w:r>
            <w:r w:rsidRPr="00BF07D7" w:rsidDel="00381DC0">
              <w:rPr>
                <w:rFonts w:ascii="Arial" w:hAnsi="Arial" w:cs="Arial"/>
                <w:bCs/>
                <w:sz w:val="20"/>
                <w:szCs w:val="20"/>
              </w:rPr>
              <w:t xml:space="preserve"> </w:t>
            </w:r>
            <w:r w:rsidRPr="00BF07D7">
              <w:rPr>
                <w:rFonts w:ascii="Arial" w:hAnsi="Arial" w:cs="Arial"/>
                <w:bCs/>
                <w:sz w:val="20"/>
                <w:szCs w:val="20"/>
              </w:rPr>
              <w:t>e seus efeitos são difíceis de prever. Na medida em que as sociedades não forem capazes de repassar aos clientes os custos decorrentes do cumprimento de novas leis e regulamentos, seus resultados operacionais poderão ser adversamente afetados.</w:t>
            </w:r>
          </w:p>
        </w:tc>
      </w:tr>
      <w:tr w:rsidR="00F40073" w:rsidRPr="00BF07D7" w14:paraId="6BC178A4" w14:textId="77777777" w:rsidTr="002D0505">
        <w:trPr>
          <w:jc w:val="center"/>
        </w:trPr>
        <w:tc>
          <w:tcPr>
            <w:tcW w:w="5000" w:type="pct"/>
            <w:gridSpan w:val="3"/>
            <w:tcBorders>
              <w:top w:val="single" w:sz="4" w:space="0" w:color="auto"/>
              <w:bottom w:val="single" w:sz="4" w:space="0" w:color="auto"/>
            </w:tcBorders>
            <w:vAlign w:val="center"/>
          </w:tcPr>
          <w:p w14:paraId="63EF3B44" w14:textId="77777777" w:rsidR="00F40073" w:rsidRPr="00BF07D7" w:rsidRDefault="00F40073" w:rsidP="002D0505">
            <w:pPr>
              <w:jc w:val="center"/>
              <w:rPr>
                <w:rFonts w:ascii="Arial" w:hAnsi="Arial" w:cs="Arial"/>
                <w:b/>
                <w:bCs/>
                <w:smallCaps/>
                <w:color w:val="000000"/>
                <w:sz w:val="20"/>
                <w:szCs w:val="20"/>
              </w:rPr>
            </w:pPr>
          </w:p>
        </w:tc>
      </w:tr>
      <w:tr w:rsidR="00F40073" w:rsidRPr="00BF07D7" w14:paraId="01E0A37A" w14:textId="77777777" w:rsidTr="002D0505">
        <w:trPr>
          <w:jc w:val="center"/>
        </w:trPr>
        <w:tc>
          <w:tcPr>
            <w:tcW w:w="5000" w:type="pct"/>
            <w:gridSpan w:val="3"/>
            <w:tcBorders>
              <w:top w:val="single" w:sz="4" w:space="0" w:color="auto"/>
              <w:bottom w:val="single" w:sz="4" w:space="0" w:color="auto"/>
            </w:tcBorders>
            <w:vAlign w:val="center"/>
          </w:tcPr>
          <w:p w14:paraId="783E1CB7" w14:textId="77777777" w:rsidR="00F40073" w:rsidRPr="00BF07D7" w:rsidRDefault="00F40073" w:rsidP="002D0505">
            <w:pPr>
              <w:jc w:val="center"/>
              <w:rPr>
                <w:rFonts w:ascii="Arial" w:hAnsi="Arial" w:cs="Arial"/>
                <w:sz w:val="20"/>
                <w:szCs w:val="20"/>
                <w:highlight w:val="magenta"/>
              </w:rPr>
            </w:pPr>
            <w:r w:rsidRPr="00BF07D7">
              <w:rPr>
                <w:rFonts w:ascii="Arial" w:hAnsi="Arial" w:cs="Arial"/>
                <w:b/>
                <w:bCs/>
                <w:smallCaps/>
                <w:color w:val="000000"/>
                <w:sz w:val="20"/>
                <w:szCs w:val="20"/>
              </w:rPr>
              <w:t>Riscos relacionados a Classe, direta ou indiretamente, por meio de Classes de Investimento Investidas</w:t>
            </w:r>
          </w:p>
        </w:tc>
      </w:tr>
      <w:tr w:rsidR="00F40073" w:rsidRPr="00BF07D7" w14:paraId="2C498D1D" w14:textId="77777777" w:rsidTr="002D0505">
        <w:trPr>
          <w:jc w:val="center"/>
        </w:trPr>
        <w:tc>
          <w:tcPr>
            <w:tcW w:w="1382" w:type="pct"/>
            <w:tcBorders>
              <w:top w:val="single" w:sz="4" w:space="0" w:color="auto"/>
              <w:bottom w:val="single" w:sz="4" w:space="0" w:color="auto"/>
            </w:tcBorders>
            <w:vAlign w:val="center"/>
          </w:tcPr>
          <w:p w14:paraId="21EC30B3" w14:textId="77777777" w:rsidR="00F40073" w:rsidRPr="00BF07D7" w:rsidRDefault="00F40073" w:rsidP="000434F6">
            <w:pPr>
              <w:pStyle w:val="PargrafodaLista"/>
              <w:ind w:left="29"/>
              <w:rPr>
                <w:rFonts w:ascii="Arial" w:hAnsi="Arial" w:cs="Arial"/>
                <w:b/>
                <w:bCs/>
                <w:smallCaps/>
                <w:color w:val="000000"/>
                <w:sz w:val="20"/>
                <w:szCs w:val="20"/>
              </w:rPr>
            </w:pPr>
            <w:r w:rsidRPr="00BF07D7">
              <w:rPr>
                <w:rFonts w:ascii="Arial" w:hAnsi="Arial" w:cs="Arial"/>
                <w:b/>
                <w:sz w:val="20"/>
                <w:szCs w:val="20"/>
              </w:rPr>
              <w:t>Risco de amortização e/ou resgate de cotas em ativos</w:t>
            </w:r>
          </w:p>
        </w:tc>
        <w:tc>
          <w:tcPr>
            <w:tcW w:w="3618" w:type="pct"/>
            <w:gridSpan w:val="2"/>
            <w:tcBorders>
              <w:top w:val="single" w:sz="4" w:space="0" w:color="auto"/>
              <w:bottom w:val="single" w:sz="4" w:space="0" w:color="auto"/>
            </w:tcBorders>
          </w:tcPr>
          <w:p w14:paraId="7D151167" w14:textId="77777777" w:rsidR="00F40073" w:rsidRPr="00BF07D7" w:rsidRDefault="00F40073" w:rsidP="002D0505">
            <w:pPr>
              <w:rPr>
                <w:rFonts w:ascii="Arial" w:hAnsi="Arial" w:cs="Arial"/>
                <w:sz w:val="20"/>
                <w:szCs w:val="20"/>
              </w:rPr>
            </w:pPr>
            <w:r w:rsidRPr="00BF07D7">
              <w:rPr>
                <w:rFonts w:ascii="Arial" w:hAnsi="Arial" w:cs="Arial"/>
                <w:bCs/>
                <w:sz w:val="20"/>
                <w:szCs w:val="20"/>
              </w:rPr>
              <w:t>Conforme previsto neste Anexo, poderá haver a liquidação da Classe em determinadas situações, casos em que as Cotas poderão ser amortizadas ou resgatadas mediante a entrega, em pagamento, dos ativos integrantes da Carteira. Nessas hipóteses, os Cotistas poderão encontrar dificuldades para negociar tais ativos que venham a ser recebidos em razão da liquidação da Classe e do recebimento dos ativos.</w:t>
            </w:r>
          </w:p>
        </w:tc>
      </w:tr>
      <w:tr w:rsidR="00F40073" w:rsidRPr="00BF07D7" w14:paraId="1651A8BC" w14:textId="77777777" w:rsidTr="002D0505">
        <w:trPr>
          <w:jc w:val="center"/>
        </w:trPr>
        <w:tc>
          <w:tcPr>
            <w:tcW w:w="1382" w:type="pct"/>
            <w:tcBorders>
              <w:top w:val="single" w:sz="4" w:space="0" w:color="auto"/>
              <w:bottom w:val="single" w:sz="4" w:space="0" w:color="auto"/>
            </w:tcBorders>
            <w:vAlign w:val="center"/>
          </w:tcPr>
          <w:p w14:paraId="1CB74C35" w14:textId="77777777" w:rsidR="00F40073" w:rsidRPr="00BF07D7" w:rsidRDefault="00F40073" w:rsidP="000434F6">
            <w:pPr>
              <w:rPr>
                <w:rFonts w:ascii="Arial" w:hAnsi="Arial" w:cs="Arial"/>
                <w:b/>
                <w:bCs/>
                <w:smallCaps/>
                <w:color w:val="000000"/>
                <w:sz w:val="20"/>
                <w:szCs w:val="20"/>
              </w:rPr>
            </w:pPr>
            <w:r w:rsidRPr="00BF07D7">
              <w:rPr>
                <w:rFonts w:ascii="Arial" w:hAnsi="Arial" w:cs="Arial"/>
                <w:b/>
                <w:bCs/>
                <w:color w:val="000000"/>
                <w:sz w:val="20"/>
                <w:szCs w:val="20"/>
              </w:rPr>
              <w:t>Risco do Tratamento Fiscal</w:t>
            </w:r>
          </w:p>
        </w:tc>
        <w:tc>
          <w:tcPr>
            <w:tcW w:w="3618" w:type="pct"/>
            <w:gridSpan w:val="2"/>
            <w:tcBorders>
              <w:top w:val="single" w:sz="4" w:space="0" w:color="auto"/>
              <w:bottom w:val="single" w:sz="4" w:space="0" w:color="auto"/>
            </w:tcBorders>
          </w:tcPr>
          <w:p w14:paraId="3EF34959" w14:textId="77777777" w:rsidR="00F40073" w:rsidRPr="00BF07D7" w:rsidRDefault="00F40073" w:rsidP="002D0505">
            <w:pPr>
              <w:rPr>
                <w:rFonts w:ascii="Arial" w:hAnsi="Arial" w:cs="Arial"/>
                <w:sz w:val="20"/>
                <w:szCs w:val="20"/>
              </w:rPr>
            </w:pPr>
            <w:r w:rsidRPr="00BF07D7">
              <w:rPr>
                <w:rFonts w:ascii="Arial" w:hAnsi="Arial" w:cs="Arial"/>
                <w:bCs/>
                <w:sz w:val="20"/>
                <w:szCs w:val="20"/>
              </w:rPr>
              <w:t xml:space="preserve">A Classe </w:t>
            </w:r>
            <w:r w:rsidRPr="00BF07D7">
              <w:rPr>
                <w:rFonts w:ascii="Arial" w:hAnsi="Arial" w:cs="Arial"/>
                <w:bCs/>
                <w:iCs/>
                <w:color w:val="000000"/>
                <w:sz w:val="20"/>
                <w:szCs w:val="20"/>
              </w:rPr>
              <w:t>tentará obter o tratamento fiscal para classes de fundos de investimento que investem 95% de seu patrimônio líquido em outras classes de fundos de investimento, conforme previsto na regulamentação fiscal vigente, de modo que não há garantia de que o fundo terá o tratamento tributário perseguido. Sendo que, caso a classe seja descaracterizada, passará a ter tratamento tributário aplicável às classes de fundos de investimento de longo ou curto prazo, sendo aplicável a alíquota mencionada no item “tributação” do Formulário.</w:t>
            </w:r>
          </w:p>
        </w:tc>
      </w:tr>
      <w:tr w:rsidR="00F40073" w:rsidRPr="00BF07D7" w14:paraId="5B1823CD" w14:textId="77777777" w:rsidTr="002D0505">
        <w:trPr>
          <w:jc w:val="center"/>
        </w:trPr>
        <w:tc>
          <w:tcPr>
            <w:tcW w:w="1382" w:type="pct"/>
            <w:tcBorders>
              <w:top w:val="single" w:sz="4" w:space="0" w:color="auto"/>
              <w:bottom w:val="single" w:sz="4" w:space="0" w:color="auto"/>
            </w:tcBorders>
            <w:vAlign w:val="center"/>
          </w:tcPr>
          <w:p w14:paraId="55C30020" w14:textId="77777777" w:rsidR="00F40073" w:rsidRPr="00BF07D7" w:rsidRDefault="00F40073" w:rsidP="000434F6">
            <w:pPr>
              <w:pStyle w:val="PargrafodaLista"/>
              <w:ind w:left="29"/>
              <w:rPr>
                <w:rFonts w:ascii="Arial" w:hAnsi="Arial" w:cs="Arial"/>
                <w:smallCaps/>
                <w:sz w:val="20"/>
                <w:szCs w:val="20"/>
              </w:rPr>
            </w:pPr>
            <w:r w:rsidRPr="00BF07D7">
              <w:rPr>
                <w:rFonts w:ascii="Arial" w:hAnsi="Arial" w:cs="Arial"/>
                <w:b/>
                <w:bCs/>
                <w:color w:val="000000"/>
                <w:sz w:val="20"/>
                <w:szCs w:val="20"/>
              </w:rPr>
              <w:t>Risco de Concentração</w:t>
            </w:r>
          </w:p>
        </w:tc>
        <w:tc>
          <w:tcPr>
            <w:tcW w:w="3618" w:type="pct"/>
            <w:gridSpan w:val="2"/>
            <w:tcBorders>
              <w:top w:val="single" w:sz="4" w:space="0" w:color="auto"/>
              <w:bottom w:val="single" w:sz="4" w:space="0" w:color="auto"/>
            </w:tcBorders>
          </w:tcPr>
          <w:p w14:paraId="34E89E92" w14:textId="77777777" w:rsidR="00F40073" w:rsidRPr="00BF07D7" w:rsidRDefault="00F40073" w:rsidP="002D0505">
            <w:pPr>
              <w:rPr>
                <w:rFonts w:ascii="Arial" w:hAnsi="Arial" w:cs="Arial"/>
                <w:sz w:val="20"/>
                <w:szCs w:val="20"/>
                <w:highlight w:val="yellow"/>
              </w:rPr>
            </w:pPr>
            <w:r w:rsidRPr="00BF07D7">
              <w:rPr>
                <w:rFonts w:ascii="Arial" w:hAnsi="Arial" w:cs="Arial"/>
                <w:color w:val="000000"/>
                <w:sz w:val="20"/>
                <w:szCs w:val="20"/>
              </w:rPr>
              <w:t>Considerando a estrutura, estratégia e política de investimentos d</w:t>
            </w:r>
            <w:r w:rsidRPr="00BF07D7">
              <w:rPr>
                <w:rFonts w:ascii="Arial" w:hAnsi="Arial" w:cs="Arial"/>
                <w:bCs/>
                <w:sz w:val="20"/>
                <w:szCs w:val="20"/>
              </w:rPr>
              <w:t>a Classe</w:t>
            </w:r>
            <w:r w:rsidRPr="00BF07D7">
              <w:rPr>
                <w:rFonts w:ascii="Arial" w:hAnsi="Arial" w:cs="Arial"/>
                <w:color w:val="000000"/>
                <w:sz w:val="20"/>
                <w:szCs w:val="20"/>
              </w:rPr>
              <w:t>, o risco de concentração neste veículo é maior, principalmente pela possibilidade de investimento integral do patrimônio d</w:t>
            </w:r>
            <w:r w:rsidRPr="00BF07D7">
              <w:rPr>
                <w:rFonts w:ascii="Arial" w:hAnsi="Arial" w:cs="Arial"/>
                <w:bCs/>
                <w:sz w:val="20"/>
                <w:szCs w:val="20"/>
              </w:rPr>
              <w:t>a Classe</w:t>
            </w:r>
            <w:r w:rsidRPr="00BF07D7">
              <w:rPr>
                <w:rFonts w:ascii="Arial" w:hAnsi="Arial" w:cs="Arial"/>
                <w:color w:val="000000"/>
                <w:sz w:val="20"/>
                <w:szCs w:val="20"/>
              </w:rPr>
              <w:t xml:space="preserve"> no FIP EB. Além disso, cumpre destacar que os níveis de concentração do FIP EB</w:t>
            </w:r>
            <w:r w:rsidRPr="00BF07D7">
              <w:rPr>
                <w:rFonts w:ascii="Arial" w:hAnsi="Arial" w:cs="Arial"/>
                <w:bCs/>
                <w:sz w:val="20"/>
                <w:szCs w:val="20"/>
              </w:rPr>
              <w:t xml:space="preserve"> </w:t>
            </w:r>
            <w:r w:rsidRPr="00BF07D7">
              <w:rPr>
                <w:rFonts w:ascii="Arial" w:hAnsi="Arial" w:cs="Arial"/>
                <w:color w:val="000000"/>
                <w:sz w:val="20"/>
                <w:szCs w:val="20"/>
              </w:rPr>
              <w:t>podem ser muito altos, inclusive com a concentração de 100% do patrimônio líquido em apenas um emissor, bem como até em apenas um ou poucos tipos de ativos, aumentando ainda mais a exposição ao risco de concentração d</w:t>
            </w:r>
            <w:r w:rsidRPr="00BF07D7">
              <w:rPr>
                <w:rFonts w:ascii="Arial" w:hAnsi="Arial" w:cs="Arial"/>
                <w:bCs/>
                <w:sz w:val="20"/>
                <w:szCs w:val="20"/>
              </w:rPr>
              <w:t>a Classe</w:t>
            </w:r>
            <w:r w:rsidRPr="00BF07D7">
              <w:rPr>
                <w:rFonts w:ascii="Arial" w:hAnsi="Arial" w:cs="Arial"/>
                <w:color w:val="000000"/>
                <w:sz w:val="20"/>
                <w:szCs w:val="20"/>
              </w:rPr>
              <w:t>, fato que poderá acarretar volatilidade no valor de suas Cotas e prejuízo aos Cotistas.</w:t>
            </w:r>
          </w:p>
        </w:tc>
      </w:tr>
      <w:tr w:rsidR="00F40073" w:rsidRPr="00BF07D7" w14:paraId="1D68DFE8" w14:textId="77777777" w:rsidTr="002D0505">
        <w:trPr>
          <w:jc w:val="center"/>
        </w:trPr>
        <w:tc>
          <w:tcPr>
            <w:tcW w:w="1382" w:type="pct"/>
            <w:tcBorders>
              <w:top w:val="single" w:sz="4" w:space="0" w:color="auto"/>
              <w:bottom w:val="single" w:sz="4" w:space="0" w:color="auto"/>
            </w:tcBorders>
            <w:vAlign w:val="center"/>
          </w:tcPr>
          <w:p w14:paraId="4822445E" w14:textId="77777777" w:rsidR="00F40073" w:rsidRPr="00BF07D7" w:rsidRDefault="00F40073" w:rsidP="000434F6">
            <w:pPr>
              <w:rPr>
                <w:rFonts w:ascii="Arial" w:hAnsi="Arial" w:cs="Arial"/>
                <w:b/>
                <w:bCs/>
                <w:smallCaps/>
                <w:color w:val="000000"/>
                <w:sz w:val="20"/>
                <w:szCs w:val="20"/>
              </w:rPr>
            </w:pPr>
            <w:r w:rsidRPr="00BF07D7">
              <w:rPr>
                <w:rFonts w:ascii="Arial" w:hAnsi="Arial" w:cs="Arial"/>
                <w:b/>
                <w:sz w:val="20"/>
                <w:szCs w:val="20"/>
              </w:rPr>
              <w:t>Risco de Patrimônio Líquido Negativo</w:t>
            </w:r>
          </w:p>
        </w:tc>
        <w:tc>
          <w:tcPr>
            <w:tcW w:w="3618" w:type="pct"/>
            <w:gridSpan w:val="2"/>
            <w:tcBorders>
              <w:top w:val="single" w:sz="4" w:space="0" w:color="auto"/>
              <w:bottom w:val="single" w:sz="4" w:space="0" w:color="auto"/>
            </w:tcBorders>
          </w:tcPr>
          <w:p w14:paraId="65A59C45" w14:textId="77777777" w:rsidR="00F40073" w:rsidRPr="00BF07D7" w:rsidRDefault="00F40073" w:rsidP="002D0505">
            <w:pPr>
              <w:rPr>
                <w:rFonts w:ascii="Arial" w:hAnsi="Arial" w:cs="Arial"/>
                <w:sz w:val="20"/>
                <w:szCs w:val="20"/>
              </w:rPr>
            </w:pPr>
            <w:r w:rsidRPr="00BF07D7">
              <w:rPr>
                <w:rFonts w:ascii="Arial" w:hAnsi="Arial" w:cs="Arial"/>
                <w:bCs/>
                <w:sz w:val="20"/>
                <w:szCs w:val="20"/>
              </w:rPr>
              <w:t>Na medida em que o valor do Patrimônio Líquido seja insuficiente para satisfazer as dívidas e demais obrigações da Classe, a insolvência da Classe poderá ser requerida judicialmente (i) por quaisquer credores da Classe, (</w:t>
            </w:r>
            <w:proofErr w:type="spellStart"/>
            <w:r w:rsidRPr="00BF07D7">
              <w:rPr>
                <w:rFonts w:ascii="Arial" w:hAnsi="Arial" w:cs="Arial"/>
                <w:bCs/>
                <w:sz w:val="20"/>
                <w:szCs w:val="20"/>
              </w:rPr>
              <w:t>ii</w:t>
            </w:r>
            <w:proofErr w:type="spellEnd"/>
            <w:r w:rsidRPr="00BF07D7">
              <w:rPr>
                <w:rFonts w:ascii="Arial" w:hAnsi="Arial" w:cs="Arial"/>
                <w:bCs/>
                <w:sz w:val="20"/>
                <w:szCs w:val="20"/>
              </w:rPr>
              <w:t>) por deliberação da assembleia da Classe, ou (</w:t>
            </w:r>
            <w:proofErr w:type="spellStart"/>
            <w:r w:rsidRPr="00BF07D7">
              <w:rPr>
                <w:rFonts w:ascii="Arial" w:hAnsi="Arial" w:cs="Arial"/>
                <w:bCs/>
                <w:sz w:val="20"/>
                <w:szCs w:val="20"/>
              </w:rPr>
              <w:t>iii</w:t>
            </w:r>
            <w:proofErr w:type="spellEnd"/>
            <w:r w:rsidRPr="00BF07D7">
              <w:rPr>
                <w:rFonts w:ascii="Arial" w:hAnsi="Arial" w:cs="Arial"/>
                <w:bCs/>
                <w:sz w:val="20"/>
                <w:szCs w:val="20"/>
              </w:rPr>
              <w:t>) pela CVM. Os prestadores de serviço da Classe, em especial o Administrador e o Gestor, não respondem por obrigações legais e contratuais assumidas pela Classe, tampouco por eventual patrimônio negativo decorrente dos investimentos realizados pela Classe</w:t>
            </w:r>
            <w:r w:rsidRPr="00BF07D7">
              <w:rPr>
                <w:rFonts w:ascii="Arial" w:hAnsi="Arial" w:cs="Arial"/>
                <w:sz w:val="20"/>
                <w:szCs w:val="20"/>
              </w:rPr>
              <w:t>.</w:t>
            </w:r>
            <w:r w:rsidRPr="00BF07D7">
              <w:rPr>
                <w:rFonts w:ascii="Arial" w:hAnsi="Arial" w:cs="Arial"/>
                <w:bCs/>
                <w:sz w:val="20"/>
                <w:szCs w:val="20"/>
              </w:rPr>
              <w:t xml:space="preserve"> O regime de responsabilidade limitada dos Cotistas, e o regime de insolvência dos fundos de investimento são inovações legais recentes que ainda não foram sujeitas à revisão judicial. Caso a Classe seja colocada em regime de insolvência, e a responsabilidade limitada dos Cotistas seja questionada em juízo, os Cotistas poderão ser chamados a aportar recursos adicionais na Classe para fazer frente ao patrimônio negativo, em valor superior ao valor das Cotas por ele detidas, fato que poderá exigir aportes adicionais pelos Cotistas da Classe.</w:t>
            </w:r>
          </w:p>
        </w:tc>
      </w:tr>
      <w:tr w:rsidR="00F40073" w:rsidRPr="00BF07D7" w14:paraId="4CF3543E" w14:textId="77777777" w:rsidTr="002D0505">
        <w:trPr>
          <w:jc w:val="center"/>
        </w:trPr>
        <w:tc>
          <w:tcPr>
            <w:tcW w:w="1382" w:type="pct"/>
            <w:tcBorders>
              <w:top w:val="single" w:sz="4" w:space="0" w:color="auto"/>
              <w:bottom w:val="single" w:sz="4" w:space="0" w:color="auto"/>
            </w:tcBorders>
            <w:vAlign w:val="center"/>
          </w:tcPr>
          <w:p w14:paraId="5B627CC7" w14:textId="77777777" w:rsidR="00F40073" w:rsidRPr="00BF07D7" w:rsidRDefault="00F40073" w:rsidP="000434F6">
            <w:pPr>
              <w:pStyle w:val="PargrafodaLista"/>
              <w:ind w:left="29"/>
              <w:rPr>
                <w:rFonts w:ascii="Arial" w:hAnsi="Arial" w:cs="Arial"/>
                <w:smallCaps/>
                <w:sz w:val="20"/>
                <w:szCs w:val="20"/>
              </w:rPr>
            </w:pPr>
            <w:r w:rsidRPr="00BF07D7">
              <w:rPr>
                <w:rFonts w:ascii="Arial" w:hAnsi="Arial" w:cs="Arial"/>
                <w:b/>
                <w:bCs/>
                <w:color w:val="000000"/>
                <w:sz w:val="20"/>
                <w:szCs w:val="20"/>
              </w:rPr>
              <w:t>Risco Decorrente da Precificação dos Ativos Financeiros</w:t>
            </w:r>
          </w:p>
        </w:tc>
        <w:tc>
          <w:tcPr>
            <w:tcW w:w="3618" w:type="pct"/>
            <w:gridSpan w:val="2"/>
            <w:tcBorders>
              <w:top w:val="single" w:sz="4" w:space="0" w:color="auto"/>
              <w:bottom w:val="single" w:sz="4" w:space="0" w:color="auto"/>
            </w:tcBorders>
          </w:tcPr>
          <w:p w14:paraId="6C59D2A7" w14:textId="77777777" w:rsidR="00F40073" w:rsidRPr="00BF07D7" w:rsidRDefault="00F40073" w:rsidP="002D0505">
            <w:pPr>
              <w:rPr>
                <w:rFonts w:ascii="Arial" w:hAnsi="Arial" w:cs="Arial"/>
                <w:sz w:val="20"/>
                <w:szCs w:val="20"/>
              </w:rPr>
            </w:pPr>
            <w:r w:rsidRPr="00BF07D7">
              <w:rPr>
                <w:rFonts w:ascii="Arial" w:hAnsi="Arial" w:cs="Arial"/>
                <w:color w:val="000000"/>
                <w:sz w:val="20"/>
                <w:szCs w:val="20"/>
              </w:rPr>
              <w:t>A precificação dos ativos financeiros integrantes da Carteira da Classe e/ou das carteiras das classes de investimento investidas, deverá ser realizada de acordo com os critérios e procedimentos para registro e avaliação de títulos e valores mobiliários, de instrumentos financeiros derivativos e demais operações estabelecidas na regulamentação em vigor aplicável aos mesmos. Dada a estratégia da Classe e a periodicidade da precificação das cotas do FIP EB, eventuais choques de precificação podem ser esperados, ocasionando variações nos valores dos ativos financeiros integrantes da Carteira da Classe, resultando em aumento ou redução no valor das Cotas da Classe.</w:t>
            </w:r>
          </w:p>
        </w:tc>
      </w:tr>
      <w:tr w:rsidR="00F40073" w:rsidRPr="00BF07D7" w14:paraId="1E532115" w14:textId="77777777" w:rsidTr="002D0505">
        <w:trPr>
          <w:jc w:val="center"/>
        </w:trPr>
        <w:tc>
          <w:tcPr>
            <w:tcW w:w="1382" w:type="pct"/>
            <w:tcBorders>
              <w:top w:val="single" w:sz="4" w:space="0" w:color="auto"/>
              <w:bottom w:val="single" w:sz="4" w:space="0" w:color="auto"/>
            </w:tcBorders>
            <w:vAlign w:val="center"/>
          </w:tcPr>
          <w:p w14:paraId="2DF3A6DE" w14:textId="77777777" w:rsidR="00F40073" w:rsidRPr="00BF07D7" w:rsidRDefault="00F40073" w:rsidP="002D0505">
            <w:pPr>
              <w:rPr>
                <w:rFonts w:ascii="Arial" w:hAnsi="Arial" w:cs="Arial"/>
                <w:b/>
                <w:bCs/>
                <w:smallCaps/>
                <w:color w:val="000000"/>
                <w:sz w:val="20"/>
                <w:szCs w:val="20"/>
              </w:rPr>
            </w:pPr>
            <w:r w:rsidRPr="00BF07D7">
              <w:rPr>
                <w:rFonts w:ascii="Arial" w:hAnsi="Arial" w:cs="Arial"/>
                <w:b/>
                <w:sz w:val="20"/>
                <w:szCs w:val="20"/>
              </w:rPr>
              <w:t>Risco de Liquidez e Risco de Ausência de Negociação das Cotas do FUNDO</w:t>
            </w:r>
          </w:p>
        </w:tc>
        <w:tc>
          <w:tcPr>
            <w:tcW w:w="3618" w:type="pct"/>
            <w:gridSpan w:val="2"/>
            <w:tcBorders>
              <w:top w:val="single" w:sz="4" w:space="0" w:color="auto"/>
              <w:bottom w:val="single" w:sz="4" w:space="0" w:color="auto"/>
            </w:tcBorders>
          </w:tcPr>
          <w:p w14:paraId="77554C0A" w14:textId="77777777" w:rsidR="00F40073" w:rsidRPr="00BF07D7" w:rsidRDefault="00F40073" w:rsidP="002D0505">
            <w:pPr>
              <w:rPr>
                <w:rFonts w:ascii="Arial" w:hAnsi="Arial" w:cs="Arial"/>
                <w:sz w:val="20"/>
                <w:szCs w:val="20"/>
              </w:rPr>
            </w:pPr>
            <w:r w:rsidRPr="00BF07D7">
              <w:rPr>
                <w:rFonts w:ascii="Arial" w:hAnsi="Arial" w:cs="Arial"/>
                <w:bCs/>
                <w:sz w:val="20"/>
                <w:szCs w:val="20"/>
              </w:rPr>
              <w:t xml:space="preserve">Caracterizam-se, primordialmente, pela possibilidade de redução ou mesmo inexistência de demanda dos ativos financeiros integrantes da Carteira </w:t>
            </w:r>
            <w:r w:rsidRPr="00BF07D7">
              <w:rPr>
                <w:rFonts w:ascii="Arial" w:hAnsi="Arial" w:cs="Arial"/>
                <w:color w:val="000000"/>
                <w:sz w:val="20"/>
                <w:szCs w:val="20"/>
              </w:rPr>
              <w:t>da Classe</w:t>
            </w:r>
            <w:r w:rsidRPr="00BF07D7">
              <w:rPr>
                <w:rFonts w:ascii="Arial" w:hAnsi="Arial" w:cs="Arial"/>
                <w:bCs/>
                <w:sz w:val="20"/>
                <w:szCs w:val="20"/>
              </w:rPr>
              <w:t xml:space="preserve"> e das </w:t>
            </w:r>
            <w:r w:rsidRPr="00BF07D7">
              <w:rPr>
                <w:rFonts w:ascii="Arial" w:hAnsi="Arial" w:cs="Arial"/>
                <w:color w:val="000000"/>
                <w:sz w:val="20"/>
                <w:szCs w:val="20"/>
              </w:rPr>
              <w:t>classes de investimento investidas</w:t>
            </w:r>
            <w:r w:rsidRPr="00BF07D7">
              <w:rPr>
                <w:rFonts w:ascii="Arial" w:hAnsi="Arial" w:cs="Arial"/>
                <w:bCs/>
                <w:sz w:val="20"/>
                <w:szCs w:val="20"/>
              </w:rPr>
              <w:t xml:space="preserve"> nos mercados em que são negociados, podendo o Administrador ou o Gestor encontrar dificuldades para liquidar posições ou negociar esses ativos pelo preço e no tempo desejados. As Cotas poderão ser registradas no MDA e não obstante a possibilidade de serem objeto de negociação, não há mercado secundário ativo para as Cotas. </w:t>
            </w:r>
            <w:r w:rsidRPr="00BF07D7">
              <w:rPr>
                <w:rFonts w:ascii="Arial" w:hAnsi="Arial" w:cs="Arial"/>
                <w:bCs/>
                <w:sz w:val="20"/>
                <w:szCs w:val="20"/>
              </w:rPr>
              <w:lastRenderedPageBreak/>
              <w:t xml:space="preserve">Adicionalmente, cumpre destacar que por ser </w:t>
            </w:r>
            <w:r w:rsidRPr="00BF07D7">
              <w:rPr>
                <w:rFonts w:ascii="Arial" w:hAnsi="Arial" w:cs="Arial"/>
                <w:color w:val="000000"/>
                <w:sz w:val="20"/>
                <w:szCs w:val="20"/>
              </w:rPr>
              <w:t>a Classe</w:t>
            </w:r>
            <w:r w:rsidRPr="00BF07D7">
              <w:rPr>
                <w:rFonts w:ascii="Arial" w:hAnsi="Arial" w:cs="Arial"/>
                <w:bCs/>
                <w:sz w:val="20"/>
                <w:szCs w:val="20"/>
              </w:rPr>
              <w:t xml:space="preserve"> constituída sob a forma </w:t>
            </w:r>
            <w:bookmarkStart w:id="8" w:name="_Hlk112612575"/>
            <w:r w:rsidRPr="00BF07D7">
              <w:rPr>
                <w:rFonts w:ascii="Arial" w:hAnsi="Arial" w:cs="Arial"/>
                <w:bCs/>
                <w:sz w:val="20"/>
                <w:szCs w:val="20"/>
              </w:rPr>
              <w:t>de condomínio fechado, sem existir, portanto, possibilidade de resgate de Cotas até o término do seu Prazo de Duração</w:t>
            </w:r>
            <w:bookmarkEnd w:id="8"/>
            <w:r w:rsidRPr="00BF07D7">
              <w:rPr>
                <w:rFonts w:ascii="Arial" w:hAnsi="Arial" w:cs="Arial"/>
                <w:bCs/>
                <w:sz w:val="20"/>
                <w:szCs w:val="20"/>
              </w:rPr>
              <w:t>, o risco de liquidez é ainda mais relevante.</w:t>
            </w:r>
          </w:p>
        </w:tc>
      </w:tr>
      <w:tr w:rsidR="00F40073" w:rsidRPr="00BF07D7" w14:paraId="2A124EDE" w14:textId="77777777" w:rsidTr="002D0505">
        <w:trPr>
          <w:jc w:val="center"/>
        </w:trPr>
        <w:tc>
          <w:tcPr>
            <w:tcW w:w="1382" w:type="pct"/>
            <w:tcBorders>
              <w:top w:val="single" w:sz="4" w:space="0" w:color="auto"/>
              <w:bottom w:val="single" w:sz="4" w:space="0" w:color="auto"/>
            </w:tcBorders>
            <w:vAlign w:val="center"/>
          </w:tcPr>
          <w:p w14:paraId="7628E96F" w14:textId="77777777" w:rsidR="00F40073" w:rsidRPr="00BF07D7" w:rsidRDefault="00F40073" w:rsidP="002D0505">
            <w:pPr>
              <w:pStyle w:val="PargrafodaLista"/>
              <w:ind w:left="29"/>
              <w:rPr>
                <w:rFonts w:ascii="Arial" w:hAnsi="Arial" w:cs="Arial"/>
                <w:b/>
                <w:sz w:val="20"/>
                <w:szCs w:val="20"/>
              </w:rPr>
            </w:pPr>
            <w:r w:rsidRPr="00BF07D7">
              <w:rPr>
                <w:rFonts w:ascii="Arial" w:hAnsi="Arial" w:cs="Arial"/>
                <w:b/>
                <w:sz w:val="20"/>
                <w:szCs w:val="20"/>
              </w:rPr>
              <w:lastRenderedPageBreak/>
              <w:t>Risco de Extensão do Prazo de Duração da Classe</w:t>
            </w:r>
          </w:p>
        </w:tc>
        <w:tc>
          <w:tcPr>
            <w:tcW w:w="3618" w:type="pct"/>
            <w:gridSpan w:val="2"/>
            <w:tcBorders>
              <w:top w:val="single" w:sz="4" w:space="0" w:color="auto"/>
              <w:bottom w:val="single" w:sz="4" w:space="0" w:color="auto"/>
            </w:tcBorders>
          </w:tcPr>
          <w:p w14:paraId="1A903A1E" w14:textId="77777777" w:rsidR="00F40073" w:rsidRPr="00BF07D7" w:rsidRDefault="00F40073" w:rsidP="002D0505">
            <w:pPr>
              <w:rPr>
                <w:rFonts w:ascii="Arial" w:hAnsi="Arial" w:cs="Arial"/>
                <w:bCs/>
                <w:sz w:val="20"/>
                <w:szCs w:val="20"/>
              </w:rPr>
            </w:pPr>
            <w:r w:rsidRPr="00BF07D7">
              <w:rPr>
                <w:rFonts w:ascii="Arial" w:hAnsi="Arial" w:cs="Arial"/>
                <w:bCs/>
                <w:sz w:val="20"/>
                <w:szCs w:val="20"/>
              </w:rPr>
              <w:t xml:space="preserve">Conforme disposto neste Anexo, o Prazo de Duração </w:t>
            </w:r>
            <w:r w:rsidRPr="00BF07D7">
              <w:rPr>
                <w:rFonts w:ascii="Arial" w:hAnsi="Arial" w:cs="Arial"/>
                <w:color w:val="000000"/>
                <w:sz w:val="20"/>
                <w:szCs w:val="20"/>
              </w:rPr>
              <w:t>da Classe</w:t>
            </w:r>
            <w:r w:rsidRPr="00BF07D7">
              <w:rPr>
                <w:rFonts w:ascii="Arial" w:hAnsi="Arial" w:cs="Arial"/>
                <w:bCs/>
                <w:sz w:val="20"/>
                <w:szCs w:val="20"/>
              </w:rPr>
              <w:t xml:space="preserve"> está diretamente atrelado ao Prazo de Duração do FIP EB, sendo que os Cotistas desde já se declaram cientes de que tal fator poderá acarretar maior risco por poder exigir maior prazo de permanência na</w:t>
            </w:r>
            <w:r w:rsidRPr="00BF07D7">
              <w:rPr>
                <w:rFonts w:ascii="Arial" w:hAnsi="Arial" w:cs="Arial"/>
                <w:color w:val="000000"/>
                <w:sz w:val="20"/>
                <w:szCs w:val="20"/>
              </w:rPr>
              <w:t xml:space="preserve"> Classe</w:t>
            </w:r>
            <w:r w:rsidRPr="00BF07D7">
              <w:rPr>
                <w:rFonts w:ascii="Arial" w:hAnsi="Arial" w:cs="Arial"/>
                <w:bCs/>
                <w:sz w:val="20"/>
                <w:szCs w:val="20"/>
              </w:rPr>
              <w:t>.</w:t>
            </w:r>
          </w:p>
        </w:tc>
      </w:tr>
      <w:tr w:rsidR="00F40073" w:rsidRPr="00BF07D7" w14:paraId="16CF6DDE" w14:textId="77777777" w:rsidTr="002D0505">
        <w:trPr>
          <w:jc w:val="center"/>
        </w:trPr>
        <w:tc>
          <w:tcPr>
            <w:tcW w:w="1382" w:type="pct"/>
            <w:tcBorders>
              <w:top w:val="single" w:sz="4" w:space="0" w:color="auto"/>
              <w:bottom w:val="single" w:sz="4" w:space="0" w:color="auto"/>
            </w:tcBorders>
            <w:vAlign w:val="center"/>
          </w:tcPr>
          <w:p w14:paraId="1B685672" w14:textId="77777777" w:rsidR="00F40073" w:rsidRPr="00BF07D7" w:rsidRDefault="00F40073" w:rsidP="002D0505">
            <w:pPr>
              <w:pStyle w:val="PargrafodaLista"/>
              <w:ind w:left="29"/>
              <w:rPr>
                <w:rFonts w:ascii="Arial" w:hAnsi="Arial" w:cs="Arial"/>
                <w:smallCaps/>
                <w:sz w:val="20"/>
                <w:szCs w:val="20"/>
              </w:rPr>
            </w:pPr>
            <w:r w:rsidRPr="00BF07D7">
              <w:rPr>
                <w:rFonts w:ascii="Arial" w:hAnsi="Arial" w:cs="Arial"/>
                <w:b/>
                <w:sz w:val="20"/>
                <w:szCs w:val="20"/>
              </w:rPr>
              <w:t>Risco de Mercado</w:t>
            </w:r>
          </w:p>
        </w:tc>
        <w:tc>
          <w:tcPr>
            <w:tcW w:w="3618" w:type="pct"/>
            <w:gridSpan w:val="2"/>
            <w:tcBorders>
              <w:top w:val="single" w:sz="4" w:space="0" w:color="auto"/>
              <w:bottom w:val="single" w:sz="4" w:space="0" w:color="auto"/>
            </w:tcBorders>
          </w:tcPr>
          <w:p w14:paraId="0CC904F2" w14:textId="77777777" w:rsidR="00F40073" w:rsidRPr="00BF07D7" w:rsidRDefault="00F40073" w:rsidP="002D0505">
            <w:pPr>
              <w:rPr>
                <w:rFonts w:ascii="Arial" w:hAnsi="Arial" w:cs="Arial"/>
                <w:sz w:val="20"/>
                <w:szCs w:val="20"/>
              </w:rPr>
            </w:pPr>
            <w:r w:rsidRPr="00BF07D7">
              <w:rPr>
                <w:rFonts w:ascii="Arial" w:hAnsi="Arial" w:cs="Arial"/>
                <w:bCs/>
                <w:sz w:val="20"/>
                <w:szCs w:val="20"/>
              </w:rPr>
              <w:t xml:space="preserve">Os ativos financeiros componentes da Carteira </w:t>
            </w:r>
            <w:r w:rsidRPr="00BF07D7">
              <w:rPr>
                <w:rFonts w:ascii="Arial" w:hAnsi="Arial" w:cs="Arial"/>
                <w:color w:val="000000"/>
                <w:sz w:val="20"/>
                <w:szCs w:val="20"/>
              </w:rPr>
              <w:t>da Classe</w:t>
            </w:r>
            <w:r w:rsidRPr="00BF07D7">
              <w:rPr>
                <w:rFonts w:ascii="Arial" w:hAnsi="Arial" w:cs="Arial"/>
                <w:bCs/>
                <w:sz w:val="20"/>
                <w:szCs w:val="20"/>
              </w:rPr>
              <w:t xml:space="preserve"> e das carteiras das </w:t>
            </w:r>
            <w:r w:rsidRPr="00BF07D7">
              <w:rPr>
                <w:rFonts w:ascii="Arial" w:hAnsi="Arial" w:cs="Arial"/>
                <w:color w:val="000000"/>
                <w:sz w:val="20"/>
                <w:szCs w:val="20"/>
              </w:rPr>
              <w:t>classes de investimento investidas</w:t>
            </w:r>
            <w:r w:rsidRPr="00BF07D7">
              <w:rPr>
                <w:rFonts w:ascii="Arial" w:hAnsi="Arial" w:cs="Arial"/>
                <w:bCs/>
                <w:sz w:val="20"/>
                <w:szCs w:val="20"/>
              </w:rPr>
              <w:t xml:space="preserve">, inclusive os títulos públicos, estão sujeitos a oscilações nos seus preços em função da reação dos mercados frente a notícias econômicas e políticas, tanto no Brasil como no exterior, podendo ainda responder a notícias específicas a respeito dos emissores dos ativos financeiros </w:t>
            </w:r>
            <w:r w:rsidRPr="00BF07D7">
              <w:rPr>
                <w:rFonts w:ascii="Arial" w:hAnsi="Arial" w:cs="Arial"/>
                <w:color w:val="000000"/>
                <w:sz w:val="20"/>
                <w:szCs w:val="20"/>
              </w:rPr>
              <w:t>da Classe</w:t>
            </w:r>
            <w:r w:rsidRPr="00BF07D7">
              <w:rPr>
                <w:rFonts w:ascii="Arial" w:hAnsi="Arial" w:cs="Arial"/>
                <w:bCs/>
                <w:sz w:val="20"/>
                <w:szCs w:val="20"/>
              </w:rPr>
              <w:t xml:space="preserve"> e das </w:t>
            </w:r>
            <w:r w:rsidRPr="00BF07D7">
              <w:rPr>
                <w:rFonts w:ascii="Arial" w:hAnsi="Arial" w:cs="Arial"/>
                <w:color w:val="000000"/>
                <w:sz w:val="20"/>
                <w:szCs w:val="20"/>
              </w:rPr>
              <w:t>classes de investimento investidas</w:t>
            </w:r>
            <w:r w:rsidRPr="00BF07D7">
              <w:rPr>
                <w:rFonts w:ascii="Arial" w:hAnsi="Arial" w:cs="Arial"/>
                <w:bCs/>
                <w:sz w:val="20"/>
                <w:szCs w:val="20"/>
              </w:rPr>
              <w:t>. As variações de preços dos ativos financeiros poderão ocorrer também em função de alterações nas expectativas dos participantes do mercado, podendo inclusive ocorrer mudanças nos padrões de comportamento de preços dos ativos financeiros sem que haja mudanças significativas no contexto econômico e/ou político nacional e internacional.</w:t>
            </w:r>
          </w:p>
        </w:tc>
      </w:tr>
      <w:tr w:rsidR="00F40073" w:rsidRPr="00BF07D7" w14:paraId="7462CB3E" w14:textId="77777777" w:rsidTr="002D0505">
        <w:trPr>
          <w:jc w:val="center"/>
        </w:trPr>
        <w:tc>
          <w:tcPr>
            <w:tcW w:w="1382" w:type="pct"/>
            <w:tcBorders>
              <w:top w:val="single" w:sz="4" w:space="0" w:color="auto"/>
              <w:bottom w:val="single" w:sz="4" w:space="0" w:color="auto"/>
            </w:tcBorders>
            <w:vAlign w:val="center"/>
          </w:tcPr>
          <w:p w14:paraId="2EB688BC" w14:textId="77777777" w:rsidR="00F40073" w:rsidRPr="00BF07D7" w:rsidRDefault="00F40073" w:rsidP="002D0505">
            <w:pPr>
              <w:rPr>
                <w:rFonts w:ascii="Arial" w:hAnsi="Arial" w:cs="Arial"/>
                <w:b/>
                <w:bCs/>
                <w:smallCaps/>
                <w:color w:val="000000"/>
                <w:sz w:val="20"/>
                <w:szCs w:val="20"/>
              </w:rPr>
            </w:pPr>
            <w:r w:rsidRPr="00BF07D7">
              <w:rPr>
                <w:rFonts w:ascii="Arial" w:hAnsi="Arial" w:cs="Arial"/>
                <w:b/>
                <w:sz w:val="20"/>
                <w:szCs w:val="20"/>
              </w:rPr>
              <w:t>Risco de Crédito</w:t>
            </w:r>
          </w:p>
        </w:tc>
        <w:tc>
          <w:tcPr>
            <w:tcW w:w="3618" w:type="pct"/>
            <w:gridSpan w:val="2"/>
            <w:tcBorders>
              <w:top w:val="single" w:sz="4" w:space="0" w:color="auto"/>
              <w:bottom w:val="single" w:sz="4" w:space="0" w:color="auto"/>
            </w:tcBorders>
          </w:tcPr>
          <w:p w14:paraId="2BA858C8" w14:textId="77777777" w:rsidR="00F40073" w:rsidRPr="00BF07D7" w:rsidRDefault="00F40073" w:rsidP="002D0505">
            <w:pPr>
              <w:rPr>
                <w:rFonts w:ascii="Arial" w:hAnsi="Arial" w:cs="Arial"/>
                <w:sz w:val="20"/>
                <w:szCs w:val="20"/>
              </w:rPr>
            </w:pPr>
            <w:r w:rsidRPr="00BF07D7">
              <w:rPr>
                <w:rFonts w:ascii="Arial" w:hAnsi="Arial" w:cs="Arial"/>
                <w:bCs/>
                <w:sz w:val="20"/>
                <w:szCs w:val="20"/>
              </w:rPr>
              <w:t xml:space="preserve">Os ativos financeiros, incluindo os títulos públicos e/ou privados que compõem a Carteira </w:t>
            </w:r>
            <w:r w:rsidRPr="00BF07D7">
              <w:rPr>
                <w:rFonts w:ascii="Arial" w:hAnsi="Arial" w:cs="Arial"/>
                <w:color w:val="000000"/>
                <w:sz w:val="20"/>
                <w:szCs w:val="20"/>
              </w:rPr>
              <w:t>da Classe</w:t>
            </w:r>
            <w:r w:rsidRPr="00BF07D7">
              <w:rPr>
                <w:rFonts w:ascii="Arial" w:hAnsi="Arial" w:cs="Arial"/>
                <w:bCs/>
                <w:sz w:val="20"/>
                <w:szCs w:val="20"/>
              </w:rPr>
              <w:t xml:space="preserve"> e/ou as carteiras das </w:t>
            </w:r>
            <w:r w:rsidRPr="00BF07D7">
              <w:rPr>
                <w:rFonts w:ascii="Arial" w:hAnsi="Arial" w:cs="Arial"/>
                <w:color w:val="000000"/>
                <w:sz w:val="20"/>
                <w:szCs w:val="20"/>
              </w:rPr>
              <w:t>classes de investimento investidas</w:t>
            </w:r>
            <w:r w:rsidRPr="00BF07D7">
              <w:rPr>
                <w:rFonts w:ascii="Arial" w:hAnsi="Arial" w:cs="Arial"/>
                <w:bCs/>
                <w:sz w:val="20"/>
                <w:szCs w:val="20"/>
              </w:rPr>
              <w:t xml:space="preserve"> estão sujeitos à capacidade dos seus emissores em honrar os compromissos de pagamento de juros e principal de suas dívidas. Alterações nas condições financeiras dos emissores dos títulos e/ou na percepção que os investidores têm sobre tais condições, bem como alterações nas condições econômicas e políticas que possam comprometer a sua capacidade de pagamento, podem trazer impactos significativos em termos de preços e liquidez dos ativos financeiros desses emissores. Mudanças na percepção da qualidade dos créditos dos emissores, mesmo que não fundamentadas, poderão trazer impactos nos preços dos títulos, comprometendo também sua liquidez. A</w:t>
            </w:r>
            <w:r w:rsidRPr="00BF07D7">
              <w:rPr>
                <w:rFonts w:ascii="Arial" w:hAnsi="Arial" w:cs="Arial"/>
                <w:color w:val="000000"/>
                <w:sz w:val="20"/>
                <w:szCs w:val="20"/>
              </w:rPr>
              <w:t xml:space="preserve"> Classe</w:t>
            </w:r>
            <w:r w:rsidRPr="00BF07D7">
              <w:rPr>
                <w:rFonts w:ascii="Arial" w:hAnsi="Arial" w:cs="Arial"/>
                <w:bCs/>
                <w:sz w:val="20"/>
                <w:szCs w:val="20"/>
              </w:rPr>
              <w:t xml:space="preserve"> e/ou os das </w:t>
            </w:r>
            <w:r w:rsidRPr="00BF07D7">
              <w:rPr>
                <w:rFonts w:ascii="Arial" w:hAnsi="Arial" w:cs="Arial"/>
                <w:color w:val="000000"/>
                <w:sz w:val="20"/>
                <w:szCs w:val="20"/>
              </w:rPr>
              <w:t>classes de investimento investidas</w:t>
            </w:r>
            <w:r w:rsidRPr="00BF07D7">
              <w:rPr>
                <w:rFonts w:ascii="Arial" w:hAnsi="Arial" w:cs="Arial"/>
                <w:bCs/>
                <w:sz w:val="20"/>
                <w:szCs w:val="20"/>
              </w:rPr>
              <w:t xml:space="preserve"> poderão ainda incorrer em risco de crédito na liquidação das operações realizadas por meio de corretoras e distribuidoras de valores mobiliários. Na hipótese de um problema de falta de capacidade e/ou disposição de pagamento de qualquer dos emissores dos ativos financeiros ou das contrapartes nas operações integrantes da Carteira </w:t>
            </w:r>
            <w:r w:rsidRPr="00BF07D7">
              <w:rPr>
                <w:rFonts w:ascii="Arial" w:hAnsi="Arial" w:cs="Arial"/>
                <w:color w:val="000000"/>
                <w:sz w:val="20"/>
                <w:szCs w:val="20"/>
              </w:rPr>
              <w:t>da Classe</w:t>
            </w:r>
            <w:r w:rsidRPr="00BF07D7">
              <w:rPr>
                <w:rFonts w:ascii="Arial" w:hAnsi="Arial" w:cs="Arial"/>
                <w:bCs/>
                <w:sz w:val="20"/>
                <w:szCs w:val="20"/>
              </w:rPr>
              <w:t xml:space="preserve"> e/ou das carteiras das </w:t>
            </w:r>
            <w:r w:rsidRPr="00BF07D7">
              <w:rPr>
                <w:rFonts w:ascii="Arial" w:hAnsi="Arial" w:cs="Arial"/>
                <w:color w:val="000000"/>
                <w:sz w:val="20"/>
                <w:szCs w:val="20"/>
              </w:rPr>
              <w:t>classes de investimento investidas</w:t>
            </w:r>
            <w:r w:rsidRPr="00BF07D7">
              <w:rPr>
                <w:rFonts w:ascii="Arial" w:hAnsi="Arial" w:cs="Arial"/>
                <w:bCs/>
                <w:sz w:val="20"/>
                <w:szCs w:val="20"/>
              </w:rPr>
              <w:t xml:space="preserve">, estes poderão sofrer perdas, podendo inclusive incorrer em custos para conseguir recuperar os seus créditos. No caso de investimentos, indiretamente, em ativos financeiros classificados como “crédito privado”, </w:t>
            </w:r>
            <w:r w:rsidRPr="00BF07D7">
              <w:rPr>
                <w:rFonts w:ascii="Arial" w:hAnsi="Arial" w:cs="Arial"/>
                <w:color w:val="000000"/>
                <w:sz w:val="20"/>
                <w:szCs w:val="20"/>
              </w:rPr>
              <w:t>a Classe</w:t>
            </w:r>
            <w:r w:rsidRPr="00BF07D7">
              <w:rPr>
                <w:rFonts w:ascii="Arial" w:hAnsi="Arial" w:cs="Arial"/>
                <w:bCs/>
                <w:sz w:val="20"/>
                <w:szCs w:val="20"/>
              </w:rPr>
              <w:t xml:space="preserve"> está sujeita a risco de perda substancial de seu patrimônio líquido em caso de eventos que acarretem o não pagamento dos ativos financeiros integrantes das carteiras das </w:t>
            </w:r>
            <w:r w:rsidRPr="00BF07D7">
              <w:rPr>
                <w:rFonts w:ascii="Arial" w:hAnsi="Arial" w:cs="Arial"/>
                <w:color w:val="000000"/>
                <w:sz w:val="20"/>
                <w:szCs w:val="20"/>
              </w:rPr>
              <w:t>classes de investimento investidas</w:t>
            </w:r>
            <w:r w:rsidRPr="00BF07D7">
              <w:rPr>
                <w:rFonts w:ascii="Arial" w:hAnsi="Arial" w:cs="Arial"/>
                <w:bCs/>
                <w:sz w:val="20"/>
                <w:szCs w:val="20"/>
              </w:rPr>
              <w:t>, inclusive por força de intervenção, liquidação, regime de administração temporária, falência, recuperação judicial ou extrajudicial dos emissores responsáveis pelos ativos financeiros.</w:t>
            </w:r>
          </w:p>
        </w:tc>
      </w:tr>
      <w:tr w:rsidR="00F40073" w:rsidRPr="00BF07D7" w14:paraId="45F68A1C" w14:textId="77777777" w:rsidTr="002D0505">
        <w:trPr>
          <w:jc w:val="center"/>
        </w:trPr>
        <w:tc>
          <w:tcPr>
            <w:tcW w:w="1382" w:type="pct"/>
            <w:tcBorders>
              <w:top w:val="single" w:sz="4" w:space="0" w:color="auto"/>
              <w:bottom w:val="single" w:sz="4" w:space="0" w:color="auto"/>
            </w:tcBorders>
            <w:vAlign w:val="center"/>
          </w:tcPr>
          <w:p w14:paraId="0D1BFA85" w14:textId="77777777" w:rsidR="00F40073" w:rsidRPr="00BF07D7" w:rsidRDefault="00F40073" w:rsidP="002D0505">
            <w:pPr>
              <w:pStyle w:val="PargrafodaLista"/>
              <w:ind w:left="29"/>
              <w:rPr>
                <w:rFonts w:ascii="Arial" w:hAnsi="Arial" w:cs="Arial"/>
                <w:smallCaps/>
                <w:sz w:val="20"/>
                <w:szCs w:val="20"/>
              </w:rPr>
            </w:pPr>
            <w:r w:rsidRPr="00BF07D7">
              <w:rPr>
                <w:rFonts w:ascii="Arial" w:hAnsi="Arial" w:cs="Arial"/>
                <w:b/>
                <w:bCs/>
                <w:color w:val="000000"/>
                <w:sz w:val="20"/>
                <w:szCs w:val="20"/>
              </w:rPr>
              <w:t>Risco Decorrente da Restrição de Negociação dos Ativos Financeiros</w:t>
            </w:r>
          </w:p>
        </w:tc>
        <w:tc>
          <w:tcPr>
            <w:tcW w:w="3618" w:type="pct"/>
            <w:gridSpan w:val="2"/>
            <w:tcBorders>
              <w:top w:val="single" w:sz="4" w:space="0" w:color="auto"/>
              <w:bottom w:val="single" w:sz="4" w:space="0" w:color="auto"/>
            </w:tcBorders>
          </w:tcPr>
          <w:p w14:paraId="05667080" w14:textId="77777777" w:rsidR="00F40073" w:rsidRPr="00BF07D7" w:rsidRDefault="00F40073" w:rsidP="002D0505">
            <w:pPr>
              <w:rPr>
                <w:rFonts w:ascii="Arial" w:hAnsi="Arial" w:cs="Arial"/>
                <w:sz w:val="20"/>
                <w:szCs w:val="20"/>
              </w:rPr>
            </w:pPr>
            <w:r w:rsidRPr="00BF07D7">
              <w:rPr>
                <w:rFonts w:ascii="Arial" w:hAnsi="Arial" w:cs="Arial"/>
                <w:color w:val="000000"/>
                <w:sz w:val="20"/>
                <w:szCs w:val="20"/>
              </w:rPr>
              <w:t>Alguns dos ativos financeiros integrantes da Carteira da Classe e/ou das carteiras das classes de investimento investidas, inclusive títulos públicos, podem estar sujeitos a restrições de negociação por parte das bolsas de valores, centrais depositárias e/ou órgãos reguladores. Essas restrições podem ser relativas ao volume das operações, à participação no volume de negócios e às oscilações máximas de preços, entre outras. Em situações em que tais restrições estiverem sendo praticadas, as condições de movimentação dos ativos financeiros integrantes da Carteira da Classe e/ou das carteiras das classes de investimento investidas</w:t>
            </w:r>
            <w:r w:rsidRPr="00BF07D7">
              <w:rPr>
                <w:rFonts w:ascii="Arial" w:hAnsi="Arial" w:cs="Arial"/>
                <w:bCs/>
                <w:sz w:val="20"/>
                <w:szCs w:val="20"/>
              </w:rPr>
              <w:t xml:space="preserve"> </w:t>
            </w:r>
            <w:r w:rsidRPr="00BF07D7">
              <w:rPr>
                <w:rFonts w:ascii="Arial" w:hAnsi="Arial" w:cs="Arial"/>
                <w:color w:val="000000"/>
                <w:sz w:val="20"/>
                <w:szCs w:val="20"/>
              </w:rPr>
              <w:t>e a precificação dos ativos financeiros poderá ser prejudicada.</w:t>
            </w:r>
          </w:p>
        </w:tc>
      </w:tr>
      <w:tr w:rsidR="00F40073" w:rsidRPr="00BF07D7" w14:paraId="04CA8032" w14:textId="77777777" w:rsidTr="002D0505">
        <w:trPr>
          <w:jc w:val="center"/>
        </w:trPr>
        <w:tc>
          <w:tcPr>
            <w:tcW w:w="1382" w:type="pct"/>
            <w:tcBorders>
              <w:top w:val="single" w:sz="4" w:space="0" w:color="auto"/>
              <w:bottom w:val="single" w:sz="4" w:space="0" w:color="auto"/>
            </w:tcBorders>
            <w:vAlign w:val="center"/>
          </w:tcPr>
          <w:p w14:paraId="1E1D2313" w14:textId="77777777" w:rsidR="00F40073" w:rsidRPr="00BF07D7" w:rsidRDefault="00F40073" w:rsidP="002D0505">
            <w:pPr>
              <w:rPr>
                <w:rFonts w:ascii="Arial" w:hAnsi="Arial" w:cs="Arial"/>
                <w:b/>
                <w:bCs/>
                <w:smallCaps/>
                <w:color w:val="000000"/>
                <w:sz w:val="20"/>
                <w:szCs w:val="20"/>
              </w:rPr>
            </w:pPr>
            <w:r w:rsidRPr="00BF07D7">
              <w:rPr>
                <w:rFonts w:ascii="Arial" w:hAnsi="Arial" w:cs="Arial"/>
                <w:b/>
                <w:bCs/>
                <w:color w:val="000000"/>
                <w:sz w:val="20"/>
                <w:szCs w:val="20"/>
              </w:rPr>
              <w:t>Risco Regulatório:</w:t>
            </w:r>
          </w:p>
        </w:tc>
        <w:tc>
          <w:tcPr>
            <w:tcW w:w="3618" w:type="pct"/>
            <w:gridSpan w:val="2"/>
            <w:tcBorders>
              <w:top w:val="single" w:sz="4" w:space="0" w:color="auto"/>
              <w:bottom w:val="single" w:sz="4" w:space="0" w:color="auto"/>
            </w:tcBorders>
          </w:tcPr>
          <w:p w14:paraId="5ED74DA4" w14:textId="77777777" w:rsidR="00F40073" w:rsidRPr="00BF07D7" w:rsidRDefault="00F40073" w:rsidP="002D0505">
            <w:pPr>
              <w:rPr>
                <w:rFonts w:ascii="Arial" w:hAnsi="Arial" w:cs="Arial"/>
                <w:sz w:val="20"/>
                <w:szCs w:val="20"/>
              </w:rPr>
            </w:pPr>
            <w:r w:rsidRPr="00BF07D7">
              <w:rPr>
                <w:rFonts w:ascii="Arial" w:hAnsi="Arial" w:cs="Arial"/>
                <w:color w:val="000000"/>
                <w:sz w:val="20"/>
                <w:szCs w:val="20"/>
              </w:rPr>
              <w:t xml:space="preserve">As eventuais alterações nas normas ou leis aplicáveis a Classe e as classes de investimento investidas, incluindo, mas não se limitando </w:t>
            </w:r>
            <w:proofErr w:type="gramStart"/>
            <w:r w:rsidRPr="00BF07D7">
              <w:rPr>
                <w:rFonts w:ascii="Arial" w:hAnsi="Arial" w:cs="Arial"/>
                <w:color w:val="000000"/>
                <w:sz w:val="20"/>
                <w:szCs w:val="20"/>
              </w:rPr>
              <w:t>àquelas referentes</w:t>
            </w:r>
            <w:proofErr w:type="gramEnd"/>
            <w:r w:rsidRPr="00BF07D7">
              <w:rPr>
                <w:rFonts w:ascii="Arial" w:hAnsi="Arial" w:cs="Arial"/>
                <w:color w:val="000000"/>
                <w:sz w:val="20"/>
                <w:szCs w:val="20"/>
              </w:rPr>
              <w:t xml:space="preserve"> a tributos, podem causar um efeito adverso relevante no preço dos ativos financeiros e/ou na performance dos ativos financeiros adquiridos pela Classe e/ou pelas classes de investimento investidas.</w:t>
            </w:r>
          </w:p>
        </w:tc>
      </w:tr>
    </w:tbl>
    <w:p w14:paraId="67A4BC0E"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9"/>
        <w:gridCol w:w="2396"/>
        <w:gridCol w:w="277"/>
        <w:gridCol w:w="5490"/>
      </w:tblGrid>
      <w:tr w:rsidR="00F40073" w:rsidRPr="00BF07D7" w14:paraId="6AE19970" w14:textId="77777777" w:rsidTr="002D0505">
        <w:tc>
          <w:tcPr>
            <w:tcW w:w="5000" w:type="pct"/>
            <w:gridSpan w:val="4"/>
            <w:shd w:val="clear" w:color="auto" w:fill="C00000"/>
          </w:tcPr>
          <w:p w14:paraId="35CF4046" w14:textId="77777777" w:rsidR="00F40073" w:rsidRPr="00BF07D7" w:rsidRDefault="00F40073" w:rsidP="00F40073">
            <w:pPr>
              <w:pStyle w:val="PargrafodaLista"/>
              <w:numPr>
                <w:ilvl w:val="0"/>
                <w:numId w:val="5"/>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REMUNERAÇÃO DOS PRESTADORES DE SERVIÇOS</w:t>
            </w:r>
          </w:p>
        </w:tc>
      </w:tr>
      <w:tr w:rsidR="00F40073" w:rsidRPr="00BF07D7" w14:paraId="744A0DC5" w14:textId="77777777" w:rsidTr="002D05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BC85FFC" w14:textId="77777777" w:rsidR="00F40073" w:rsidRPr="00BF07D7" w:rsidRDefault="00F40073" w:rsidP="002D050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11741F5" w14:textId="77777777" w:rsidR="00F40073" w:rsidRPr="00BF07D7" w:rsidRDefault="00F40073" w:rsidP="002D0505">
            <w:pPr>
              <w:rPr>
                <w:rFonts w:ascii="Arial" w:hAnsi="Arial" w:cs="Arial"/>
                <w:sz w:val="20"/>
                <w:szCs w:val="20"/>
              </w:rPr>
            </w:pPr>
          </w:p>
        </w:tc>
      </w:tr>
      <w:tr w:rsidR="00F40073" w:rsidRPr="00BF07D7" w14:paraId="3979CC49" w14:textId="77777777" w:rsidTr="000434F6">
        <w:trPr>
          <w:trHeight w:val="132"/>
        </w:trPr>
        <w:tc>
          <w:tcPr>
            <w:tcW w:w="956" w:type="pct"/>
            <w:vMerge w:val="restart"/>
            <w:tcBorders>
              <w:top w:val="single" w:sz="4" w:space="0" w:color="auto"/>
              <w:left w:val="nil"/>
              <w:right w:val="nil"/>
            </w:tcBorders>
            <w:vAlign w:val="center"/>
          </w:tcPr>
          <w:p w14:paraId="57FF407E"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 xml:space="preserve">Taxa Global </w:t>
            </w:r>
          </w:p>
          <w:p w14:paraId="765A05CD" w14:textId="77777777" w:rsidR="00F40073" w:rsidRPr="00BF07D7" w:rsidRDefault="00F40073" w:rsidP="002D0505">
            <w:pPr>
              <w:rPr>
                <w:rFonts w:ascii="Arial" w:hAnsi="Arial" w:cs="Arial"/>
                <w:b/>
                <w:bCs/>
                <w:smallCaps/>
                <w:color w:val="000000"/>
                <w:sz w:val="20"/>
                <w:szCs w:val="20"/>
              </w:rPr>
            </w:pPr>
            <w:r w:rsidRPr="00BF07D7">
              <w:rPr>
                <w:rFonts w:ascii="Arial" w:hAnsi="Arial" w:cs="Arial"/>
                <w:b/>
                <w:bCs/>
                <w:color w:val="000000"/>
                <w:sz w:val="20"/>
                <w:szCs w:val="20"/>
              </w:rPr>
              <w:t xml:space="preserve"> </w:t>
            </w:r>
          </w:p>
        </w:tc>
        <w:tc>
          <w:tcPr>
            <w:tcW w:w="4044" w:type="pct"/>
            <w:gridSpan w:val="3"/>
            <w:tcBorders>
              <w:top w:val="single" w:sz="4" w:space="0" w:color="auto"/>
              <w:left w:val="nil"/>
              <w:bottom w:val="single" w:sz="4" w:space="0" w:color="auto"/>
              <w:right w:val="nil"/>
            </w:tcBorders>
            <w:vAlign w:val="center"/>
          </w:tcPr>
          <w:p w14:paraId="769D761E"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Pela prestação dos serviços de administração da Classe, incluindo os serviços de administração propriamente dita e os serviços de gestão e distribuição, com exceção dos </w:t>
            </w:r>
            <w:r w:rsidRPr="00BF07D7">
              <w:rPr>
                <w:rFonts w:ascii="Arial" w:hAnsi="Arial" w:cs="Arial"/>
                <w:sz w:val="20"/>
                <w:szCs w:val="20"/>
              </w:rPr>
              <w:lastRenderedPageBreak/>
              <w:t>serviços de custódia e de auditoria independente, a Classe pagará a seguinte remuneração:</w:t>
            </w:r>
          </w:p>
          <w:p w14:paraId="11C9456D" w14:textId="77777777" w:rsidR="00F40073" w:rsidRPr="00BF07D7" w:rsidRDefault="00F40073" w:rsidP="002D0505">
            <w:pPr>
              <w:rPr>
                <w:rFonts w:ascii="Arial" w:hAnsi="Arial" w:cs="Arial"/>
                <w:sz w:val="20"/>
                <w:szCs w:val="20"/>
              </w:rPr>
            </w:pPr>
          </w:p>
          <w:p w14:paraId="7179290E" w14:textId="77777777" w:rsidR="00F40073" w:rsidRPr="00BF07D7" w:rsidRDefault="00F40073" w:rsidP="002D0505">
            <w:pPr>
              <w:rPr>
                <w:rFonts w:ascii="Arial" w:hAnsi="Arial" w:cs="Arial"/>
                <w:sz w:val="20"/>
                <w:szCs w:val="20"/>
              </w:rPr>
            </w:pPr>
            <w:r w:rsidRPr="00BF07D7">
              <w:rPr>
                <w:rFonts w:ascii="Arial" w:hAnsi="Arial" w:cs="Arial"/>
                <w:b/>
                <w:sz w:val="20"/>
                <w:szCs w:val="20"/>
              </w:rPr>
              <w:t xml:space="preserve">Taxa Global </w:t>
            </w:r>
            <w:proofErr w:type="gramStart"/>
            <w:r w:rsidRPr="00BF07D7">
              <w:rPr>
                <w:rFonts w:ascii="Arial" w:hAnsi="Arial" w:cs="Arial"/>
                <w:b/>
                <w:sz w:val="20"/>
                <w:szCs w:val="20"/>
              </w:rPr>
              <w:t xml:space="preserve">Mínima </w:t>
            </w:r>
            <w:r w:rsidRPr="00BF07D7">
              <w:rPr>
                <w:rFonts w:ascii="Arial" w:hAnsi="Arial" w:cs="Arial"/>
                <w:sz w:val="20"/>
                <w:szCs w:val="20"/>
              </w:rPr>
              <w:t>:</w:t>
            </w:r>
            <w:proofErr w:type="gramEnd"/>
            <w:r w:rsidRPr="00BF07D7">
              <w:rPr>
                <w:rFonts w:ascii="Arial" w:hAnsi="Arial" w:cs="Arial"/>
                <w:sz w:val="20"/>
                <w:szCs w:val="20"/>
              </w:rPr>
              <w:t xml:space="preserve"> </w:t>
            </w:r>
          </w:p>
          <w:p w14:paraId="502902B5" w14:textId="77777777" w:rsidR="00F40073" w:rsidRPr="00BF07D7" w:rsidRDefault="00F40073" w:rsidP="00F40073">
            <w:pPr>
              <w:pStyle w:val="PargrafodaLista"/>
              <w:numPr>
                <w:ilvl w:val="0"/>
                <w:numId w:val="20"/>
              </w:numPr>
              <w:jc w:val="both"/>
              <w:rPr>
                <w:rFonts w:ascii="Arial" w:hAnsi="Arial" w:cs="Arial"/>
                <w:sz w:val="20"/>
                <w:szCs w:val="20"/>
              </w:rPr>
            </w:pPr>
            <w:r w:rsidRPr="00BF07D7">
              <w:rPr>
                <w:rFonts w:ascii="Arial" w:hAnsi="Arial" w:cs="Arial"/>
                <w:sz w:val="20"/>
                <w:szCs w:val="20"/>
              </w:rPr>
              <w:t xml:space="preserve">Durante o Período de investimento do FIP EB: não será devida pela Classe taxa global mínima. </w:t>
            </w:r>
          </w:p>
          <w:p w14:paraId="5059C713" w14:textId="77777777" w:rsidR="00F40073" w:rsidRPr="00BF07D7" w:rsidRDefault="00F40073" w:rsidP="002D0505">
            <w:pPr>
              <w:rPr>
                <w:rFonts w:ascii="Arial" w:hAnsi="Arial" w:cs="Arial"/>
                <w:sz w:val="20"/>
                <w:szCs w:val="20"/>
              </w:rPr>
            </w:pPr>
          </w:p>
          <w:p w14:paraId="1F36FE45" w14:textId="77777777" w:rsidR="00F40073" w:rsidRPr="00BF07D7" w:rsidRDefault="00F40073" w:rsidP="002D0505">
            <w:pPr>
              <w:rPr>
                <w:rFonts w:ascii="Arial" w:hAnsi="Arial" w:cs="Arial"/>
                <w:sz w:val="20"/>
                <w:szCs w:val="20"/>
              </w:rPr>
            </w:pPr>
          </w:p>
          <w:p w14:paraId="1BC552CB" w14:textId="77777777" w:rsidR="00F40073" w:rsidRPr="00BF07D7" w:rsidRDefault="00F40073" w:rsidP="00F40073">
            <w:pPr>
              <w:pStyle w:val="PargrafodaLista"/>
              <w:numPr>
                <w:ilvl w:val="0"/>
                <w:numId w:val="20"/>
              </w:numPr>
              <w:jc w:val="both"/>
              <w:rPr>
                <w:rFonts w:ascii="Arial" w:hAnsi="Arial" w:cs="Arial"/>
                <w:sz w:val="20"/>
                <w:szCs w:val="20"/>
              </w:rPr>
            </w:pPr>
            <w:r w:rsidRPr="00BF07D7">
              <w:rPr>
                <w:rFonts w:ascii="Arial" w:hAnsi="Arial" w:cs="Arial"/>
                <w:sz w:val="20"/>
                <w:szCs w:val="20"/>
              </w:rPr>
              <w:t xml:space="preserve">Durante o Período de Desinvestimento do FIP EB: será devida pela Classe a taxa global </w:t>
            </w:r>
            <w:proofErr w:type="spellStart"/>
            <w:r w:rsidRPr="00BF07D7">
              <w:rPr>
                <w:rFonts w:ascii="Arial" w:hAnsi="Arial" w:cs="Arial"/>
                <w:sz w:val="20"/>
                <w:szCs w:val="20"/>
              </w:rPr>
              <w:t>mínimade</w:t>
            </w:r>
            <w:proofErr w:type="spellEnd"/>
            <w:r w:rsidRPr="00BF07D7">
              <w:rPr>
                <w:rFonts w:ascii="Arial" w:hAnsi="Arial" w:cs="Arial"/>
                <w:sz w:val="20"/>
                <w:szCs w:val="20"/>
              </w:rPr>
              <w:t xml:space="preserve"> 0,80% ao ano sobre o patrimônio líquido da Classe.  </w:t>
            </w:r>
          </w:p>
          <w:p w14:paraId="7C05F249" w14:textId="77777777" w:rsidR="00F40073" w:rsidRPr="00BF07D7" w:rsidRDefault="00F40073" w:rsidP="002D0505">
            <w:pPr>
              <w:rPr>
                <w:rFonts w:ascii="Arial" w:hAnsi="Arial" w:cs="Arial"/>
                <w:sz w:val="20"/>
                <w:szCs w:val="20"/>
              </w:rPr>
            </w:pPr>
          </w:p>
          <w:p w14:paraId="0B2CD1BC"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Durante o Período de Desinvestimento do FIP EB, a Taxa Global será calculada e provisionada por dia útil, mediante divisão da taxa anual por 252 dias, e paga, integral ou parcialmente, mediante a existência de quaisquer recursos disponíveis na Classe no mês de referência, sendo a Taxa Global paga mensalmente, até o 5º dia útil do mês subsequente à apuração, observada, ainda, as condições da amortização previstas neste Anexo. </w:t>
            </w:r>
          </w:p>
          <w:p w14:paraId="5176CC79" w14:textId="77777777" w:rsidR="00F40073" w:rsidRPr="00BF07D7" w:rsidRDefault="00F40073" w:rsidP="002D0505">
            <w:pPr>
              <w:rPr>
                <w:rFonts w:ascii="Arial" w:hAnsi="Arial" w:cs="Arial"/>
                <w:sz w:val="20"/>
                <w:szCs w:val="20"/>
              </w:rPr>
            </w:pPr>
          </w:p>
          <w:p w14:paraId="558F1A1E" w14:textId="77777777" w:rsidR="00F40073" w:rsidRPr="00BF07D7" w:rsidRDefault="00F40073" w:rsidP="002D0505">
            <w:pPr>
              <w:rPr>
                <w:rFonts w:ascii="Arial" w:hAnsi="Arial" w:cs="Arial"/>
                <w:sz w:val="20"/>
                <w:szCs w:val="20"/>
              </w:rPr>
            </w:pPr>
            <w:r w:rsidRPr="00BF07D7">
              <w:rPr>
                <w:rFonts w:ascii="Arial" w:hAnsi="Arial" w:cs="Arial"/>
                <w:sz w:val="20"/>
                <w:szCs w:val="20"/>
              </w:rPr>
              <w:t>No caso de pagamento parcial da Taxa Global em decorrência da inexistência de recursos disponíveis na Classe suficientes para o pagamento integral de tal encargo pela Classe, a respectiva diferença provisionada será paga no próximo mês de existência de recursos suficientes disponíveis na Classe. Neste caso, o valor de Taxa Global a ser cobrada no mês será equivalente à Taxa Global devida no mês de referência, acrescido do valor provisionado e não pago até a referida data.</w:t>
            </w:r>
          </w:p>
          <w:p w14:paraId="6DE9DAC5" w14:textId="77777777" w:rsidR="00F40073" w:rsidRPr="00BF07D7" w:rsidRDefault="00F40073" w:rsidP="002D0505">
            <w:pPr>
              <w:rPr>
                <w:rFonts w:ascii="Arial" w:hAnsi="Arial" w:cs="Arial"/>
                <w:sz w:val="20"/>
                <w:szCs w:val="20"/>
              </w:rPr>
            </w:pPr>
          </w:p>
          <w:p w14:paraId="3F7AAAA8" w14:textId="77777777" w:rsidR="00F40073" w:rsidRPr="00BF07D7" w:rsidRDefault="00F40073" w:rsidP="00451840">
            <w:pPr>
              <w:rPr>
                <w:rFonts w:ascii="Arial" w:hAnsi="Arial" w:cs="Arial"/>
                <w:sz w:val="20"/>
                <w:szCs w:val="20"/>
              </w:rPr>
            </w:pPr>
            <w:r w:rsidRPr="00BF07D7">
              <w:rPr>
                <w:rFonts w:ascii="Arial" w:hAnsi="Arial" w:cs="Arial"/>
                <w:bCs/>
                <w:sz w:val="20"/>
                <w:szCs w:val="20"/>
              </w:rPr>
              <w:t>A</w:t>
            </w:r>
            <w:r w:rsidRPr="00BF07D7">
              <w:rPr>
                <w:rFonts w:ascii="Arial" w:eastAsia="Arial Unicode MS" w:hAnsi="Arial" w:cs="Arial"/>
                <w:sz w:val="20"/>
                <w:szCs w:val="20"/>
              </w:rPr>
              <w:t xml:space="preserve"> Classe</w:t>
            </w:r>
            <w:r w:rsidRPr="00BF07D7">
              <w:rPr>
                <w:rFonts w:ascii="Arial" w:hAnsi="Arial" w:cs="Arial"/>
                <w:sz w:val="20"/>
                <w:szCs w:val="20"/>
              </w:rPr>
              <w:t xml:space="preserve"> </w:t>
            </w:r>
            <w:r w:rsidRPr="00BF07D7">
              <w:rPr>
                <w:rFonts w:ascii="Arial" w:eastAsia="Arial Unicode MS" w:hAnsi="Arial" w:cs="Arial"/>
                <w:sz w:val="20"/>
                <w:szCs w:val="20"/>
              </w:rPr>
              <w:t xml:space="preserve">aplicará seus recursos de forma preponderante no </w:t>
            </w:r>
            <w:r w:rsidRPr="00BF07D7">
              <w:rPr>
                <w:rFonts w:ascii="Arial" w:hAnsi="Arial" w:cs="Arial"/>
                <w:sz w:val="20"/>
                <w:szCs w:val="20"/>
              </w:rPr>
              <w:t>FIP EB</w:t>
            </w:r>
            <w:r w:rsidRPr="00BF07D7">
              <w:rPr>
                <w:rFonts w:ascii="Arial" w:eastAsia="Arial Unicode MS" w:hAnsi="Arial" w:cs="Arial"/>
                <w:sz w:val="20"/>
                <w:szCs w:val="20"/>
              </w:rPr>
              <w:t xml:space="preserve">, que conta com sua própria taxa de administração, gestão e performance. </w:t>
            </w:r>
          </w:p>
          <w:p w14:paraId="5FF1C8DE" w14:textId="77777777" w:rsidR="00F40073" w:rsidRPr="00BF07D7" w:rsidRDefault="00F40073" w:rsidP="002D0505">
            <w:pPr>
              <w:rPr>
                <w:rFonts w:ascii="Arial" w:hAnsi="Arial" w:cs="Arial"/>
                <w:sz w:val="20"/>
                <w:szCs w:val="20"/>
              </w:rPr>
            </w:pPr>
          </w:p>
          <w:p w14:paraId="59B3E4AF" w14:textId="77777777" w:rsidR="00F40073" w:rsidRPr="00BF07D7" w:rsidRDefault="00F40073" w:rsidP="00451840">
            <w:pPr>
              <w:rPr>
                <w:rFonts w:ascii="Arial" w:hAnsi="Arial" w:cs="Arial"/>
                <w:sz w:val="20"/>
                <w:szCs w:val="20"/>
              </w:rPr>
            </w:pPr>
            <w:r w:rsidRPr="00BF07D7">
              <w:rPr>
                <w:rFonts w:ascii="Arial" w:hAnsi="Arial" w:cs="Arial"/>
                <w:sz w:val="20"/>
                <w:szCs w:val="20"/>
              </w:rPr>
              <w:t xml:space="preserve">Observadas as regras de Composição da Carteira, a Classe poderá também aplicar seus recursos em outras classes (e/ou subclasses) de fundos de investimento geridos pelo Gestor ou por empresas do seu grupo econômico, que também poderão cobrar taxa global e performance. Neste caso, a Taxa Global acima prevista será considera como Taxa Global Máxima, nos termos da Resolução CVM 175. </w:t>
            </w:r>
          </w:p>
          <w:p w14:paraId="6558E6F6" w14:textId="77777777" w:rsidR="00F40073" w:rsidRPr="00BF07D7" w:rsidRDefault="00F40073" w:rsidP="00451840">
            <w:pPr>
              <w:rPr>
                <w:rFonts w:ascii="Arial" w:hAnsi="Arial" w:cs="Arial"/>
                <w:sz w:val="20"/>
                <w:szCs w:val="20"/>
              </w:rPr>
            </w:pPr>
          </w:p>
          <w:p w14:paraId="1EA15FF5" w14:textId="77777777" w:rsidR="00F40073" w:rsidRPr="00BF07D7" w:rsidRDefault="00F40073" w:rsidP="00451840">
            <w:pPr>
              <w:rPr>
                <w:rFonts w:ascii="Arial" w:hAnsi="Arial" w:cs="Arial"/>
                <w:sz w:val="20"/>
                <w:szCs w:val="20"/>
              </w:rPr>
            </w:pPr>
            <w:r w:rsidRPr="00BF07D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FEB05C2" w14:textId="77777777" w:rsidR="00F40073" w:rsidRPr="00BF07D7" w:rsidRDefault="00F40073" w:rsidP="00451840">
            <w:pPr>
              <w:rPr>
                <w:rFonts w:ascii="Arial" w:hAnsi="Arial" w:cs="Arial"/>
                <w:sz w:val="20"/>
                <w:szCs w:val="20"/>
              </w:rPr>
            </w:pPr>
          </w:p>
          <w:p w14:paraId="6648AF74" w14:textId="77777777" w:rsidR="00F40073" w:rsidRPr="00BF07D7" w:rsidRDefault="00F40073" w:rsidP="00451840">
            <w:pPr>
              <w:rPr>
                <w:rFonts w:ascii="Arial" w:hAnsi="Arial" w:cs="Arial"/>
                <w:sz w:val="20"/>
                <w:szCs w:val="20"/>
              </w:rPr>
            </w:pPr>
            <w:r w:rsidRPr="00BF07D7">
              <w:rPr>
                <w:rFonts w:ascii="Arial" w:hAnsi="Arial" w:cs="Arial"/>
                <w:sz w:val="20"/>
                <w:szCs w:val="20"/>
              </w:rPr>
              <w:t xml:space="preserve">I – </w:t>
            </w:r>
            <w:proofErr w:type="gramStart"/>
            <w:r w:rsidRPr="00BF07D7">
              <w:rPr>
                <w:rFonts w:ascii="Arial" w:hAnsi="Arial" w:cs="Arial"/>
                <w:sz w:val="20"/>
                <w:szCs w:val="20"/>
              </w:rPr>
              <w:t>classes</w:t>
            </w:r>
            <w:proofErr w:type="gramEnd"/>
            <w:r w:rsidRPr="00BF07D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D7FD607" w14:textId="77777777" w:rsidR="00F40073" w:rsidRPr="00BF07D7" w:rsidRDefault="00F40073" w:rsidP="00451840">
            <w:pPr>
              <w:rPr>
                <w:rFonts w:ascii="Arial" w:hAnsi="Arial" w:cs="Arial"/>
                <w:sz w:val="20"/>
                <w:szCs w:val="20"/>
              </w:rPr>
            </w:pPr>
          </w:p>
          <w:p w14:paraId="7C4278B2" w14:textId="77777777" w:rsidR="00F40073" w:rsidRPr="00BF07D7" w:rsidRDefault="00F40073" w:rsidP="00451840">
            <w:pPr>
              <w:rPr>
                <w:rFonts w:ascii="Arial" w:hAnsi="Arial" w:cs="Arial"/>
                <w:sz w:val="20"/>
                <w:szCs w:val="20"/>
              </w:rPr>
            </w:pPr>
            <w:r w:rsidRPr="00BF07D7">
              <w:rPr>
                <w:rFonts w:ascii="Arial" w:hAnsi="Arial" w:cs="Arial"/>
                <w:sz w:val="20"/>
                <w:szCs w:val="20"/>
              </w:rPr>
              <w:t xml:space="preserve">II – </w:t>
            </w:r>
            <w:proofErr w:type="gramStart"/>
            <w:r w:rsidRPr="00BF07D7">
              <w:rPr>
                <w:rFonts w:ascii="Arial" w:hAnsi="Arial" w:cs="Arial"/>
                <w:sz w:val="20"/>
                <w:szCs w:val="20"/>
              </w:rPr>
              <w:t>classes</w:t>
            </w:r>
            <w:proofErr w:type="gramEnd"/>
            <w:r w:rsidRPr="00BF07D7">
              <w:rPr>
                <w:rFonts w:ascii="Arial" w:hAnsi="Arial" w:cs="Arial"/>
                <w:sz w:val="20"/>
                <w:szCs w:val="20"/>
              </w:rPr>
              <w:t xml:space="preserve"> (e/ou subclasses) de fundos de investimento geridas por terceiros que não o Gestor.</w:t>
            </w:r>
          </w:p>
          <w:p w14:paraId="1D1D40AC" w14:textId="77777777" w:rsidR="00F40073" w:rsidRPr="00BF07D7" w:rsidRDefault="00F40073" w:rsidP="00451840">
            <w:pPr>
              <w:rPr>
                <w:rFonts w:ascii="Arial" w:hAnsi="Arial" w:cs="Arial"/>
                <w:sz w:val="20"/>
                <w:szCs w:val="20"/>
              </w:rPr>
            </w:pPr>
          </w:p>
          <w:p w14:paraId="0646D1A4" w14:textId="77777777" w:rsidR="00F40073" w:rsidRPr="00BF07D7" w:rsidRDefault="00F40073" w:rsidP="00812F2A">
            <w:pPr>
              <w:rPr>
                <w:rFonts w:ascii="Arial" w:hAnsi="Arial" w:cs="Arial"/>
                <w:sz w:val="20"/>
                <w:szCs w:val="20"/>
              </w:rPr>
            </w:pPr>
            <w:r w:rsidRPr="00BF07D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F07D7">
                <w:rPr>
                  <w:rStyle w:val="Hyperlink"/>
                  <w:rFonts w:ascii="Arial" w:hAnsi="Arial" w:cs="Arial"/>
                  <w:sz w:val="20"/>
                  <w:szCs w:val="20"/>
                </w:rPr>
                <w:t>https://www.santanderassetmanagement.com.br/conteudos/relatorio-de-transparencia</w:t>
              </w:r>
            </w:hyperlink>
            <w:r w:rsidRPr="00BF07D7">
              <w:rPr>
                <w:rFonts w:ascii="Arial" w:hAnsi="Arial" w:cs="Arial"/>
                <w:sz w:val="20"/>
                <w:szCs w:val="20"/>
              </w:rPr>
              <w:t>.  </w:t>
            </w:r>
          </w:p>
          <w:p w14:paraId="65E53B2C" w14:textId="77777777" w:rsidR="00F40073" w:rsidRPr="00BF07D7" w:rsidRDefault="00F40073" w:rsidP="00812F2A">
            <w:pPr>
              <w:rPr>
                <w:rFonts w:ascii="Arial" w:hAnsi="Arial" w:cs="Arial"/>
                <w:sz w:val="20"/>
                <w:szCs w:val="20"/>
              </w:rPr>
            </w:pPr>
            <w:r w:rsidRPr="00BF07D7">
              <w:rPr>
                <w:rFonts w:ascii="Arial" w:hAnsi="Arial" w:cs="Arial"/>
                <w:sz w:val="20"/>
                <w:szCs w:val="20"/>
              </w:rPr>
              <w:t> </w:t>
            </w:r>
          </w:p>
          <w:p w14:paraId="261BE279" w14:textId="77777777" w:rsidR="00F40073" w:rsidRPr="00BF07D7" w:rsidRDefault="00F40073" w:rsidP="00812F2A">
            <w:pPr>
              <w:rPr>
                <w:rFonts w:ascii="Arial" w:hAnsi="Arial" w:cs="Arial"/>
                <w:sz w:val="20"/>
                <w:szCs w:val="20"/>
              </w:rPr>
            </w:pPr>
            <w:r w:rsidRPr="00BF07D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F07D7">
                <w:rPr>
                  <w:rStyle w:val="Hyperlink"/>
                  <w:rFonts w:ascii="Arial" w:hAnsi="Arial" w:cs="Arial"/>
                  <w:sz w:val="20"/>
                  <w:szCs w:val="20"/>
                </w:rPr>
                <w:t>Plataforma de Transparência de Taxas</w:t>
              </w:r>
            </w:hyperlink>
            <w:r w:rsidRPr="00BF07D7">
              <w:rPr>
                <w:rFonts w:ascii="Arial" w:hAnsi="Arial" w:cs="Arial"/>
                <w:sz w:val="20"/>
                <w:szCs w:val="20"/>
              </w:rPr>
              <w:t xml:space="preserve"> no endereço </w:t>
            </w:r>
            <w:hyperlink r:id="rId14" w:tgtFrame="_blank" w:tooltip="https://www.data.anbima.com/busca/transparencia-de-taxas-de-fundos." w:history="1">
              <w:r w:rsidRPr="00BF07D7">
                <w:rPr>
                  <w:rStyle w:val="Hyperlink"/>
                  <w:rFonts w:ascii="Arial" w:hAnsi="Arial" w:cs="Arial"/>
                  <w:sz w:val="20"/>
                  <w:szCs w:val="20"/>
                </w:rPr>
                <w:t>www.data.anbima.com/busca/transparencia-de-taxas-de-fundos.</w:t>
              </w:r>
            </w:hyperlink>
          </w:p>
          <w:p w14:paraId="16CC0D7B" w14:textId="77777777" w:rsidR="00F40073" w:rsidRPr="00BF07D7" w:rsidRDefault="00F40073" w:rsidP="00451840">
            <w:pPr>
              <w:rPr>
                <w:rStyle w:val="Hyperlink"/>
                <w:rFonts w:ascii="Arial" w:hAnsi="Arial" w:cs="Arial"/>
                <w:sz w:val="20"/>
                <w:szCs w:val="20"/>
              </w:rPr>
            </w:pPr>
            <w:r w:rsidRPr="00BF07D7">
              <w:rPr>
                <w:rStyle w:val="Hyperlink"/>
                <w:rFonts w:ascii="Arial" w:hAnsi="Arial" w:cs="Arial"/>
                <w:sz w:val="20"/>
                <w:szCs w:val="20"/>
              </w:rPr>
              <w:t>.</w:t>
            </w:r>
          </w:p>
          <w:p w14:paraId="2D2DF323" w14:textId="77777777" w:rsidR="00F40073" w:rsidRPr="00BF07D7" w:rsidRDefault="00F40073" w:rsidP="00451840">
            <w:pPr>
              <w:rPr>
                <w:rFonts w:ascii="Arial" w:hAnsi="Arial" w:cs="Arial"/>
                <w:sz w:val="20"/>
                <w:szCs w:val="20"/>
              </w:rPr>
            </w:pPr>
          </w:p>
          <w:p w14:paraId="56D55C2E" w14:textId="77777777" w:rsidR="00F40073" w:rsidRPr="00BF07D7" w:rsidRDefault="00F40073" w:rsidP="002D0505">
            <w:pPr>
              <w:rPr>
                <w:rFonts w:ascii="Arial" w:hAnsi="Arial" w:cs="Arial"/>
                <w:sz w:val="20"/>
                <w:szCs w:val="20"/>
              </w:rPr>
            </w:pPr>
          </w:p>
          <w:p w14:paraId="523E4214" w14:textId="77777777" w:rsidR="00F40073" w:rsidRPr="00BF07D7" w:rsidRDefault="00F40073" w:rsidP="002D0505">
            <w:pPr>
              <w:rPr>
                <w:rFonts w:ascii="Arial" w:hAnsi="Arial" w:cs="Arial"/>
                <w:b/>
                <w:bCs/>
                <w:smallCaps/>
                <w:color w:val="000000"/>
                <w:sz w:val="20"/>
                <w:szCs w:val="20"/>
              </w:rPr>
            </w:pPr>
            <w:r w:rsidRPr="00BF07D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40073" w:rsidRPr="00BF07D7" w14:paraId="399BF0AD" w14:textId="77777777" w:rsidTr="000434F6">
        <w:trPr>
          <w:trHeight w:val="209"/>
        </w:trPr>
        <w:tc>
          <w:tcPr>
            <w:tcW w:w="956" w:type="pct"/>
            <w:vMerge/>
            <w:tcBorders>
              <w:left w:val="nil"/>
              <w:right w:val="nil"/>
            </w:tcBorders>
          </w:tcPr>
          <w:p w14:paraId="109EF041" w14:textId="77777777" w:rsidR="00F40073" w:rsidRPr="00BF07D7" w:rsidRDefault="00F40073" w:rsidP="002D0505">
            <w:pPr>
              <w:jc w:val="center"/>
              <w:rPr>
                <w:rFonts w:ascii="Arial" w:hAnsi="Arial" w:cs="Arial"/>
                <w:b/>
                <w:bCs/>
                <w:smallCaps/>
                <w:color w:val="000000"/>
                <w:sz w:val="20"/>
                <w:szCs w:val="20"/>
              </w:rPr>
            </w:pPr>
          </w:p>
        </w:tc>
        <w:tc>
          <w:tcPr>
            <w:tcW w:w="4044" w:type="pct"/>
            <w:gridSpan w:val="3"/>
            <w:tcBorders>
              <w:top w:val="single" w:sz="4" w:space="0" w:color="auto"/>
              <w:left w:val="nil"/>
              <w:bottom w:val="single" w:sz="4" w:space="0" w:color="auto"/>
              <w:right w:val="nil"/>
            </w:tcBorders>
            <w:vAlign w:val="center"/>
          </w:tcPr>
          <w:p w14:paraId="3C739806" w14:textId="77777777" w:rsidR="00F40073" w:rsidRPr="00BF07D7" w:rsidRDefault="00F40073" w:rsidP="002D0505">
            <w:pPr>
              <w:rPr>
                <w:rFonts w:ascii="Arial" w:hAnsi="Arial" w:cs="Arial"/>
                <w:sz w:val="20"/>
                <w:szCs w:val="20"/>
              </w:rPr>
            </w:pPr>
          </w:p>
        </w:tc>
      </w:tr>
      <w:tr w:rsidR="00F40073" w:rsidRPr="00BF07D7" w14:paraId="34E547D4" w14:textId="77777777" w:rsidTr="000434F6">
        <w:tc>
          <w:tcPr>
            <w:tcW w:w="956" w:type="pct"/>
            <w:tcBorders>
              <w:top w:val="single" w:sz="4" w:space="0" w:color="auto"/>
              <w:left w:val="nil"/>
              <w:bottom w:val="single" w:sz="4" w:space="0" w:color="auto"/>
              <w:right w:val="nil"/>
            </w:tcBorders>
            <w:vAlign w:val="center"/>
          </w:tcPr>
          <w:p w14:paraId="2E6CF62A" w14:textId="77777777" w:rsidR="00F40073" w:rsidRPr="00BF07D7" w:rsidRDefault="00F40073" w:rsidP="00F40073">
            <w:pPr>
              <w:pStyle w:val="PargrafodaLista"/>
              <w:numPr>
                <w:ilvl w:val="1"/>
                <w:numId w:val="5"/>
              </w:numPr>
              <w:ind w:left="0" w:firstLine="0"/>
              <w:jc w:val="center"/>
              <w:rPr>
                <w:rFonts w:ascii="Arial" w:hAnsi="Arial" w:cs="Arial"/>
                <w:b/>
                <w:bCs/>
                <w:color w:val="000000"/>
                <w:sz w:val="20"/>
                <w:szCs w:val="20"/>
              </w:rPr>
            </w:pPr>
            <w:r w:rsidRPr="00BF07D7">
              <w:rPr>
                <w:rFonts w:ascii="Arial" w:hAnsi="Arial" w:cs="Arial"/>
                <w:b/>
                <w:bCs/>
                <w:smallCaps/>
                <w:color w:val="000000"/>
                <w:sz w:val="20"/>
                <w:szCs w:val="20"/>
              </w:rPr>
              <w:t>Taxa Máxima de Custódia</w:t>
            </w:r>
          </w:p>
        </w:tc>
        <w:tc>
          <w:tcPr>
            <w:tcW w:w="4044" w:type="pct"/>
            <w:gridSpan w:val="3"/>
            <w:tcBorders>
              <w:top w:val="single" w:sz="4" w:space="0" w:color="auto"/>
              <w:left w:val="nil"/>
              <w:bottom w:val="single" w:sz="4" w:space="0" w:color="auto"/>
              <w:right w:val="nil"/>
            </w:tcBorders>
            <w:vAlign w:val="center"/>
          </w:tcPr>
          <w:p w14:paraId="252C7084" w14:textId="77777777" w:rsidR="00F40073" w:rsidRPr="00BF07D7" w:rsidRDefault="00F40073" w:rsidP="002D0505">
            <w:pPr>
              <w:rPr>
                <w:rFonts w:ascii="Arial" w:hAnsi="Arial" w:cs="Arial"/>
                <w:sz w:val="20"/>
                <w:szCs w:val="20"/>
              </w:rPr>
            </w:pPr>
            <w:r w:rsidRPr="00BF07D7">
              <w:rPr>
                <w:rFonts w:ascii="Arial" w:hAnsi="Arial" w:cs="Arial"/>
                <w:sz w:val="20"/>
                <w:szCs w:val="20"/>
              </w:rPr>
              <w:t>A taxa máxima de custódia paga pela Classe ao Custodiante será de 0,02% ao ano sobre o patrimônio líquido da Classe.</w:t>
            </w:r>
          </w:p>
        </w:tc>
      </w:tr>
      <w:tr w:rsidR="00F40073" w:rsidRPr="00BF07D7" w14:paraId="3E39C199" w14:textId="77777777" w:rsidTr="000434F6">
        <w:tc>
          <w:tcPr>
            <w:tcW w:w="956" w:type="pct"/>
            <w:tcBorders>
              <w:top w:val="single" w:sz="4" w:space="0" w:color="auto"/>
              <w:left w:val="nil"/>
              <w:bottom w:val="single" w:sz="4" w:space="0" w:color="auto"/>
              <w:right w:val="nil"/>
            </w:tcBorders>
            <w:vAlign w:val="center"/>
          </w:tcPr>
          <w:p w14:paraId="5B015B9E" w14:textId="77777777" w:rsidR="00F40073" w:rsidRPr="00BF07D7" w:rsidRDefault="00F40073" w:rsidP="002D0505">
            <w:pPr>
              <w:jc w:val="center"/>
              <w:rPr>
                <w:rFonts w:ascii="Arial" w:hAnsi="Arial" w:cs="Arial"/>
                <w:b/>
                <w:bCs/>
                <w:color w:val="000000"/>
                <w:sz w:val="20"/>
                <w:szCs w:val="20"/>
              </w:rPr>
            </w:pPr>
          </w:p>
        </w:tc>
        <w:tc>
          <w:tcPr>
            <w:tcW w:w="4044" w:type="pct"/>
            <w:gridSpan w:val="3"/>
            <w:tcBorders>
              <w:top w:val="single" w:sz="4" w:space="0" w:color="auto"/>
              <w:left w:val="nil"/>
              <w:bottom w:val="single" w:sz="4" w:space="0" w:color="auto"/>
              <w:right w:val="nil"/>
            </w:tcBorders>
            <w:vAlign w:val="center"/>
          </w:tcPr>
          <w:p w14:paraId="5E24A0CD" w14:textId="77777777" w:rsidR="00F40073" w:rsidRPr="00BF07D7" w:rsidRDefault="00F40073" w:rsidP="002D0505">
            <w:pPr>
              <w:rPr>
                <w:rFonts w:ascii="Arial" w:hAnsi="Arial" w:cs="Arial"/>
                <w:sz w:val="20"/>
                <w:szCs w:val="20"/>
              </w:rPr>
            </w:pPr>
          </w:p>
        </w:tc>
      </w:tr>
      <w:tr w:rsidR="00F40073" w:rsidRPr="00BF07D7" w14:paraId="795C2086" w14:textId="77777777" w:rsidTr="000434F6">
        <w:tc>
          <w:tcPr>
            <w:tcW w:w="956" w:type="pct"/>
            <w:tcBorders>
              <w:top w:val="single" w:sz="4" w:space="0" w:color="auto"/>
              <w:left w:val="nil"/>
              <w:bottom w:val="single" w:sz="4" w:space="0" w:color="auto"/>
              <w:right w:val="nil"/>
            </w:tcBorders>
            <w:vAlign w:val="center"/>
          </w:tcPr>
          <w:p w14:paraId="48C4DE5A"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lastRenderedPageBreak/>
              <w:t>Taxa de Performance</w:t>
            </w:r>
          </w:p>
        </w:tc>
        <w:tc>
          <w:tcPr>
            <w:tcW w:w="4044" w:type="pct"/>
            <w:gridSpan w:val="3"/>
            <w:tcBorders>
              <w:top w:val="single" w:sz="4" w:space="0" w:color="auto"/>
              <w:left w:val="nil"/>
              <w:bottom w:val="single" w:sz="4" w:space="0" w:color="auto"/>
              <w:right w:val="nil"/>
            </w:tcBorders>
            <w:vAlign w:val="center"/>
          </w:tcPr>
          <w:p w14:paraId="4392FF62" w14:textId="77777777" w:rsidR="00F40073" w:rsidRPr="00BF07D7" w:rsidDel="00BC1CE3" w:rsidRDefault="00F40073" w:rsidP="002D0505">
            <w:pPr>
              <w:rPr>
                <w:rFonts w:ascii="Arial" w:hAnsi="Arial" w:cs="Arial"/>
                <w:sz w:val="20"/>
                <w:szCs w:val="20"/>
              </w:rPr>
            </w:pPr>
            <w:r w:rsidRPr="00BF07D7">
              <w:rPr>
                <w:rFonts w:ascii="Arial" w:hAnsi="Arial" w:cs="Arial"/>
                <w:sz w:val="20"/>
                <w:szCs w:val="20"/>
              </w:rPr>
              <w:t>Não haverá cobrança de taxa de performance na Classe.</w:t>
            </w:r>
          </w:p>
        </w:tc>
      </w:tr>
      <w:tr w:rsidR="00F40073" w:rsidRPr="00BF07D7" w14:paraId="18727171" w14:textId="77777777" w:rsidTr="000434F6">
        <w:tc>
          <w:tcPr>
            <w:tcW w:w="956" w:type="pct"/>
            <w:tcBorders>
              <w:top w:val="single" w:sz="4" w:space="0" w:color="auto"/>
              <w:left w:val="nil"/>
              <w:bottom w:val="single" w:sz="4" w:space="0" w:color="auto"/>
              <w:right w:val="nil"/>
            </w:tcBorders>
            <w:vAlign w:val="center"/>
          </w:tcPr>
          <w:p w14:paraId="5E58B149" w14:textId="77777777" w:rsidR="00F40073" w:rsidRPr="00BF07D7" w:rsidRDefault="00F40073" w:rsidP="002D0505">
            <w:pPr>
              <w:pStyle w:val="PargrafodaLista"/>
              <w:ind w:left="0"/>
              <w:rPr>
                <w:rFonts w:ascii="Arial" w:hAnsi="Arial" w:cs="Arial"/>
                <w:b/>
                <w:bCs/>
                <w:smallCaps/>
                <w:color w:val="000000"/>
                <w:sz w:val="20"/>
                <w:szCs w:val="20"/>
              </w:rPr>
            </w:pPr>
          </w:p>
        </w:tc>
        <w:tc>
          <w:tcPr>
            <w:tcW w:w="4044" w:type="pct"/>
            <w:gridSpan w:val="3"/>
            <w:tcBorders>
              <w:top w:val="single" w:sz="4" w:space="0" w:color="auto"/>
              <w:left w:val="nil"/>
              <w:bottom w:val="single" w:sz="4" w:space="0" w:color="auto"/>
              <w:right w:val="nil"/>
            </w:tcBorders>
            <w:vAlign w:val="center"/>
          </w:tcPr>
          <w:p w14:paraId="0B961A0F" w14:textId="77777777" w:rsidR="00F40073" w:rsidRPr="00BF07D7" w:rsidDel="00BC1CE3" w:rsidRDefault="00F40073" w:rsidP="002D0505">
            <w:pPr>
              <w:rPr>
                <w:rFonts w:ascii="Arial" w:hAnsi="Arial" w:cs="Arial"/>
                <w:sz w:val="20"/>
                <w:szCs w:val="20"/>
              </w:rPr>
            </w:pPr>
          </w:p>
        </w:tc>
      </w:tr>
      <w:tr w:rsidR="00F40073" w:rsidRPr="00BF07D7" w14:paraId="2161AE18" w14:textId="77777777" w:rsidTr="000434F6">
        <w:tc>
          <w:tcPr>
            <w:tcW w:w="956" w:type="pct"/>
            <w:tcBorders>
              <w:top w:val="single" w:sz="4" w:space="0" w:color="auto"/>
              <w:left w:val="nil"/>
              <w:bottom w:val="single" w:sz="4" w:space="0" w:color="auto"/>
              <w:right w:val="nil"/>
            </w:tcBorders>
            <w:vAlign w:val="center"/>
          </w:tcPr>
          <w:p w14:paraId="7976B42B" w14:textId="77777777" w:rsidR="00F40073" w:rsidRPr="00BF07D7" w:rsidRDefault="00F40073" w:rsidP="00F40073">
            <w:pPr>
              <w:pStyle w:val="PargrafodaLista"/>
              <w:numPr>
                <w:ilvl w:val="1"/>
                <w:numId w:val="5"/>
              </w:numPr>
              <w:ind w:left="0" w:firstLine="0"/>
              <w:jc w:val="center"/>
              <w:rPr>
                <w:rFonts w:ascii="Arial" w:hAnsi="Arial" w:cs="Arial"/>
                <w:b/>
                <w:bCs/>
                <w:color w:val="000000"/>
                <w:sz w:val="20"/>
                <w:szCs w:val="20"/>
              </w:rPr>
            </w:pPr>
            <w:r w:rsidRPr="00BF07D7">
              <w:rPr>
                <w:rFonts w:ascii="Arial" w:hAnsi="Arial" w:cs="Arial"/>
                <w:b/>
                <w:bCs/>
                <w:smallCaps/>
                <w:color w:val="000000"/>
                <w:sz w:val="20"/>
                <w:szCs w:val="20"/>
              </w:rPr>
              <w:t>Taxas de Ingresso e de Saída</w:t>
            </w:r>
          </w:p>
        </w:tc>
        <w:tc>
          <w:tcPr>
            <w:tcW w:w="4044" w:type="pct"/>
            <w:gridSpan w:val="3"/>
            <w:tcBorders>
              <w:top w:val="single" w:sz="4" w:space="0" w:color="auto"/>
              <w:left w:val="nil"/>
              <w:bottom w:val="single" w:sz="4" w:space="0" w:color="auto"/>
              <w:right w:val="nil"/>
            </w:tcBorders>
            <w:vAlign w:val="center"/>
          </w:tcPr>
          <w:p w14:paraId="59EAD7B2"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Não será cobrada dos </w:t>
            </w:r>
            <w:proofErr w:type="gramStart"/>
            <w:r w:rsidRPr="00BF07D7">
              <w:rPr>
                <w:rFonts w:ascii="Arial" w:hAnsi="Arial" w:cs="Arial"/>
                <w:sz w:val="20"/>
                <w:szCs w:val="20"/>
              </w:rPr>
              <w:t>Cotistas taxa</w:t>
            </w:r>
            <w:proofErr w:type="gramEnd"/>
            <w:r w:rsidRPr="00BF07D7">
              <w:rPr>
                <w:rFonts w:ascii="Arial" w:hAnsi="Arial" w:cs="Arial"/>
                <w:sz w:val="20"/>
                <w:szCs w:val="20"/>
              </w:rPr>
              <w:t xml:space="preserve"> de ingresso e de saída quando da realização de aplicação e resgate na Classe, respectivamente.</w:t>
            </w:r>
          </w:p>
        </w:tc>
      </w:tr>
      <w:tr w:rsidR="00F40073" w:rsidRPr="00BF07D7" w14:paraId="16A9CD30" w14:textId="77777777" w:rsidTr="000434F6">
        <w:trPr>
          <w:trHeight w:val="56"/>
        </w:trPr>
        <w:tc>
          <w:tcPr>
            <w:tcW w:w="956" w:type="pct"/>
            <w:tcBorders>
              <w:top w:val="single" w:sz="4" w:space="0" w:color="auto"/>
              <w:left w:val="nil"/>
              <w:bottom w:val="single" w:sz="4" w:space="0" w:color="auto"/>
              <w:right w:val="nil"/>
            </w:tcBorders>
          </w:tcPr>
          <w:p w14:paraId="3B608DCF" w14:textId="77777777" w:rsidR="00F40073" w:rsidRPr="00BF07D7" w:rsidRDefault="00F40073" w:rsidP="002D0505">
            <w:pPr>
              <w:jc w:val="center"/>
              <w:rPr>
                <w:rFonts w:ascii="Arial" w:hAnsi="Arial" w:cs="Arial"/>
                <w:b/>
                <w:bCs/>
                <w:color w:val="000000"/>
                <w:sz w:val="20"/>
                <w:szCs w:val="20"/>
              </w:rPr>
            </w:pPr>
          </w:p>
        </w:tc>
        <w:tc>
          <w:tcPr>
            <w:tcW w:w="4044" w:type="pct"/>
            <w:gridSpan w:val="3"/>
            <w:tcBorders>
              <w:top w:val="single" w:sz="4" w:space="0" w:color="auto"/>
              <w:left w:val="nil"/>
              <w:bottom w:val="single" w:sz="4" w:space="0" w:color="auto"/>
              <w:right w:val="nil"/>
            </w:tcBorders>
            <w:vAlign w:val="center"/>
          </w:tcPr>
          <w:p w14:paraId="022D15CB" w14:textId="77777777" w:rsidR="00F40073" w:rsidRPr="00BF07D7" w:rsidRDefault="00F40073" w:rsidP="002D0505">
            <w:pPr>
              <w:rPr>
                <w:rFonts w:ascii="Arial" w:hAnsi="Arial" w:cs="Arial"/>
                <w:sz w:val="20"/>
                <w:szCs w:val="20"/>
              </w:rPr>
            </w:pPr>
          </w:p>
        </w:tc>
      </w:tr>
      <w:tr w:rsidR="00F40073" w:rsidRPr="00BF07D7" w14:paraId="012334B8" w14:textId="77777777" w:rsidTr="002D0505">
        <w:tc>
          <w:tcPr>
            <w:tcW w:w="5000" w:type="pct"/>
            <w:gridSpan w:val="4"/>
            <w:shd w:val="clear" w:color="auto" w:fill="C00000"/>
          </w:tcPr>
          <w:p w14:paraId="0B316603" w14:textId="77777777" w:rsidR="00F40073" w:rsidRPr="00BF07D7" w:rsidRDefault="00F40073" w:rsidP="00F40073">
            <w:pPr>
              <w:pStyle w:val="PargrafodaLista"/>
              <w:numPr>
                <w:ilvl w:val="0"/>
                <w:numId w:val="5"/>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DAS COTAS DA CLASSE</w:t>
            </w:r>
          </w:p>
        </w:tc>
      </w:tr>
      <w:tr w:rsidR="00F40073" w:rsidRPr="00BF07D7" w14:paraId="2203B382" w14:textId="77777777" w:rsidTr="002D0505">
        <w:tc>
          <w:tcPr>
            <w:tcW w:w="5000" w:type="pct"/>
            <w:gridSpan w:val="4"/>
          </w:tcPr>
          <w:p w14:paraId="3EAA3017" w14:textId="77777777" w:rsidR="00F40073" w:rsidRPr="00BF07D7" w:rsidRDefault="00F40073" w:rsidP="002D0505">
            <w:pPr>
              <w:jc w:val="center"/>
              <w:rPr>
                <w:rFonts w:ascii="Arial" w:hAnsi="Arial" w:cs="Arial"/>
                <w:b/>
                <w:bCs/>
                <w:color w:val="ED7D31" w:themeColor="accent2"/>
                <w:sz w:val="20"/>
                <w:szCs w:val="20"/>
              </w:rPr>
            </w:pPr>
          </w:p>
        </w:tc>
      </w:tr>
      <w:tr w:rsidR="00F40073" w:rsidRPr="00BF07D7" w14:paraId="2D1380BE" w14:textId="77777777" w:rsidTr="000434F6">
        <w:trPr>
          <w:trHeight w:val="206"/>
        </w:trPr>
        <w:tc>
          <w:tcPr>
            <w:tcW w:w="956" w:type="pct"/>
            <w:vMerge w:val="restart"/>
            <w:tcBorders>
              <w:top w:val="single" w:sz="4" w:space="0" w:color="auto"/>
            </w:tcBorders>
            <w:vAlign w:val="center"/>
          </w:tcPr>
          <w:p w14:paraId="030A364E" w14:textId="77777777" w:rsidR="00F40073" w:rsidRPr="00BF07D7" w:rsidRDefault="00F40073" w:rsidP="00F40073">
            <w:pPr>
              <w:pStyle w:val="PargrafodaLista"/>
              <w:numPr>
                <w:ilvl w:val="1"/>
                <w:numId w:val="5"/>
              </w:numPr>
              <w:ind w:left="0" w:firstLine="0"/>
              <w:jc w:val="center"/>
              <w:rPr>
                <w:rFonts w:ascii="Arial" w:hAnsi="Arial" w:cs="Arial"/>
                <w:sz w:val="20"/>
                <w:szCs w:val="20"/>
              </w:rPr>
            </w:pPr>
            <w:r w:rsidRPr="00BF07D7">
              <w:rPr>
                <w:rFonts w:ascii="Arial" w:hAnsi="Arial" w:cs="Arial"/>
                <w:b/>
                <w:bCs/>
                <w:smallCaps/>
                <w:color w:val="000000"/>
                <w:sz w:val="20"/>
                <w:szCs w:val="20"/>
              </w:rPr>
              <w:t>Condições para Aplicação</w:t>
            </w:r>
          </w:p>
        </w:tc>
        <w:tc>
          <w:tcPr>
            <w:tcW w:w="1324" w:type="pct"/>
            <w:gridSpan w:val="2"/>
            <w:tcBorders>
              <w:top w:val="single" w:sz="4" w:space="0" w:color="auto"/>
              <w:bottom w:val="single" w:sz="4" w:space="0" w:color="auto"/>
            </w:tcBorders>
            <w:vAlign w:val="center"/>
          </w:tcPr>
          <w:p w14:paraId="39D20B07" w14:textId="77777777" w:rsidR="00F40073" w:rsidRPr="00BF07D7" w:rsidRDefault="00F40073" w:rsidP="00F40073">
            <w:pPr>
              <w:pStyle w:val="PargrafodaLista"/>
              <w:numPr>
                <w:ilvl w:val="0"/>
                <w:numId w:val="8"/>
              </w:numPr>
              <w:ind w:left="0" w:firstLine="0"/>
              <w:jc w:val="center"/>
              <w:rPr>
                <w:rFonts w:ascii="Arial" w:hAnsi="Arial" w:cs="Arial"/>
                <w:sz w:val="20"/>
                <w:szCs w:val="20"/>
              </w:rPr>
            </w:pPr>
            <w:r w:rsidRPr="00BF07D7">
              <w:rPr>
                <w:rFonts w:ascii="Arial" w:hAnsi="Arial" w:cs="Arial"/>
                <w:b/>
                <w:bCs/>
                <w:smallCaps/>
                <w:color w:val="000000"/>
                <w:sz w:val="20"/>
                <w:szCs w:val="20"/>
              </w:rPr>
              <w:t>Taxa de Ingresso</w:t>
            </w:r>
          </w:p>
        </w:tc>
        <w:tc>
          <w:tcPr>
            <w:tcW w:w="2720" w:type="pct"/>
            <w:tcBorders>
              <w:top w:val="single" w:sz="4" w:space="0" w:color="auto"/>
              <w:bottom w:val="single" w:sz="4" w:space="0" w:color="auto"/>
            </w:tcBorders>
          </w:tcPr>
          <w:p w14:paraId="49FDEA54" w14:textId="77777777" w:rsidR="00F40073" w:rsidRPr="00BF07D7" w:rsidRDefault="00F40073" w:rsidP="002D0505">
            <w:pPr>
              <w:rPr>
                <w:rFonts w:ascii="Arial" w:hAnsi="Arial" w:cs="Arial"/>
                <w:sz w:val="20"/>
                <w:szCs w:val="20"/>
              </w:rPr>
            </w:pPr>
            <w:r w:rsidRPr="00BF07D7">
              <w:rPr>
                <w:rFonts w:ascii="Arial" w:hAnsi="Arial" w:cs="Arial"/>
                <w:sz w:val="20"/>
                <w:szCs w:val="20"/>
              </w:rPr>
              <w:t>Não há</w:t>
            </w:r>
          </w:p>
        </w:tc>
      </w:tr>
      <w:tr w:rsidR="00F40073" w:rsidRPr="00BF07D7" w14:paraId="39B8CED7" w14:textId="77777777" w:rsidTr="000434F6">
        <w:tc>
          <w:tcPr>
            <w:tcW w:w="956" w:type="pct"/>
            <w:vMerge/>
            <w:vAlign w:val="center"/>
          </w:tcPr>
          <w:p w14:paraId="603EC5E6" w14:textId="77777777" w:rsidR="00F40073" w:rsidRPr="00BF07D7" w:rsidRDefault="00F40073" w:rsidP="00F40073">
            <w:pPr>
              <w:pStyle w:val="PargrafodaLista"/>
              <w:numPr>
                <w:ilvl w:val="1"/>
                <w:numId w:val="7"/>
              </w:numPr>
              <w:ind w:left="0" w:firstLine="0"/>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633AF054" w14:textId="77777777" w:rsidR="00F40073" w:rsidRPr="00BF07D7" w:rsidRDefault="00F40073" w:rsidP="00F40073">
            <w:pPr>
              <w:pStyle w:val="PargrafodaLista"/>
              <w:numPr>
                <w:ilvl w:val="0"/>
                <w:numId w:val="8"/>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Forma de Integralização</w:t>
            </w:r>
          </w:p>
        </w:tc>
        <w:tc>
          <w:tcPr>
            <w:tcW w:w="2720" w:type="pct"/>
            <w:tcBorders>
              <w:top w:val="single" w:sz="4" w:space="0" w:color="auto"/>
              <w:bottom w:val="single" w:sz="4" w:space="0" w:color="auto"/>
            </w:tcBorders>
          </w:tcPr>
          <w:p w14:paraId="6722B64E" w14:textId="77777777" w:rsidR="00F40073" w:rsidRPr="00BF07D7" w:rsidRDefault="00F40073" w:rsidP="002D0505">
            <w:pPr>
              <w:rPr>
                <w:rFonts w:ascii="Arial" w:hAnsi="Arial" w:cs="Arial"/>
                <w:color w:val="000000"/>
                <w:sz w:val="20"/>
                <w:szCs w:val="20"/>
              </w:rPr>
            </w:pPr>
            <w:r w:rsidRPr="00BF07D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0073" w:rsidRPr="00BF07D7" w14:paraId="672550C5" w14:textId="77777777" w:rsidTr="000434F6">
        <w:tc>
          <w:tcPr>
            <w:tcW w:w="956" w:type="pct"/>
            <w:vMerge/>
            <w:vAlign w:val="center"/>
          </w:tcPr>
          <w:p w14:paraId="01E3D54B" w14:textId="77777777" w:rsidR="00F40073" w:rsidRPr="00BF07D7" w:rsidRDefault="00F40073" w:rsidP="002D0505">
            <w:pPr>
              <w:pStyle w:val="PargrafodaLista"/>
              <w:ind w:left="0"/>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1C7A40CA" w14:textId="77777777" w:rsidR="00F40073" w:rsidRPr="00BF07D7" w:rsidRDefault="00F40073" w:rsidP="00F40073">
            <w:pPr>
              <w:pStyle w:val="PargrafodaLista"/>
              <w:numPr>
                <w:ilvl w:val="0"/>
                <w:numId w:val="8"/>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Primeira Emissão</w:t>
            </w:r>
          </w:p>
        </w:tc>
        <w:tc>
          <w:tcPr>
            <w:tcW w:w="2720" w:type="pct"/>
            <w:tcBorders>
              <w:top w:val="single" w:sz="4" w:space="0" w:color="auto"/>
              <w:bottom w:val="single" w:sz="4" w:space="0" w:color="auto"/>
            </w:tcBorders>
          </w:tcPr>
          <w:p w14:paraId="1914551D" w14:textId="77777777" w:rsidR="00F40073" w:rsidRPr="00BF07D7" w:rsidRDefault="00F40073" w:rsidP="002D0505">
            <w:pPr>
              <w:rPr>
                <w:rFonts w:ascii="Arial" w:hAnsi="Arial" w:cs="Arial"/>
                <w:color w:val="000000"/>
                <w:sz w:val="20"/>
                <w:szCs w:val="20"/>
              </w:rPr>
            </w:pPr>
            <w:r w:rsidRPr="00BF07D7">
              <w:rPr>
                <w:rFonts w:ascii="Arial" w:hAnsi="Arial" w:cs="Arial"/>
                <w:color w:val="000000"/>
                <w:sz w:val="20"/>
                <w:szCs w:val="20"/>
              </w:rPr>
              <w:t>A Primeira Emissão de Cotas ocorreu mediante evento de cisão seguido de incorporação nesta Classe.</w:t>
            </w:r>
          </w:p>
          <w:p w14:paraId="3C11E7D7" w14:textId="77777777" w:rsidR="00F40073" w:rsidRPr="00BF07D7" w:rsidRDefault="00F40073" w:rsidP="002D0505">
            <w:pPr>
              <w:rPr>
                <w:rFonts w:ascii="Arial" w:hAnsi="Arial" w:cs="Arial"/>
                <w:color w:val="000000"/>
                <w:sz w:val="20"/>
                <w:szCs w:val="20"/>
              </w:rPr>
            </w:pPr>
            <w:bookmarkStart w:id="9" w:name="_Hlk146660241"/>
          </w:p>
          <w:bookmarkEnd w:id="9"/>
          <w:p w14:paraId="15F806B0" w14:textId="77777777" w:rsidR="00F40073" w:rsidRPr="00BF07D7" w:rsidRDefault="00F40073" w:rsidP="002D0505">
            <w:pPr>
              <w:rPr>
                <w:rFonts w:ascii="Arial" w:hAnsi="Arial" w:cs="Arial"/>
                <w:color w:val="000000"/>
                <w:sz w:val="20"/>
                <w:szCs w:val="20"/>
              </w:rPr>
            </w:pPr>
          </w:p>
        </w:tc>
      </w:tr>
      <w:tr w:rsidR="00F40073" w:rsidRPr="00BF07D7" w14:paraId="10D3070A" w14:textId="77777777" w:rsidTr="000434F6">
        <w:tc>
          <w:tcPr>
            <w:tcW w:w="956" w:type="pct"/>
            <w:vMerge/>
            <w:vAlign w:val="center"/>
          </w:tcPr>
          <w:p w14:paraId="1D9896AC" w14:textId="77777777" w:rsidR="00F40073" w:rsidRPr="00BF07D7" w:rsidRDefault="00F40073" w:rsidP="002D0505">
            <w:pPr>
              <w:pStyle w:val="PargrafodaLista"/>
              <w:ind w:left="0"/>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01D8F6B1" w14:textId="77777777" w:rsidR="00F40073" w:rsidRPr="00BF07D7" w:rsidRDefault="00F40073" w:rsidP="00F40073">
            <w:pPr>
              <w:pStyle w:val="PargrafodaLista"/>
              <w:numPr>
                <w:ilvl w:val="0"/>
                <w:numId w:val="8"/>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Emissões Subsequentes</w:t>
            </w:r>
          </w:p>
        </w:tc>
        <w:tc>
          <w:tcPr>
            <w:tcW w:w="2720" w:type="pct"/>
            <w:tcBorders>
              <w:top w:val="single" w:sz="4" w:space="0" w:color="auto"/>
              <w:bottom w:val="single" w:sz="4" w:space="0" w:color="auto"/>
            </w:tcBorders>
          </w:tcPr>
          <w:p w14:paraId="7B7C8C3C" w14:textId="77777777" w:rsidR="00F40073" w:rsidRPr="00BF07D7" w:rsidRDefault="00F40073" w:rsidP="002D0505">
            <w:pPr>
              <w:rPr>
                <w:rFonts w:ascii="Arial" w:hAnsi="Arial" w:cs="Arial"/>
                <w:color w:val="000000"/>
                <w:sz w:val="20"/>
                <w:szCs w:val="20"/>
              </w:rPr>
            </w:pPr>
          </w:p>
          <w:p w14:paraId="741CD2E1" w14:textId="77777777" w:rsidR="00F40073" w:rsidRPr="00BF07D7" w:rsidRDefault="00F40073" w:rsidP="002D0505">
            <w:pPr>
              <w:rPr>
                <w:rFonts w:ascii="Arial" w:hAnsi="Arial" w:cs="Arial"/>
                <w:color w:val="000000"/>
                <w:sz w:val="20"/>
                <w:szCs w:val="20"/>
              </w:rPr>
            </w:pPr>
            <w:r w:rsidRPr="00BF07D7">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F40073" w:rsidRPr="00BF07D7" w14:paraId="37FF44FD" w14:textId="77777777" w:rsidTr="000434F6">
        <w:tc>
          <w:tcPr>
            <w:tcW w:w="2280" w:type="pct"/>
            <w:gridSpan w:val="3"/>
            <w:tcBorders>
              <w:top w:val="single" w:sz="4" w:space="0" w:color="auto"/>
              <w:bottom w:val="single" w:sz="4" w:space="0" w:color="auto"/>
            </w:tcBorders>
            <w:vAlign w:val="center"/>
          </w:tcPr>
          <w:p w14:paraId="0AC1C382" w14:textId="77777777" w:rsidR="00F40073" w:rsidRPr="00BF07D7" w:rsidRDefault="00F40073"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46760088" w14:textId="77777777" w:rsidR="00F40073" w:rsidRPr="00BF07D7" w:rsidRDefault="00F40073" w:rsidP="002D0505">
            <w:pPr>
              <w:rPr>
                <w:rFonts w:ascii="Arial" w:hAnsi="Arial" w:cs="Arial"/>
                <w:b/>
                <w:bCs/>
                <w:smallCaps/>
                <w:color w:val="000000"/>
                <w:sz w:val="20"/>
                <w:szCs w:val="20"/>
              </w:rPr>
            </w:pPr>
          </w:p>
        </w:tc>
      </w:tr>
      <w:tr w:rsidR="00F40073" w:rsidRPr="00BF07D7" w14:paraId="487E8E9E" w14:textId="77777777" w:rsidTr="000434F6">
        <w:tc>
          <w:tcPr>
            <w:tcW w:w="956" w:type="pct"/>
            <w:vMerge w:val="restart"/>
            <w:tcBorders>
              <w:top w:val="single" w:sz="4" w:space="0" w:color="auto"/>
            </w:tcBorders>
            <w:vAlign w:val="center"/>
          </w:tcPr>
          <w:p w14:paraId="570660BF" w14:textId="77777777" w:rsidR="00F40073" w:rsidRPr="00BF07D7" w:rsidRDefault="00F40073" w:rsidP="00F40073">
            <w:pPr>
              <w:pStyle w:val="PargrafodaLista"/>
              <w:numPr>
                <w:ilvl w:val="1"/>
                <w:numId w:val="5"/>
              </w:numPr>
              <w:ind w:left="0" w:firstLine="0"/>
              <w:jc w:val="center"/>
              <w:rPr>
                <w:rFonts w:ascii="Arial" w:hAnsi="Arial" w:cs="Arial"/>
                <w:sz w:val="20"/>
                <w:szCs w:val="20"/>
              </w:rPr>
            </w:pPr>
            <w:r w:rsidRPr="00BF07D7">
              <w:rPr>
                <w:rFonts w:ascii="Arial" w:hAnsi="Arial" w:cs="Arial"/>
                <w:b/>
                <w:bCs/>
                <w:smallCaps/>
                <w:color w:val="000000"/>
                <w:sz w:val="20"/>
                <w:szCs w:val="20"/>
              </w:rPr>
              <w:t>Amortização</w:t>
            </w:r>
          </w:p>
        </w:tc>
        <w:tc>
          <w:tcPr>
            <w:tcW w:w="1324" w:type="pct"/>
            <w:gridSpan w:val="2"/>
            <w:tcBorders>
              <w:top w:val="single" w:sz="4" w:space="0" w:color="auto"/>
              <w:bottom w:val="single" w:sz="4" w:space="0" w:color="auto"/>
            </w:tcBorders>
            <w:vAlign w:val="center"/>
          </w:tcPr>
          <w:p w14:paraId="2ABA5A20" w14:textId="77777777" w:rsidR="00F40073" w:rsidRPr="00BF07D7" w:rsidRDefault="00F40073" w:rsidP="00F40073">
            <w:pPr>
              <w:pStyle w:val="PargrafodaLista"/>
              <w:numPr>
                <w:ilvl w:val="0"/>
                <w:numId w:val="18"/>
              </w:numPr>
              <w:ind w:left="0" w:firstLine="0"/>
              <w:jc w:val="center"/>
              <w:rPr>
                <w:rFonts w:ascii="Arial" w:hAnsi="Arial" w:cs="Arial"/>
                <w:sz w:val="20"/>
                <w:szCs w:val="20"/>
              </w:rPr>
            </w:pPr>
            <w:r w:rsidRPr="00BF07D7">
              <w:rPr>
                <w:rFonts w:ascii="Arial" w:hAnsi="Arial" w:cs="Arial"/>
                <w:b/>
                <w:bCs/>
                <w:smallCaps/>
                <w:color w:val="000000"/>
                <w:sz w:val="20"/>
                <w:szCs w:val="20"/>
              </w:rPr>
              <w:t>Periodicidade</w:t>
            </w:r>
          </w:p>
        </w:tc>
        <w:tc>
          <w:tcPr>
            <w:tcW w:w="2720" w:type="pct"/>
            <w:tcBorders>
              <w:top w:val="single" w:sz="4" w:space="0" w:color="auto"/>
              <w:bottom w:val="single" w:sz="4" w:space="0" w:color="auto"/>
            </w:tcBorders>
          </w:tcPr>
          <w:p w14:paraId="4A205631" w14:textId="77777777" w:rsidR="00F40073" w:rsidRPr="00BF07D7" w:rsidRDefault="00F40073" w:rsidP="002D0505">
            <w:pPr>
              <w:rPr>
                <w:rFonts w:ascii="Arial" w:hAnsi="Arial" w:cs="Arial"/>
                <w:sz w:val="20"/>
                <w:szCs w:val="20"/>
              </w:rPr>
            </w:pPr>
          </w:p>
          <w:p w14:paraId="5597641A" w14:textId="77777777" w:rsidR="00F40073" w:rsidRPr="00BF07D7" w:rsidRDefault="00F40073" w:rsidP="002D0505">
            <w:pPr>
              <w:rPr>
                <w:rFonts w:ascii="Arial" w:hAnsi="Arial" w:cs="Arial"/>
                <w:sz w:val="20"/>
                <w:szCs w:val="20"/>
              </w:rPr>
            </w:pPr>
            <w:r w:rsidRPr="00BF07D7">
              <w:rPr>
                <w:rFonts w:ascii="Arial" w:hAnsi="Arial" w:cs="Arial"/>
                <w:sz w:val="20"/>
                <w:szCs w:val="20"/>
              </w:rPr>
              <w:t>As Cotas da Classe poderão ser amortizadas conforme definido pelo Gestor, que concederá as instruções de implementação para execução do Administrador, constando, assim, as regras para conversão e pagamento da amortização.</w:t>
            </w:r>
          </w:p>
          <w:p w14:paraId="2BE80C2B" w14:textId="77777777" w:rsidR="00F40073" w:rsidRPr="00BF07D7" w:rsidRDefault="00F40073" w:rsidP="002D0505">
            <w:pPr>
              <w:rPr>
                <w:rFonts w:ascii="Arial" w:hAnsi="Arial" w:cs="Arial"/>
                <w:sz w:val="20"/>
                <w:szCs w:val="20"/>
              </w:rPr>
            </w:pPr>
          </w:p>
          <w:p w14:paraId="0027957B" w14:textId="77777777" w:rsidR="00F40073" w:rsidRPr="00BF07D7" w:rsidRDefault="00F40073" w:rsidP="002D0505">
            <w:pPr>
              <w:rPr>
                <w:rFonts w:ascii="Arial" w:hAnsi="Arial" w:cs="Arial"/>
                <w:sz w:val="20"/>
                <w:szCs w:val="20"/>
              </w:rPr>
            </w:pPr>
            <w:r w:rsidRPr="00BF07D7">
              <w:rPr>
                <w:rFonts w:ascii="Arial" w:hAnsi="Arial" w:cs="Arial"/>
                <w:sz w:val="20"/>
                <w:szCs w:val="20"/>
              </w:rPr>
              <w:t>Os cotistas não poderão, em nenhuma hipótese, exigir da Classe a amortização de suas Cotas senão nos termos previstos neste Anexo.</w:t>
            </w:r>
          </w:p>
          <w:p w14:paraId="099E4A95" w14:textId="77777777" w:rsidR="00F40073" w:rsidRPr="00BF07D7" w:rsidRDefault="00F40073" w:rsidP="002D0505">
            <w:pPr>
              <w:rPr>
                <w:rFonts w:ascii="Arial" w:hAnsi="Arial" w:cs="Arial"/>
                <w:sz w:val="20"/>
                <w:szCs w:val="20"/>
              </w:rPr>
            </w:pPr>
          </w:p>
          <w:p w14:paraId="189FE0C4" w14:textId="77777777" w:rsidR="00F40073" w:rsidRPr="00BF07D7" w:rsidRDefault="00F40073" w:rsidP="002D0505">
            <w:pPr>
              <w:rPr>
                <w:rFonts w:ascii="Arial" w:hAnsi="Arial" w:cs="Arial"/>
                <w:sz w:val="20"/>
                <w:szCs w:val="20"/>
              </w:rPr>
            </w:pPr>
            <w:r w:rsidRPr="00BF07D7">
              <w:rPr>
                <w:rFonts w:ascii="Arial" w:hAnsi="Arial" w:cs="Arial"/>
                <w:sz w:val="20"/>
                <w:szCs w:val="20"/>
              </w:rPr>
              <w:t>Considerando o investimento predominante no FIP EB, as amortizações de Cotas da Classe estarão, em regra, relacionadas ao recebimento dos valores das amortizações e/ou resgate final do FIP EB. No entanto, os valores poderão não ser, integral ou parcialmente, amortizados pela Classe caso haja necessidade de retenção de valores para fins de gestão de caixa, liquidez e pagamento dos encargos do Fundo ou da Classe, incluindo, sem limitação, a Taxa Global.</w:t>
            </w:r>
          </w:p>
        </w:tc>
      </w:tr>
      <w:tr w:rsidR="00F40073" w:rsidRPr="00BF07D7" w14:paraId="0D3FF78D" w14:textId="77777777" w:rsidTr="000434F6">
        <w:tc>
          <w:tcPr>
            <w:tcW w:w="956" w:type="pct"/>
            <w:vMerge/>
            <w:tcBorders>
              <w:bottom w:val="single" w:sz="4" w:space="0" w:color="auto"/>
            </w:tcBorders>
            <w:vAlign w:val="center"/>
          </w:tcPr>
          <w:p w14:paraId="3A3222AC" w14:textId="77777777" w:rsidR="00F40073" w:rsidRPr="00BF07D7" w:rsidRDefault="00F40073" w:rsidP="002D0505">
            <w:pPr>
              <w:jc w:val="center"/>
              <w:rPr>
                <w:rFonts w:ascii="Arial" w:hAnsi="Arial" w:cs="Arial"/>
                <w:b/>
                <w:bCs/>
                <w:smallCaps/>
                <w:color w:val="000000"/>
                <w:sz w:val="20"/>
                <w:szCs w:val="20"/>
              </w:rPr>
            </w:pPr>
          </w:p>
        </w:tc>
        <w:tc>
          <w:tcPr>
            <w:tcW w:w="1324" w:type="pct"/>
            <w:gridSpan w:val="2"/>
            <w:tcBorders>
              <w:top w:val="single" w:sz="4" w:space="0" w:color="auto"/>
              <w:bottom w:val="single" w:sz="4" w:space="0" w:color="auto"/>
            </w:tcBorders>
            <w:vAlign w:val="center"/>
          </w:tcPr>
          <w:p w14:paraId="3068E56B" w14:textId="77777777" w:rsidR="00F40073" w:rsidRPr="00BF07D7" w:rsidDel="004F1797" w:rsidRDefault="00F40073" w:rsidP="00F40073">
            <w:pPr>
              <w:pStyle w:val="PargrafodaLista"/>
              <w:numPr>
                <w:ilvl w:val="0"/>
                <w:numId w:val="18"/>
              </w:numPr>
              <w:ind w:left="0" w:firstLine="0"/>
              <w:jc w:val="center"/>
              <w:rPr>
                <w:rFonts w:ascii="Arial" w:hAnsi="Arial" w:cs="Arial"/>
                <w:sz w:val="20"/>
                <w:szCs w:val="20"/>
              </w:rPr>
            </w:pPr>
            <w:r w:rsidRPr="00BF07D7">
              <w:rPr>
                <w:rFonts w:ascii="Arial" w:hAnsi="Arial" w:cs="Arial"/>
                <w:b/>
                <w:bCs/>
                <w:smallCaps/>
                <w:color w:val="000000"/>
                <w:sz w:val="20"/>
                <w:szCs w:val="20"/>
              </w:rPr>
              <w:t>Forma de Pagamento</w:t>
            </w:r>
          </w:p>
        </w:tc>
        <w:tc>
          <w:tcPr>
            <w:tcW w:w="2720" w:type="pct"/>
            <w:tcBorders>
              <w:top w:val="single" w:sz="4" w:space="0" w:color="auto"/>
              <w:bottom w:val="single" w:sz="4" w:space="0" w:color="auto"/>
            </w:tcBorders>
          </w:tcPr>
          <w:p w14:paraId="433617E8"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Crédito em conta, cheque nominal ou por qualquer meio de pagamento permitido pela regulamentação em vigor </w:t>
            </w:r>
            <w:r w:rsidRPr="00BF07D7">
              <w:rPr>
                <w:rFonts w:ascii="Arial" w:hAnsi="Arial" w:cs="Arial"/>
                <w:color w:val="000000"/>
                <w:sz w:val="20"/>
                <w:szCs w:val="20"/>
              </w:rPr>
              <w:t>ou mediante a entrega dos ativos financeiros.</w:t>
            </w:r>
          </w:p>
        </w:tc>
      </w:tr>
      <w:tr w:rsidR="00F40073" w:rsidRPr="00BF07D7" w14:paraId="1657BCF3" w14:textId="77777777" w:rsidTr="000434F6">
        <w:tc>
          <w:tcPr>
            <w:tcW w:w="2280" w:type="pct"/>
            <w:gridSpan w:val="3"/>
            <w:tcBorders>
              <w:top w:val="single" w:sz="4" w:space="0" w:color="auto"/>
              <w:bottom w:val="single" w:sz="4" w:space="0" w:color="auto"/>
            </w:tcBorders>
            <w:vAlign w:val="center"/>
          </w:tcPr>
          <w:p w14:paraId="6A088EA6" w14:textId="77777777" w:rsidR="00F40073" w:rsidRPr="00BF07D7" w:rsidRDefault="00F40073"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65555982" w14:textId="77777777" w:rsidR="00F40073" w:rsidRPr="00BF07D7" w:rsidRDefault="00F40073" w:rsidP="002D0505">
            <w:pPr>
              <w:rPr>
                <w:rFonts w:ascii="Arial" w:hAnsi="Arial" w:cs="Arial"/>
                <w:sz w:val="20"/>
                <w:szCs w:val="20"/>
              </w:rPr>
            </w:pPr>
          </w:p>
        </w:tc>
      </w:tr>
      <w:tr w:rsidR="00F40073" w:rsidRPr="00BF07D7" w14:paraId="3560D308" w14:textId="77777777" w:rsidTr="000434F6">
        <w:trPr>
          <w:trHeight w:val="557"/>
        </w:trPr>
        <w:tc>
          <w:tcPr>
            <w:tcW w:w="956" w:type="pct"/>
            <w:tcBorders>
              <w:bottom w:val="nil"/>
            </w:tcBorders>
            <w:vAlign w:val="center"/>
          </w:tcPr>
          <w:p w14:paraId="3EF87F42"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Resgate Final</w:t>
            </w:r>
          </w:p>
        </w:tc>
        <w:tc>
          <w:tcPr>
            <w:tcW w:w="1324" w:type="pct"/>
            <w:gridSpan w:val="2"/>
            <w:tcBorders>
              <w:top w:val="single" w:sz="4" w:space="0" w:color="auto"/>
              <w:bottom w:val="nil"/>
            </w:tcBorders>
            <w:vAlign w:val="center"/>
          </w:tcPr>
          <w:p w14:paraId="5E36DDAB" w14:textId="77777777" w:rsidR="00F40073" w:rsidRPr="00BF07D7" w:rsidRDefault="00F40073" w:rsidP="00F40073">
            <w:pPr>
              <w:pStyle w:val="PargrafodaLista"/>
              <w:numPr>
                <w:ilvl w:val="0"/>
                <w:numId w:val="19"/>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Pagamento</w:t>
            </w:r>
          </w:p>
        </w:tc>
        <w:tc>
          <w:tcPr>
            <w:tcW w:w="2720" w:type="pct"/>
            <w:tcBorders>
              <w:top w:val="single" w:sz="4" w:space="0" w:color="auto"/>
              <w:bottom w:val="single" w:sz="4" w:space="0" w:color="auto"/>
            </w:tcBorders>
            <w:vAlign w:val="center"/>
          </w:tcPr>
          <w:p w14:paraId="79E2C907" w14:textId="77777777" w:rsidR="00F40073" w:rsidRPr="00BF07D7" w:rsidRDefault="00F40073" w:rsidP="002D0505">
            <w:pPr>
              <w:rPr>
                <w:rFonts w:ascii="Arial" w:hAnsi="Arial" w:cs="Arial"/>
                <w:sz w:val="20"/>
                <w:szCs w:val="20"/>
              </w:rPr>
            </w:pPr>
            <w:r w:rsidRPr="00BF07D7">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C46FE91" w14:textId="77777777" w:rsidR="00F40073" w:rsidRPr="00BF07D7" w:rsidRDefault="00F40073" w:rsidP="002D0505">
            <w:pPr>
              <w:rPr>
                <w:rFonts w:ascii="Arial" w:hAnsi="Arial" w:cs="Arial"/>
                <w:sz w:val="20"/>
                <w:szCs w:val="20"/>
              </w:rPr>
            </w:pPr>
          </w:p>
          <w:p w14:paraId="1AA0BF3E"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No resgate de Cotas para a liquidação da Classe, será utilizado o valor dos ativos precificados na Carteira da Classe segundo as regras e procedimentos estabelecidos no Manual de Marcação a Mercado adotado para a Classe. </w:t>
            </w:r>
          </w:p>
          <w:p w14:paraId="23D57AB4" w14:textId="77777777" w:rsidR="00F40073" w:rsidRPr="00BF07D7" w:rsidRDefault="00F40073" w:rsidP="002D0505">
            <w:pPr>
              <w:rPr>
                <w:rFonts w:ascii="Arial" w:hAnsi="Arial" w:cs="Arial"/>
                <w:sz w:val="20"/>
                <w:szCs w:val="20"/>
              </w:rPr>
            </w:pPr>
          </w:p>
          <w:p w14:paraId="4FD10250"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O pagamento será efetivado mediante crédito em conta ou por qualquer meio de pagamento permitido pela regulamentação em vigor </w:t>
            </w:r>
            <w:r w:rsidRPr="00BF07D7">
              <w:rPr>
                <w:rFonts w:ascii="Arial" w:hAnsi="Arial" w:cs="Arial"/>
                <w:color w:val="000000"/>
                <w:sz w:val="20"/>
                <w:szCs w:val="20"/>
              </w:rPr>
              <w:t>ou mediante a entrega dos ativos financeiros</w:t>
            </w:r>
            <w:r w:rsidRPr="00BF07D7">
              <w:rPr>
                <w:rFonts w:ascii="Arial" w:hAnsi="Arial" w:cs="Arial"/>
                <w:sz w:val="20"/>
                <w:szCs w:val="20"/>
              </w:rPr>
              <w:t>,</w:t>
            </w:r>
            <w:r w:rsidRPr="00BF07D7" w:rsidDel="00290AA8">
              <w:rPr>
                <w:rFonts w:ascii="Arial" w:hAnsi="Arial" w:cs="Arial"/>
                <w:sz w:val="20"/>
                <w:szCs w:val="20"/>
              </w:rPr>
              <w:t xml:space="preserve"> </w:t>
            </w:r>
            <w:r w:rsidRPr="00BF07D7">
              <w:rPr>
                <w:rFonts w:ascii="Arial" w:hAnsi="Arial" w:cs="Arial"/>
                <w:sz w:val="20"/>
                <w:szCs w:val="20"/>
              </w:rPr>
              <w:t xml:space="preserve">a critério do Administrador e do Gestor, deduzidas as taxas e despesas convencionais e </w:t>
            </w:r>
            <w:r w:rsidRPr="00BF07D7">
              <w:rPr>
                <w:rFonts w:ascii="Arial" w:hAnsi="Arial" w:cs="Arial"/>
                <w:sz w:val="20"/>
                <w:szCs w:val="20"/>
              </w:rPr>
              <w:lastRenderedPageBreak/>
              <w:t xml:space="preserve">estabelecidas neste Anexo, observado o disposto no quadro abaixo. </w:t>
            </w:r>
          </w:p>
          <w:p w14:paraId="20529660" w14:textId="77777777" w:rsidR="00F40073" w:rsidRPr="00BF07D7" w:rsidRDefault="00F40073" w:rsidP="002D0505">
            <w:pPr>
              <w:rPr>
                <w:rFonts w:ascii="Arial" w:hAnsi="Arial" w:cs="Arial"/>
                <w:sz w:val="20"/>
                <w:szCs w:val="20"/>
              </w:rPr>
            </w:pPr>
          </w:p>
          <w:p w14:paraId="1B5F9627" w14:textId="77777777" w:rsidR="00F40073" w:rsidRPr="00BF07D7" w:rsidRDefault="00F40073" w:rsidP="002D0505">
            <w:pPr>
              <w:rPr>
                <w:rFonts w:ascii="Arial" w:hAnsi="Arial" w:cs="Arial"/>
                <w:sz w:val="20"/>
                <w:szCs w:val="20"/>
              </w:rPr>
            </w:pPr>
            <w:r w:rsidRPr="00BF07D7">
              <w:rPr>
                <w:rFonts w:ascii="Arial" w:hAnsi="Arial" w:cs="Arial"/>
                <w:sz w:val="20"/>
                <w:szCs w:val="20"/>
              </w:rPr>
              <w:t>No resgate final de Cotas com ativos deverão ser observadas as correspondentes obrigações fiscais relacionadas a tais eventos, estando o Administrador e os Cotistas cientes, cada qual, de suas respectivas responsabilidades.</w:t>
            </w:r>
          </w:p>
          <w:p w14:paraId="3D100F44" w14:textId="77777777" w:rsidR="00F40073" w:rsidRPr="00BF07D7" w:rsidRDefault="00F40073" w:rsidP="002D0505">
            <w:pPr>
              <w:rPr>
                <w:rFonts w:ascii="Arial" w:hAnsi="Arial" w:cs="Arial"/>
                <w:sz w:val="20"/>
                <w:szCs w:val="20"/>
              </w:rPr>
            </w:pPr>
          </w:p>
          <w:p w14:paraId="2C2666EA" w14:textId="77777777" w:rsidR="00F40073" w:rsidRPr="00BF07D7" w:rsidRDefault="00F40073" w:rsidP="002D0505">
            <w:pPr>
              <w:rPr>
                <w:rFonts w:ascii="Arial" w:hAnsi="Arial" w:cs="Arial"/>
                <w:sz w:val="20"/>
                <w:szCs w:val="20"/>
              </w:rPr>
            </w:pPr>
            <w:r w:rsidRPr="00BF07D7">
              <w:rPr>
                <w:rFonts w:ascii="Arial" w:hAnsi="Arial" w:cs="Arial"/>
                <w:sz w:val="20"/>
                <w:szCs w:val="20"/>
              </w:rPr>
              <w:t>Não obstante a possibilidade de resgate em ativos acima mencionada, destaca-se que esta poderá ocorrer, inclusive e especialmente, em virtude de eventual amortização e/ou resgate final das cotas do FIP EB em ativos, nos termos previstos do regulamento do FIP EB. Caso tal evento ocorra, nos termos dos fatores de riscos previstos neste Anexo, a iliquidez intrínseca dos ativos entregues a Classe e a correlação direta entre as carteiras e as estruturas da Classe e do FIP EB, principalmente em relação aos prazos de duração, podem acarretar a impossibilidade de alienação de tais ativos pelo Gestor, com a possibilidade de entrega dos ativos diretamente aos Cotistas da Classe.</w:t>
            </w:r>
          </w:p>
          <w:p w14:paraId="5846F639" w14:textId="77777777" w:rsidR="00F40073" w:rsidRPr="00BF07D7" w:rsidRDefault="00F40073" w:rsidP="002D0505">
            <w:pPr>
              <w:rPr>
                <w:rFonts w:ascii="Arial" w:hAnsi="Arial" w:cs="Arial"/>
                <w:sz w:val="20"/>
                <w:szCs w:val="20"/>
              </w:rPr>
            </w:pPr>
          </w:p>
        </w:tc>
      </w:tr>
      <w:tr w:rsidR="00F40073" w:rsidRPr="00BF07D7" w14:paraId="380754F2" w14:textId="77777777" w:rsidTr="000434F6">
        <w:tc>
          <w:tcPr>
            <w:tcW w:w="2280" w:type="pct"/>
            <w:gridSpan w:val="3"/>
            <w:tcBorders>
              <w:top w:val="single" w:sz="4" w:space="0" w:color="auto"/>
              <w:bottom w:val="single" w:sz="4" w:space="0" w:color="auto"/>
            </w:tcBorders>
            <w:vAlign w:val="center"/>
          </w:tcPr>
          <w:p w14:paraId="5E8CAA14" w14:textId="77777777" w:rsidR="00F40073" w:rsidRPr="00BF07D7" w:rsidRDefault="00F40073"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5565A8BE" w14:textId="77777777" w:rsidR="00F40073" w:rsidRPr="00BF07D7" w:rsidRDefault="00F40073" w:rsidP="002D0505">
            <w:pPr>
              <w:rPr>
                <w:rFonts w:ascii="Arial" w:hAnsi="Arial" w:cs="Arial"/>
                <w:sz w:val="20"/>
                <w:szCs w:val="20"/>
              </w:rPr>
            </w:pPr>
          </w:p>
        </w:tc>
      </w:tr>
      <w:tr w:rsidR="00F40073" w:rsidRPr="00BF07D7" w14:paraId="55D86008" w14:textId="77777777" w:rsidTr="002D0505">
        <w:tc>
          <w:tcPr>
            <w:tcW w:w="5000" w:type="pct"/>
            <w:gridSpan w:val="4"/>
            <w:tcBorders>
              <w:top w:val="single" w:sz="4" w:space="0" w:color="auto"/>
              <w:bottom w:val="single" w:sz="4" w:space="0" w:color="auto"/>
            </w:tcBorders>
            <w:vAlign w:val="center"/>
          </w:tcPr>
          <w:p w14:paraId="0C528C2D" w14:textId="77777777" w:rsidR="00F40073" w:rsidRPr="00BF07D7" w:rsidRDefault="00F40073" w:rsidP="00F40073">
            <w:pPr>
              <w:pStyle w:val="PargrafodaLista"/>
              <w:numPr>
                <w:ilvl w:val="1"/>
                <w:numId w:val="5"/>
              </w:numPr>
              <w:ind w:left="0" w:firstLine="0"/>
              <w:jc w:val="both"/>
              <w:rPr>
                <w:rFonts w:ascii="Arial" w:hAnsi="Arial" w:cs="Arial"/>
                <w:sz w:val="20"/>
                <w:szCs w:val="20"/>
              </w:rPr>
            </w:pPr>
            <w:r w:rsidRPr="00BF07D7">
              <w:rPr>
                <w:rFonts w:ascii="Arial" w:hAnsi="Arial" w:cs="Arial"/>
                <w:sz w:val="20"/>
                <w:szCs w:val="20"/>
              </w:rPr>
              <w:t>As Cotas da Classe não serão negociadas em bolsa de valores e/ou em mercados de balcão organizado.</w:t>
            </w:r>
          </w:p>
        </w:tc>
      </w:tr>
      <w:tr w:rsidR="00F40073" w:rsidRPr="00BF07D7" w14:paraId="4A61F1F9" w14:textId="77777777" w:rsidTr="002D0505">
        <w:tc>
          <w:tcPr>
            <w:tcW w:w="5000" w:type="pct"/>
            <w:gridSpan w:val="4"/>
            <w:tcBorders>
              <w:top w:val="single" w:sz="4" w:space="0" w:color="auto"/>
              <w:bottom w:val="single" w:sz="4" w:space="0" w:color="auto"/>
            </w:tcBorders>
            <w:vAlign w:val="center"/>
          </w:tcPr>
          <w:p w14:paraId="68E8E9E5" w14:textId="77777777" w:rsidR="00F40073" w:rsidRPr="00BF07D7" w:rsidRDefault="00F40073" w:rsidP="002D0505">
            <w:pPr>
              <w:pStyle w:val="PargrafodaLista"/>
              <w:ind w:left="0"/>
              <w:rPr>
                <w:rFonts w:ascii="Arial" w:hAnsi="Arial" w:cs="Arial"/>
                <w:sz w:val="20"/>
                <w:szCs w:val="20"/>
              </w:rPr>
            </w:pPr>
          </w:p>
        </w:tc>
      </w:tr>
      <w:tr w:rsidR="00F40073" w:rsidRPr="00BF07D7" w14:paraId="73C82B9F" w14:textId="77777777" w:rsidTr="002D0505">
        <w:tc>
          <w:tcPr>
            <w:tcW w:w="5000" w:type="pct"/>
            <w:gridSpan w:val="4"/>
            <w:tcBorders>
              <w:top w:val="single" w:sz="4" w:space="0" w:color="auto"/>
              <w:bottom w:val="single" w:sz="4" w:space="0" w:color="auto"/>
            </w:tcBorders>
            <w:vAlign w:val="center"/>
          </w:tcPr>
          <w:p w14:paraId="2A8CB9FF" w14:textId="77777777" w:rsidR="00F40073" w:rsidRPr="00BF07D7" w:rsidDel="001A2880" w:rsidRDefault="00F40073" w:rsidP="00F40073">
            <w:pPr>
              <w:pStyle w:val="PargrafodaLista"/>
              <w:numPr>
                <w:ilvl w:val="1"/>
                <w:numId w:val="5"/>
              </w:numPr>
              <w:ind w:left="0" w:firstLine="0"/>
              <w:jc w:val="both"/>
              <w:rPr>
                <w:rFonts w:ascii="Arial" w:hAnsi="Arial" w:cs="Arial"/>
                <w:sz w:val="20"/>
                <w:szCs w:val="20"/>
              </w:rPr>
            </w:pPr>
            <w:r w:rsidRPr="00BF07D7">
              <w:rPr>
                <w:rFonts w:ascii="Arial" w:hAnsi="Arial" w:cs="Arial"/>
                <w:sz w:val="20"/>
                <w:szCs w:val="20"/>
              </w:rPr>
              <w:t>As Cotas da Classe somente poderão ser objeto de cessão ou transferência mediante a apresentação pelo cedente ao Administrador: (i) da solicitação, por escrito, do pedido de cessão ou transferência, total ou parcial das Cotas; (</w:t>
            </w:r>
            <w:proofErr w:type="spellStart"/>
            <w:r w:rsidRPr="00BF07D7">
              <w:rPr>
                <w:rFonts w:ascii="Arial" w:hAnsi="Arial" w:cs="Arial"/>
                <w:sz w:val="20"/>
                <w:szCs w:val="20"/>
              </w:rPr>
              <w:t>ii</w:t>
            </w:r>
            <w:proofErr w:type="spellEnd"/>
            <w:r w:rsidRPr="00BF07D7">
              <w:rPr>
                <w:rFonts w:ascii="Arial" w:hAnsi="Arial" w:cs="Arial"/>
                <w:sz w:val="20"/>
                <w:szCs w:val="20"/>
              </w:rPr>
              <w:t>) da indicação do nome e da qualificação do cessionário; e (</w:t>
            </w:r>
            <w:proofErr w:type="spellStart"/>
            <w:r w:rsidRPr="00BF07D7">
              <w:rPr>
                <w:rFonts w:ascii="Arial" w:hAnsi="Arial" w:cs="Arial"/>
                <w:sz w:val="20"/>
                <w:szCs w:val="20"/>
              </w:rPr>
              <w:t>iii</w:t>
            </w:r>
            <w:proofErr w:type="spellEnd"/>
            <w:r w:rsidRPr="00BF07D7">
              <w:rPr>
                <w:rFonts w:ascii="Arial" w:hAnsi="Arial" w:cs="Arial"/>
                <w:sz w:val="20"/>
                <w:szCs w:val="20"/>
              </w:rPr>
              <w:t>) da apresentação de cópia do documento comprobatório da cessão ou transferência das Cotas, devendo ser observado, ainda, o disposto neste Anexo, bem como as regras de tributação aplicáveis.</w:t>
            </w:r>
          </w:p>
        </w:tc>
      </w:tr>
      <w:tr w:rsidR="00F40073" w:rsidRPr="00BF07D7" w14:paraId="1916B0E7" w14:textId="77777777" w:rsidTr="000434F6">
        <w:tc>
          <w:tcPr>
            <w:tcW w:w="2280" w:type="pct"/>
            <w:gridSpan w:val="3"/>
            <w:tcBorders>
              <w:top w:val="single" w:sz="4" w:space="0" w:color="auto"/>
              <w:bottom w:val="single" w:sz="4" w:space="0" w:color="auto"/>
            </w:tcBorders>
            <w:vAlign w:val="center"/>
          </w:tcPr>
          <w:p w14:paraId="613E779C" w14:textId="77777777" w:rsidR="00F40073" w:rsidRPr="00BF07D7" w:rsidRDefault="00F40073" w:rsidP="002D0505">
            <w:pPr>
              <w:jc w:val="center"/>
              <w:rPr>
                <w:rFonts w:ascii="Arial" w:hAnsi="Arial" w:cs="Arial"/>
                <w:b/>
                <w:bCs/>
                <w:smallCaps/>
                <w:color w:val="000000"/>
                <w:sz w:val="20"/>
                <w:szCs w:val="20"/>
              </w:rPr>
            </w:pPr>
          </w:p>
        </w:tc>
        <w:tc>
          <w:tcPr>
            <w:tcW w:w="2720" w:type="pct"/>
            <w:tcBorders>
              <w:top w:val="single" w:sz="4" w:space="0" w:color="auto"/>
              <w:bottom w:val="single" w:sz="4" w:space="0" w:color="auto"/>
            </w:tcBorders>
          </w:tcPr>
          <w:p w14:paraId="347F7776" w14:textId="77777777" w:rsidR="00F40073" w:rsidRPr="00BF07D7" w:rsidRDefault="00F40073" w:rsidP="002D0505">
            <w:pPr>
              <w:rPr>
                <w:rFonts w:ascii="Arial" w:hAnsi="Arial" w:cs="Arial"/>
                <w:sz w:val="20"/>
                <w:szCs w:val="20"/>
              </w:rPr>
            </w:pPr>
          </w:p>
        </w:tc>
      </w:tr>
      <w:tr w:rsidR="00F40073" w:rsidRPr="00BF07D7" w14:paraId="4532046E" w14:textId="77777777" w:rsidTr="002D0505">
        <w:tc>
          <w:tcPr>
            <w:tcW w:w="5000" w:type="pct"/>
            <w:gridSpan w:val="4"/>
            <w:tcBorders>
              <w:top w:val="single" w:sz="4" w:space="0" w:color="auto"/>
              <w:bottom w:val="single" w:sz="4" w:space="0" w:color="auto"/>
            </w:tcBorders>
            <w:vAlign w:val="center"/>
          </w:tcPr>
          <w:p w14:paraId="168D48E4" w14:textId="77777777" w:rsidR="00F40073" w:rsidRPr="00BF07D7" w:rsidRDefault="00F40073" w:rsidP="00F40073">
            <w:pPr>
              <w:pStyle w:val="PargrafodaLista"/>
              <w:numPr>
                <w:ilvl w:val="1"/>
                <w:numId w:val="5"/>
              </w:numPr>
              <w:ind w:left="0" w:firstLine="0"/>
              <w:jc w:val="both"/>
              <w:rPr>
                <w:rFonts w:ascii="Arial" w:hAnsi="Arial" w:cs="Arial"/>
                <w:sz w:val="20"/>
                <w:szCs w:val="20"/>
              </w:rPr>
            </w:pPr>
            <w:r w:rsidRPr="00BF07D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40073" w:rsidRPr="00BF07D7" w14:paraId="4CEA760E" w14:textId="77777777" w:rsidTr="000434F6">
        <w:tc>
          <w:tcPr>
            <w:tcW w:w="2280" w:type="pct"/>
            <w:gridSpan w:val="3"/>
            <w:tcBorders>
              <w:top w:val="single" w:sz="4" w:space="0" w:color="auto"/>
              <w:bottom w:val="single" w:sz="4" w:space="0" w:color="auto"/>
            </w:tcBorders>
            <w:vAlign w:val="center"/>
          </w:tcPr>
          <w:p w14:paraId="2AE0D33E" w14:textId="77777777" w:rsidR="00F40073" w:rsidRPr="00BF07D7" w:rsidRDefault="00F40073" w:rsidP="002D0505">
            <w:pPr>
              <w:jc w:val="center"/>
              <w:rPr>
                <w:rFonts w:ascii="Arial" w:hAnsi="Arial" w:cs="Arial"/>
                <w:b/>
                <w:bCs/>
                <w:smallCaps/>
                <w:sz w:val="20"/>
                <w:szCs w:val="20"/>
              </w:rPr>
            </w:pPr>
          </w:p>
        </w:tc>
        <w:tc>
          <w:tcPr>
            <w:tcW w:w="2720" w:type="pct"/>
            <w:tcBorders>
              <w:top w:val="single" w:sz="4" w:space="0" w:color="auto"/>
              <w:bottom w:val="single" w:sz="4" w:space="0" w:color="auto"/>
            </w:tcBorders>
            <w:vAlign w:val="center"/>
          </w:tcPr>
          <w:p w14:paraId="0E14BEDA" w14:textId="77777777" w:rsidR="00F40073" w:rsidRPr="00BF07D7" w:rsidRDefault="00F40073" w:rsidP="002D0505">
            <w:pPr>
              <w:rPr>
                <w:rFonts w:ascii="Arial" w:hAnsi="Arial" w:cs="Arial"/>
                <w:sz w:val="20"/>
                <w:szCs w:val="20"/>
              </w:rPr>
            </w:pPr>
          </w:p>
        </w:tc>
      </w:tr>
      <w:tr w:rsidR="00F40073" w:rsidRPr="00BF07D7" w14:paraId="7DADC5E4" w14:textId="77777777" w:rsidTr="000434F6">
        <w:tc>
          <w:tcPr>
            <w:tcW w:w="956" w:type="pct"/>
            <w:tcBorders>
              <w:top w:val="single" w:sz="4" w:space="0" w:color="auto"/>
              <w:bottom w:val="single" w:sz="4" w:space="0" w:color="auto"/>
            </w:tcBorders>
            <w:vAlign w:val="center"/>
          </w:tcPr>
          <w:p w14:paraId="59BFCE27"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sz w:val="20"/>
                <w:szCs w:val="20"/>
              </w:rPr>
              <w:t>Forma e Periodicidade de Cálculo das Cotas</w:t>
            </w:r>
          </w:p>
        </w:tc>
        <w:tc>
          <w:tcPr>
            <w:tcW w:w="4044" w:type="pct"/>
            <w:gridSpan w:val="3"/>
            <w:tcBorders>
              <w:top w:val="single" w:sz="4" w:space="0" w:color="auto"/>
              <w:bottom w:val="single" w:sz="4" w:space="0" w:color="auto"/>
            </w:tcBorders>
            <w:vAlign w:val="center"/>
          </w:tcPr>
          <w:p w14:paraId="2E548A8E" w14:textId="77777777" w:rsidR="00F40073" w:rsidRPr="00BF07D7" w:rsidRDefault="00F40073" w:rsidP="002D0505">
            <w:pPr>
              <w:rPr>
                <w:rFonts w:ascii="Arial" w:hAnsi="Arial" w:cs="Arial"/>
                <w:sz w:val="20"/>
                <w:szCs w:val="20"/>
              </w:rPr>
            </w:pPr>
            <w:r w:rsidRPr="00BF07D7">
              <w:rPr>
                <w:rFonts w:ascii="Arial" w:hAnsi="Arial" w:cs="Arial"/>
                <w:sz w:val="20"/>
                <w:szCs w:val="20"/>
              </w:rPr>
              <w:t>Cota calculada e divulgada diariamente, no momento de fechamento dos mercados.</w:t>
            </w:r>
          </w:p>
          <w:p w14:paraId="7C5441FF" w14:textId="77777777" w:rsidR="00F40073" w:rsidRPr="00BF07D7" w:rsidRDefault="00F40073" w:rsidP="002D0505">
            <w:pPr>
              <w:rPr>
                <w:rFonts w:ascii="Arial" w:hAnsi="Arial" w:cs="Arial"/>
                <w:sz w:val="20"/>
                <w:szCs w:val="20"/>
              </w:rPr>
            </w:pPr>
          </w:p>
          <w:p w14:paraId="4774E0BA" w14:textId="77777777" w:rsidR="00F40073" w:rsidRPr="00BF07D7" w:rsidRDefault="00F40073" w:rsidP="002D0505">
            <w:pPr>
              <w:rPr>
                <w:rFonts w:ascii="Arial" w:hAnsi="Arial" w:cs="Arial"/>
                <w:sz w:val="20"/>
                <w:szCs w:val="20"/>
              </w:rPr>
            </w:pPr>
            <w:r w:rsidRPr="00BF07D7">
              <w:rPr>
                <w:rFonts w:ascii="Arial" w:hAnsi="Arial" w:cs="Arial"/>
                <w:sz w:val="20"/>
                <w:szCs w:val="20"/>
              </w:rPr>
              <w:t>Considerando a atuação do FIP EB em Sociedades-Alvo no exterior, conforme definido no regulamento do FIP EB, e considerando o investimento da Classe no FIP EB, o encerramento do dia poderá ser considerado como o horário de fechamento dos respectivos mercados nos quais atue.</w:t>
            </w:r>
          </w:p>
          <w:p w14:paraId="69DE1A9B" w14:textId="77777777" w:rsidR="00F40073" w:rsidRPr="00BF07D7" w:rsidRDefault="00F40073" w:rsidP="002D0505">
            <w:pPr>
              <w:rPr>
                <w:rFonts w:ascii="Arial" w:hAnsi="Arial" w:cs="Arial"/>
                <w:sz w:val="20"/>
                <w:szCs w:val="20"/>
              </w:rPr>
            </w:pPr>
          </w:p>
          <w:p w14:paraId="08AFA0C0" w14:textId="77777777" w:rsidR="00F40073" w:rsidRPr="00BF07D7" w:rsidRDefault="00F40073" w:rsidP="002D0505">
            <w:pPr>
              <w:rPr>
                <w:rFonts w:ascii="Arial" w:hAnsi="Arial" w:cs="Arial"/>
                <w:sz w:val="20"/>
                <w:szCs w:val="20"/>
              </w:rPr>
            </w:pPr>
            <w:r w:rsidRPr="00BF07D7">
              <w:rPr>
                <w:rFonts w:ascii="Arial" w:hAnsi="Arial" w:cs="Arial"/>
                <w:sz w:val="20"/>
                <w:szCs w:val="20"/>
              </w:rPr>
              <w:t>As Cotas da Classe terão seu valor calculado a cada dia útil, com base em avaliação patrimonial que considere os critérios de avaliação previstos na regulamentação em vigor. Considerando a política de investimento da Classe, o valor de suas Cotas refletirá, em relação ao capital alocado no FIP EB, o valor das cotas do FIP EB. Assim, o valor das Cotas da Classe será diretamente impactado pelas regras de precificação do FIP EB dispostas em seu regulamento e no manual de precificação do seu administrador, que possuem regulamentação própria e diversa daquela aplicável a Classe.</w:t>
            </w:r>
          </w:p>
          <w:p w14:paraId="54B6A391" w14:textId="77777777" w:rsidR="00F40073" w:rsidRPr="00BF07D7" w:rsidRDefault="00F40073" w:rsidP="002D0505">
            <w:pPr>
              <w:rPr>
                <w:rFonts w:ascii="Arial" w:hAnsi="Arial" w:cs="Arial"/>
                <w:sz w:val="20"/>
                <w:szCs w:val="20"/>
              </w:rPr>
            </w:pPr>
          </w:p>
        </w:tc>
      </w:tr>
      <w:tr w:rsidR="00F40073" w:rsidRPr="00BF07D7" w14:paraId="0804B5D8" w14:textId="77777777" w:rsidTr="000434F6">
        <w:tc>
          <w:tcPr>
            <w:tcW w:w="956" w:type="pct"/>
            <w:tcBorders>
              <w:top w:val="single" w:sz="4" w:space="0" w:color="auto"/>
              <w:bottom w:val="single" w:sz="4" w:space="0" w:color="auto"/>
            </w:tcBorders>
            <w:vAlign w:val="center"/>
          </w:tcPr>
          <w:p w14:paraId="0E8DC254" w14:textId="77777777" w:rsidR="00F40073" w:rsidRPr="00BF07D7" w:rsidRDefault="00F40073" w:rsidP="002D0505">
            <w:pPr>
              <w:jc w:val="center"/>
              <w:rPr>
                <w:rFonts w:ascii="Arial" w:hAnsi="Arial" w:cs="Arial"/>
                <w:b/>
                <w:bCs/>
                <w:smallCaps/>
                <w:color w:val="000000"/>
                <w:sz w:val="20"/>
                <w:szCs w:val="20"/>
              </w:rPr>
            </w:pPr>
          </w:p>
        </w:tc>
        <w:tc>
          <w:tcPr>
            <w:tcW w:w="4044" w:type="pct"/>
            <w:gridSpan w:val="3"/>
            <w:tcBorders>
              <w:top w:val="single" w:sz="4" w:space="0" w:color="auto"/>
              <w:bottom w:val="single" w:sz="4" w:space="0" w:color="auto"/>
            </w:tcBorders>
          </w:tcPr>
          <w:p w14:paraId="6F64C5C9" w14:textId="77777777" w:rsidR="00F40073" w:rsidRPr="00BF07D7" w:rsidRDefault="00F40073" w:rsidP="002D0505">
            <w:pPr>
              <w:rPr>
                <w:rFonts w:ascii="Arial" w:hAnsi="Arial" w:cs="Arial"/>
                <w:sz w:val="20"/>
                <w:szCs w:val="20"/>
              </w:rPr>
            </w:pPr>
          </w:p>
        </w:tc>
      </w:tr>
      <w:tr w:rsidR="00F40073" w:rsidRPr="00BF07D7" w14:paraId="66D487B3" w14:textId="77777777" w:rsidTr="000434F6">
        <w:tc>
          <w:tcPr>
            <w:tcW w:w="956" w:type="pct"/>
            <w:tcBorders>
              <w:top w:val="single" w:sz="4" w:space="0" w:color="auto"/>
              <w:bottom w:val="single" w:sz="4" w:space="0" w:color="auto"/>
            </w:tcBorders>
            <w:vAlign w:val="center"/>
          </w:tcPr>
          <w:p w14:paraId="37C0E2D5"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Qualidade dos Cotistas</w:t>
            </w:r>
          </w:p>
        </w:tc>
        <w:tc>
          <w:tcPr>
            <w:tcW w:w="4044" w:type="pct"/>
            <w:gridSpan w:val="3"/>
            <w:tcBorders>
              <w:top w:val="single" w:sz="4" w:space="0" w:color="auto"/>
              <w:bottom w:val="single" w:sz="4" w:space="0" w:color="auto"/>
            </w:tcBorders>
          </w:tcPr>
          <w:p w14:paraId="7DCAC42A" w14:textId="77777777" w:rsidR="00F40073" w:rsidRPr="00BF07D7" w:rsidRDefault="00F40073" w:rsidP="002D0505">
            <w:pPr>
              <w:rPr>
                <w:rFonts w:ascii="Arial" w:hAnsi="Arial" w:cs="Arial"/>
                <w:sz w:val="20"/>
                <w:szCs w:val="20"/>
              </w:rPr>
            </w:pPr>
            <w:r w:rsidRPr="00BF07D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0073" w:rsidRPr="00BF07D7" w14:paraId="4B3AC91A" w14:textId="77777777" w:rsidTr="000434F6">
        <w:tc>
          <w:tcPr>
            <w:tcW w:w="956" w:type="pct"/>
            <w:tcBorders>
              <w:top w:val="single" w:sz="4" w:space="0" w:color="auto"/>
              <w:bottom w:val="single" w:sz="4" w:space="0" w:color="auto"/>
            </w:tcBorders>
            <w:vAlign w:val="center"/>
          </w:tcPr>
          <w:p w14:paraId="0266D564" w14:textId="77777777" w:rsidR="00F40073" w:rsidRPr="00BF07D7" w:rsidRDefault="00F40073" w:rsidP="002D0505">
            <w:pPr>
              <w:jc w:val="center"/>
              <w:rPr>
                <w:rFonts w:ascii="Arial" w:hAnsi="Arial" w:cs="Arial"/>
                <w:b/>
                <w:bCs/>
                <w:smallCaps/>
                <w:color w:val="000000"/>
                <w:sz w:val="20"/>
                <w:szCs w:val="20"/>
              </w:rPr>
            </w:pPr>
          </w:p>
        </w:tc>
        <w:tc>
          <w:tcPr>
            <w:tcW w:w="4044" w:type="pct"/>
            <w:gridSpan w:val="3"/>
            <w:tcBorders>
              <w:top w:val="single" w:sz="4" w:space="0" w:color="auto"/>
              <w:bottom w:val="single" w:sz="4" w:space="0" w:color="auto"/>
            </w:tcBorders>
          </w:tcPr>
          <w:p w14:paraId="3E151E5E" w14:textId="77777777" w:rsidR="00F40073" w:rsidRPr="00BF07D7" w:rsidRDefault="00F40073" w:rsidP="002D0505">
            <w:pPr>
              <w:rPr>
                <w:rFonts w:ascii="Arial" w:hAnsi="Arial" w:cs="Arial"/>
                <w:sz w:val="20"/>
                <w:szCs w:val="20"/>
                <w:highlight w:val="green"/>
              </w:rPr>
            </w:pPr>
          </w:p>
        </w:tc>
      </w:tr>
      <w:tr w:rsidR="00F40073" w:rsidRPr="00BF07D7" w14:paraId="08332B1A" w14:textId="77777777" w:rsidTr="000434F6">
        <w:tc>
          <w:tcPr>
            <w:tcW w:w="956" w:type="pct"/>
            <w:tcBorders>
              <w:top w:val="single" w:sz="4" w:space="0" w:color="auto"/>
              <w:bottom w:val="single" w:sz="4" w:space="0" w:color="auto"/>
            </w:tcBorders>
            <w:vAlign w:val="center"/>
          </w:tcPr>
          <w:p w14:paraId="2941C9D5"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Feriados</w:t>
            </w:r>
          </w:p>
        </w:tc>
        <w:tc>
          <w:tcPr>
            <w:tcW w:w="4044" w:type="pct"/>
            <w:gridSpan w:val="3"/>
            <w:tcBorders>
              <w:top w:val="single" w:sz="4" w:space="0" w:color="auto"/>
              <w:bottom w:val="single" w:sz="4" w:space="0" w:color="auto"/>
            </w:tcBorders>
          </w:tcPr>
          <w:p w14:paraId="5BE8AC9F" w14:textId="77777777" w:rsidR="00F40073" w:rsidRPr="00BF07D7" w:rsidRDefault="00F40073" w:rsidP="002D0505">
            <w:pPr>
              <w:rPr>
                <w:rFonts w:ascii="Arial" w:hAnsi="Arial" w:cs="Arial"/>
                <w:sz w:val="20"/>
                <w:szCs w:val="20"/>
                <w:highlight w:val="green"/>
              </w:rPr>
            </w:pPr>
            <w:r w:rsidRPr="00BF07D7">
              <w:rPr>
                <w:rFonts w:ascii="Arial" w:hAnsi="Arial" w:cs="Arial"/>
                <w:sz w:val="20"/>
                <w:szCs w:val="20"/>
              </w:rPr>
              <w:t>A Classe ou Subclasse (se houver), estará fechada para fins de solicitação de aplicação e resgate final, amortização, conversão de Cotas e pagamento de resgate final no sábado, no domingo, nos feriados nacionais e quando não houver expediente bancário no Brasil. Salvo disposição em contrário, os prazos serão contados excluindo o dia do começo e incluindo o dia do vencimento. Caso as datas em que venham a ocorrer eventos nos termos do Regulamento não sejam Dias Úteis, conforme definição deste item, considerar-se-á como a data do referido evento o Dia Útil imediatamente seguinte. Excluídas as condições previamente elencadas, a Classe terá func</w:t>
            </w:r>
            <w:r w:rsidRPr="00BF07D7">
              <w:rPr>
                <w:rFonts w:ascii="Arial" w:hAnsi="Arial" w:cs="Arial"/>
                <w:color w:val="000000"/>
                <w:sz w:val="20"/>
                <w:szCs w:val="20"/>
              </w:rPr>
              <w:t>i</w:t>
            </w:r>
            <w:r w:rsidRPr="00BF07D7">
              <w:rPr>
                <w:rFonts w:ascii="Arial" w:hAnsi="Arial" w:cs="Arial"/>
                <w:sz w:val="20"/>
                <w:szCs w:val="20"/>
              </w:rPr>
              <w:t xml:space="preserve">onamento normal nos </w:t>
            </w:r>
            <w:r w:rsidRPr="00BF07D7">
              <w:rPr>
                <w:rFonts w:ascii="Arial" w:hAnsi="Arial" w:cs="Arial"/>
                <w:sz w:val="20"/>
                <w:szCs w:val="20"/>
              </w:rPr>
              <w:lastRenderedPageBreak/>
              <w:t>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40073" w:rsidRPr="00BF07D7" w14:paraId="3B919FAA" w14:textId="77777777" w:rsidTr="000434F6">
        <w:tc>
          <w:tcPr>
            <w:tcW w:w="956" w:type="pct"/>
            <w:tcBorders>
              <w:top w:val="single" w:sz="4" w:space="0" w:color="auto"/>
              <w:bottom w:val="single" w:sz="4" w:space="0" w:color="auto"/>
            </w:tcBorders>
            <w:vAlign w:val="center"/>
          </w:tcPr>
          <w:p w14:paraId="2E094808" w14:textId="77777777" w:rsidR="00F40073" w:rsidRPr="00BF07D7" w:rsidRDefault="00F40073" w:rsidP="002D0505">
            <w:pPr>
              <w:jc w:val="center"/>
              <w:rPr>
                <w:rFonts w:ascii="Arial" w:hAnsi="Arial" w:cs="Arial"/>
                <w:b/>
                <w:bCs/>
                <w:smallCaps/>
                <w:color w:val="000000"/>
                <w:sz w:val="20"/>
                <w:szCs w:val="20"/>
                <w:highlight w:val="green"/>
              </w:rPr>
            </w:pPr>
          </w:p>
        </w:tc>
        <w:tc>
          <w:tcPr>
            <w:tcW w:w="4044" w:type="pct"/>
            <w:gridSpan w:val="3"/>
            <w:tcBorders>
              <w:top w:val="single" w:sz="4" w:space="0" w:color="auto"/>
              <w:bottom w:val="single" w:sz="4" w:space="0" w:color="auto"/>
            </w:tcBorders>
          </w:tcPr>
          <w:p w14:paraId="351D2E9A" w14:textId="77777777" w:rsidR="00F40073" w:rsidRPr="00BF07D7" w:rsidRDefault="00F40073" w:rsidP="002D0505">
            <w:pPr>
              <w:rPr>
                <w:rFonts w:ascii="Arial" w:hAnsi="Arial" w:cs="Arial"/>
                <w:sz w:val="20"/>
                <w:szCs w:val="20"/>
                <w:highlight w:val="yellow"/>
              </w:rPr>
            </w:pPr>
          </w:p>
        </w:tc>
      </w:tr>
      <w:tr w:rsidR="00F40073" w:rsidRPr="00BF07D7" w14:paraId="7D403B5F" w14:textId="77777777" w:rsidTr="000434F6">
        <w:tc>
          <w:tcPr>
            <w:tcW w:w="956" w:type="pct"/>
            <w:tcBorders>
              <w:top w:val="single" w:sz="4" w:space="0" w:color="auto"/>
              <w:bottom w:val="single" w:sz="4" w:space="0" w:color="auto"/>
            </w:tcBorders>
            <w:vAlign w:val="center"/>
          </w:tcPr>
          <w:p w14:paraId="5CA70ECE" w14:textId="77777777" w:rsidR="00F40073" w:rsidRPr="00BF07D7" w:rsidRDefault="00F40073" w:rsidP="00F40073">
            <w:pPr>
              <w:pStyle w:val="PargrafodaLista"/>
              <w:numPr>
                <w:ilvl w:val="1"/>
                <w:numId w:val="5"/>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Recusa de Aplicações</w:t>
            </w:r>
          </w:p>
        </w:tc>
        <w:tc>
          <w:tcPr>
            <w:tcW w:w="4044" w:type="pct"/>
            <w:gridSpan w:val="3"/>
            <w:tcBorders>
              <w:top w:val="single" w:sz="4" w:space="0" w:color="auto"/>
              <w:bottom w:val="single" w:sz="4" w:space="0" w:color="auto"/>
            </w:tcBorders>
          </w:tcPr>
          <w:p w14:paraId="0FEFCAB5" w14:textId="77777777" w:rsidR="00F40073" w:rsidRPr="00BF07D7" w:rsidRDefault="00F40073" w:rsidP="002D0505">
            <w:pPr>
              <w:rPr>
                <w:rFonts w:ascii="Arial" w:hAnsi="Arial" w:cs="Arial"/>
                <w:sz w:val="20"/>
                <w:szCs w:val="20"/>
                <w:highlight w:val="yellow"/>
              </w:rPr>
            </w:pPr>
            <w:r w:rsidRPr="00BF07D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0073" w:rsidRPr="00BF07D7" w14:paraId="24170E62" w14:textId="77777777" w:rsidTr="000434F6">
        <w:tc>
          <w:tcPr>
            <w:tcW w:w="956" w:type="pct"/>
            <w:tcBorders>
              <w:top w:val="single" w:sz="4" w:space="0" w:color="auto"/>
              <w:bottom w:val="single" w:sz="4" w:space="0" w:color="auto"/>
            </w:tcBorders>
            <w:vAlign w:val="center"/>
          </w:tcPr>
          <w:p w14:paraId="24329F81" w14:textId="77777777" w:rsidR="00F40073" w:rsidRPr="00BF07D7" w:rsidRDefault="00F40073" w:rsidP="002D0505">
            <w:pPr>
              <w:jc w:val="center"/>
              <w:rPr>
                <w:rFonts w:ascii="Arial" w:hAnsi="Arial" w:cs="Arial"/>
                <w:b/>
                <w:bCs/>
                <w:smallCaps/>
                <w:color w:val="000000"/>
                <w:sz w:val="20"/>
                <w:szCs w:val="20"/>
              </w:rPr>
            </w:pPr>
          </w:p>
        </w:tc>
        <w:tc>
          <w:tcPr>
            <w:tcW w:w="4044" w:type="pct"/>
            <w:gridSpan w:val="3"/>
            <w:tcBorders>
              <w:top w:val="single" w:sz="4" w:space="0" w:color="auto"/>
              <w:bottom w:val="single" w:sz="4" w:space="0" w:color="auto"/>
            </w:tcBorders>
          </w:tcPr>
          <w:p w14:paraId="451DD23C" w14:textId="77777777" w:rsidR="00F40073" w:rsidRPr="00BF07D7" w:rsidRDefault="00F40073" w:rsidP="002D0505">
            <w:pPr>
              <w:rPr>
                <w:rFonts w:ascii="Arial" w:hAnsi="Arial" w:cs="Arial"/>
                <w:sz w:val="20"/>
                <w:szCs w:val="20"/>
              </w:rPr>
            </w:pPr>
          </w:p>
        </w:tc>
      </w:tr>
      <w:tr w:rsidR="00F40073" w:rsidRPr="00BF07D7" w14:paraId="2AA4B7AD" w14:textId="77777777" w:rsidTr="000434F6">
        <w:tc>
          <w:tcPr>
            <w:tcW w:w="956" w:type="pct"/>
            <w:tcBorders>
              <w:top w:val="single" w:sz="4" w:space="0" w:color="auto"/>
              <w:bottom w:val="single" w:sz="4" w:space="0" w:color="auto"/>
            </w:tcBorders>
            <w:vAlign w:val="center"/>
          </w:tcPr>
          <w:p w14:paraId="238F7D20" w14:textId="77777777" w:rsidR="00F40073" w:rsidRPr="00BF07D7" w:rsidRDefault="00F40073" w:rsidP="00F40073">
            <w:pPr>
              <w:pStyle w:val="PargrafodaLista"/>
              <w:numPr>
                <w:ilvl w:val="1"/>
                <w:numId w:val="5"/>
              </w:numPr>
              <w:ind w:left="0" w:firstLine="0"/>
              <w:jc w:val="center"/>
              <w:rPr>
                <w:rFonts w:ascii="Arial" w:hAnsi="Arial" w:cs="Arial"/>
                <w:b/>
                <w:bCs/>
                <w:sz w:val="20"/>
                <w:szCs w:val="20"/>
              </w:rPr>
            </w:pPr>
            <w:r w:rsidRPr="00BF07D7">
              <w:rPr>
                <w:rFonts w:ascii="Arial" w:hAnsi="Arial" w:cs="Arial"/>
                <w:b/>
                <w:bCs/>
                <w:smallCaps/>
                <w:color w:val="000000"/>
                <w:sz w:val="20"/>
                <w:szCs w:val="20"/>
              </w:rPr>
              <w:t>Atraso no Pagamento de Resgates</w:t>
            </w:r>
          </w:p>
        </w:tc>
        <w:tc>
          <w:tcPr>
            <w:tcW w:w="4044" w:type="pct"/>
            <w:gridSpan w:val="3"/>
            <w:tcBorders>
              <w:top w:val="single" w:sz="4" w:space="0" w:color="auto"/>
              <w:bottom w:val="single" w:sz="4" w:space="0" w:color="auto"/>
            </w:tcBorders>
          </w:tcPr>
          <w:p w14:paraId="52BFFEF4" w14:textId="77777777" w:rsidR="00F40073" w:rsidRPr="00BF07D7" w:rsidRDefault="00F40073" w:rsidP="002D0505">
            <w:pPr>
              <w:rPr>
                <w:rFonts w:ascii="Arial" w:hAnsi="Arial" w:cs="Arial"/>
                <w:sz w:val="20"/>
                <w:szCs w:val="20"/>
              </w:rPr>
            </w:pPr>
            <w:r w:rsidRPr="00BF07D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F07D7">
              <w:rPr>
                <w:rFonts w:ascii="Arial" w:hAnsi="Arial" w:cs="Arial"/>
                <w:sz w:val="20"/>
                <w:szCs w:val="20"/>
              </w:rPr>
              <w:t>ii</w:t>
            </w:r>
            <w:proofErr w:type="spellEnd"/>
            <w:r w:rsidRPr="00BF07D7">
              <w:rPr>
                <w:rFonts w:ascii="Arial" w:hAnsi="Arial" w:cs="Arial"/>
                <w:sz w:val="20"/>
                <w:szCs w:val="20"/>
              </w:rPr>
              <w:t>) nas demais hipóteses específicas eventualmente previstas na regulamentação em vigor aplicável às classes de fundos de investimento.</w:t>
            </w:r>
          </w:p>
        </w:tc>
      </w:tr>
    </w:tbl>
    <w:p w14:paraId="0C2723F2" w14:textId="77777777" w:rsidR="00F40073" w:rsidRPr="00BF07D7" w:rsidRDefault="00F40073" w:rsidP="00C0206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40073" w:rsidRPr="00BF07D7" w14:paraId="4B43D978" w14:textId="77777777" w:rsidTr="002D0505">
        <w:trPr>
          <w:jc w:val="center"/>
        </w:trPr>
        <w:tc>
          <w:tcPr>
            <w:tcW w:w="5000" w:type="pct"/>
            <w:gridSpan w:val="3"/>
            <w:shd w:val="clear" w:color="auto" w:fill="C00000"/>
          </w:tcPr>
          <w:p w14:paraId="549AA1F3" w14:textId="77777777" w:rsidR="00F40073" w:rsidRPr="00BF07D7" w:rsidRDefault="00F40073" w:rsidP="00F40073">
            <w:pPr>
              <w:pStyle w:val="PargrafodaLista"/>
              <w:numPr>
                <w:ilvl w:val="0"/>
                <w:numId w:val="7"/>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PATRIMÔNIO LÍQUIDO NEGATIVO</w:t>
            </w:r>
          </w:p>
        </w:tc>
      </w:tr>
      <w:tr w:rsidR="00F40073" w:rsidRPr="00BF07D7" w14:paraId="00FB4317" w14:textId="77777777" w:rsidTr="002D0505">
        <w:trPr>
          <w:jc w:val="center"/>
        </w:trPr>
        <w:tc>
          <w:tcPr>
            <w:tcW w:w="1454" w:type="pct"/>
            <w:gridSpan w:val="2"/>
            <w:tcBorders>
              <w:bottom w:val="single" w:sz="4" w:space="0" w:color="auto"/>
            </w:tcBorders>
            <w:vAlign w:val="center"/>
          </w:tcPr>
          <w:p w14:paraId="04FAA38B" w14:textId="77777777" w:rsidR="00F40073" w:rsidRPr="00BF07D7" w:rsidRDefault="00F40073" w:rsidP="002D0505">
            <w:pPr>
              <w:jc w:val="center"/>
              <w:rPr>
                <w:rFonts w:ascii="Arial" w:hAnsi="Arial" w:cs="Arial"/>
                <w:b/>
                <w:bCs/>
                <w:sz w:val="20"/>
                <w:szCs w:val="20"/>
              </w:rPr>
            </w:pPr>
          </w:p>
        </w:tc>
        <w:tc>
          <w:tcPr>
            <w:tcW w:w="3546" w:type="pct"/>
            <w:tcBorders>
              <w:bottom w:val="single" w:sz="4" w:space="0" w:color="auto"/>
            </w:tcBorders>
          </w:tcPr>
          <w:p w14:paraId="1E60C1E5" w14:textId="77777777" w:rsidR="00F40073" w:rsidRPr="00BF07D7" w:rsidRDefault="00F40073" w:rsidP="002D0505">
            <w:pPr>
              <w:rPr>
                <w:rFonts w:ascii="Arial" w:hAnsi="Arial" w:cs="Arial"/>
                <w:sz w:val="20"/>
                <w:szCs w:val="20"/>
              </w:rPr>
            </w:pPr>
          </w:p>
        </w:tc>
      </w:tr>
      <w:tr w:rsidR="00F40073" w:rsidRPr="00BF07D7" w14:paraId="12AC40B6" w14:textId="77777777" w:rsidTr="002D0505">
        <w:trPr>
          <w:jc w:val="center"/>
        </w:trPr>
        <w:tc>
          <w:tcPr>
            <w:tcW w:w="1382" w:type="pct"/>
            <w:tcBorders>
              <w:top w:val="single" w:sz="4" w:space="0" w:color="auto"/>
              <w:bottom w:val="single" w:sz="4" w:space="0" w:color="auto"/>
            </w:tcBorders>
            <w:vAlign w:val="center"/>
          </w:tcPr>
          <w:p w14:paraId="4249751D" w14:textId="77777777" w:rsidR="00F40073" w:rsidRPr="00BF07D7" w:rsidRDefault="00F40073" w:rsidP="00F40073">
            <w:pPr>
              <w:pStyle w:val="PargrafodaLista"/>
              <w:numPr>
                <w:ilvl w:val="1"/>
                <w:numId w:val="7"/>
              </w:numPr>
              <w:ind w:left="0" w:firstLine="0"/>
              <w:contextualSpacing w:val="0"/>
              <w:jc w:val="center"/>
              <w:rPr>
                <w:rFonts w:ascii="Arial" w:hAnsi="Arial" w:cs="Arial"/>
                <w:smallCaps/>
                <w:sz w:val="20"/>
                <w:szCs w:val="20"/>
              </w:rPr>
            </w:pPr>
            <w:r w:rsidRPr="00BF07D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71EB660" w14:textId="77777777" w:rsidR="00F40073" w:rsidRPr="00BF07D7" w:rsidRDefault="00F40073" w:rsidP="002D0505">
            <w:pPr>
              <w:rPr>
                <w:rFonts w:ascii="Arial" w:hAnsi="Arial" w:cs="Arial"/>
                <w:sz w:val="20"/>
                <w:szCs w:val="20"/>
              </w:rPr>
            </w:pPr>
            <w:r w:rsidRPr="00BF07D7">
              <w:rPr>
                <w:rFonts w:ascii="Arial" w:hAnsi="Arial" w:cs="Arial"/>
                <w:sz w:val="20"/>
                <w:szCs w:val="20"/>
              </w:rPr>
              <w:t>O patrimônio líquido da Classe estará negativo quando o seu passivo exigível for superior ao ativo total (“</w:t>
            </w:r>
            <w:r w:rsidRPr="00BF07D7">
              <w:rPr>
                <w:rFonts w:ascii="Arial" w:hAnsi="Arial" w:cs="Arial"/>
                <w:sz w:val="20"/>
                <w:szCs w:val="20"/>
                <w:u w:val="single"/>
              </w:rPr>
              <w:t>Patrimônio Líquido Negativo</w:t>
            </w:r>
            <w:r w:rsidRPr="00BF07D7">
              <w:rPr>
                <w:rFonts w:ascii="Arial" w:hAnsi="Arial" w:cs="Arial"/>
                <w:sz w:val="20"/>
                <w:szCs w:val="20"/>
              </w:rPr>
              <w:t xml:space="preserve">”). </w:t>
            </w:r>
          </w:p>
          <w:p w14:paraId="104741D7" w14:textId="77777777" w:rsidR="00F40073" w:rsidRPr="00BF07D7" w:rsidRDefault="00F40073" w:rsidP="002D0505">
            <w:pPr>
              <w:rPr>
                <w:rFonts w:ascii="Arial" w:hAnsi="Arial" w:cs="Arial"/>
                <w:sz w:val="20"/>
                <w:szCs w:val="20"/>
              </w:rPr>
            </w:pPr>
          </w:p>
          <w:p w14:paraId="18B59B17"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F07D7">
              <w:rPr>
                <w:rFonts w:ascii="Arial" w:hAnsi="Arial" w:cs="Arial"/>
                <w:sz w:val="20"/>
                <w:szCs w:val="20"/>
              </w:rPr>
              <w:t>respectivos Cotistas</w:t>
            </w:r>
            <w:proofErr w:type="gramEnd"/>
            <w:r w:rsidRPr="00BF07D7">
              <w:rPr>
                <w:rFonts w:ascii="Arial" w:hAnsi="Arial" w:cs="Arial"/>
                <w:b/>
                <w:bCs/>
                <w:sz w:val="20"/>
                <w:szCs w:val="20"/>
              </w:rPr>
              <w:t>.</w:t>
            </w:r>
          </w:p>
          <w:p w14:paraId="0A0B8DDC" w14:textId="77777777" w:rsidR="00F40073" w:rsidRPr="00BF07D7" w:rsidRDefault="00F40073" w:rsidP="002D0505">
            <w:pPr>
              <w:rPr>
                <w:rFonts w:ascii="Arial" w:hAnsi="Arial" w:cs="Arial"/>
                <w:sz w:val="20"/>
                <w:szCs w:val="20"/>
              </w:rPr>
            </w:pPr>
          </w:p>
          <w:p w14:paraId="784DF5DA" w14:textId="77777777" w:rsidR="00F40073" w:rsidRPr="00BF07D7" w:rsidRDefault="00F40073" w:rsidP="002D0505">
            <w:pPr>
              <w:rPr>
                <w:rFonts w:ascii="Arial" w:hAnsi="Arial" w:cs="Arial"/>
                <w:sz w:val="20"/>
                <w:szCs w:val="20"/>
              </w:rPr>
            </w:pPr>
            <w:r w:rsidRPr="00BF07D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61DDB098" w14:textId="77777777" w:rsidR="00F40073" w:rsidRPr="00BF07D7" w:rsidRDefault="00F40073" w:rsidP="002D0505">
            <w:pPr>
              <w:rPr>
                <w:rFonts w:ascii="Arial" w:hAnsi="Arial" w:cs="Arial"/>
                <w:sz w:val="20"/>
                <w:szCs w:val="20"/>
              </w:rPr>
            </w:pPr>
          </w:p>
          <w:p w14:paraId="10CC8F90" w14:textId="77777777" w:rsidR="00F40073" w:rsidRPr="00BF07D7" w:rsidRDefault="00F40073" w:rsidP="002D0505">
            <w:pPr>
              <w:rPr>
                <w:rFonts w:ascii="Arial" w:hAnsi="Arial" w:cs="Arial"/>
                <w:sz w:val="20"/>
                <w:szCs w:val="20"/>
              </w:rPr>
            </w:pPr>
          </w:p>
        </w:tc>
      </w:tr>
    </w:tbl>
    <w:p w14:paraId="753B3ED6"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40073" w:rsidRPr="00BF07D7" w14:paraId="3282F191" w14:textId="77777777" w:rsidTr="002D0505">
        <w:tc>
          <w:tcPr>
            <w:tcW w:w="5000" w:type="pct"/>
            <w:gridSpan w:val="3"/>
            <w:shd w:val="clear" w:color="auto" w:fill="C00000"/>
          </w:tcPr>
          <w:p w14:paraId="7CE684D6" w14:textId="77777777" w:rsidR="00F40073" w:rsidRPr="00BF07D7" w:rsidRDefault="00F40073" w:rsidP="00F40073">
            <w:pPr>
              <w:pStyle w:val="PargrafodaLista"/>
              <w:numPr>
                <w:ilvl w:val="0"/>
                <w:numId w:val="7"/>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EVENTOS DE AVALIAÇÃO DO PATRIMÔNIO LÍQUIDO</w:t>
            </w:r>
          </w:p>
        </w:tc>
      </w:tr>
      <w:tr w:rsidR="00F40073" w:rsidRPr="00BF07D7" w14:paraId="5B089C10" w14:textId="77777777" w:rsidTr="002D0505">
        <w:tc>
          <w:tcPr>
            <w:tcW w:w="1786" w:type="pct"/>
            <w:gridSpan w:val="2"/>
            <w:tcBorders>
              <w:bottom w:val="single" w:sz="4" w:space="0" w:color="auto"/>
            </w:tcBorders>
            <w:vAlign w:val="center"/>
          </w:tcPr>
          <w:p w14:paraId="647A09D6" w14:textId="77777777" w:rsidR="00F40073" w:rsidRPr="00BF07D7" w:rsidRDefault="00F40073" w:rsidP="002D0505">
            <w:pPr>
              <w:jc w:val="center"/>
              <w:rPr>
                <w:rFonts w:ascii="Arial" w:hAnsi="Arial" w:cs="Arial"/>
                <w:b/>
                <w:bCs/>
                <w:sz w:val="20"/>
                <w:szCs w:val="20"/>
              </w:rPr>
            </w:pPr>
          </w:p>
        </w:tc>
        <w:tc>
          <w:tcPr>
            <w:tcW w:w="3214" w:type="pct"/>
            <w:tcBorders>
              <w:bottom w:val="single" w:sz="4" w:space="0" w:color="auto"/>
            </w:tcBorders>
          </w:tcPr>
          <w:p w14:paraId="38D83F7E" w14:textId="77777777" w:rsidR="00F40073" w:rsidRPr="00BF07D7" w:rsidRDefault="00F40073" w:rsidP="002D0505">
            <w:pPr>
              <w:rPr>
                <w:rFonts w:ascii="Arial" w:hAnsi="Arial" w:cs="Arial"/>
                <w:sz w:val="20"/>
                <w:szCs w:val="20"/>
              </w:rPr>
            </w:pPr>
          </w:p>
        </w:tc>
      </w:tr>
      <w:tr w:rsidR="00F40073" w:rsidRPr="00BF07D7" w14:paraId="008755DA" w14:textId="77777777" w:rsidTr="002D0505">
        <w:tc>
          <w:tcPr>
            <w:tcW w:w="1382" w:type="pct"/>
            <w:tcBorders>
              <w:bottom w:val="single" w:sz="4" w:space="0" w:color="auto"/>
            </w:tcBorders>
            <w:vAlign w:val="center"/>
          </w:tcPr>
          <w:p w14:paraId="7458031A" w14:textId="77777777" w:rsidR="00F40073" w:rsidRPr="00BF07D7" w:rsidRDefault="00F40073" w:rsidP="00F40073">
            <w:pPr>
              <w:pStyle w:val="PargrafodaLista"/>
              <w:numPr>
                <w:ilvl w:val="1"/>
                <w:numId w:val="7"/>
              </w:numPr>
              <w:ind w:left="0" w:firstLine="0"/>
              <w:jc w:val="center"/>
              <w:rPr>
                <w:rFonts w:ascii="Arial" w:hAnsi="Arial" w:cs="Arial"/>
                <w:b/>
                <w:bCs/>
                <w:smallCaps/>
                <w:sz w:val="20"/>
                <w:szCs w:val="20"/>
              </w:rPr>
            </w:pPr>
            <w:r w:rsidRPr="00BF07D7">
              <w:rPr>
                <w:rFonts w:ascii="Arial" w:hAnsi="Arial" w:cs="Arial"/>
                <w:b/>
                <w:bCs/>
                <w:smallCaps/>
                <w:sz w:val="20"/>
                <w:szCs w:val="20"/>
              </w:rPr>
              <w:t>Eventos de Avaliação</w:t>
            </w:r>
          </w:p>
        </w:tc>
        <w:tc>
          <w:tcPr>
            <w:tcW w:w="3618" w:type="pct"/>
            <w:gridSpan w:val="2"/>
            <w:tcBorders>
              <w:bottom w:val="single" w:sz="4" w:space="0" w:color="auto"/>
            </w:tcBorders>
          </w:tcPr>
          <w:p w14:paraId="6F7BEEDC" w14:textId="77777777" w:rsidR="00F40073" w:rsidRPr="00BF07D7" w:rsidRDefault="00F40073" w:rsidP="002D0505">
            <w:pPr>
              <w:pStyle w:val="PargrafodaLista"/>
              <w:ind w:left="0"/>
              <w:rPr>
                <w:rFonts w:ascii="Arial" w:hAnsi="Arial" w:cs="Arial"/>
                <w:sz w:val="20"/>
                <w:szCs w:val="20"/>
              </w:rPr>
            </w:pPr>
            <w:r w:rsidRPr="00BF07D7">
              <w:rPr>
                <w:rFonts w:ascii="Arial" w:hAnsi="Arial" w:cs="Arial"/>
                <w:sz w:val="20"/>
                <w:szCs w:val="20"/>
              </w:rPr>
              <w:t>Caso tenha ciência de qualquer pedido de declaração judicial de insolvência do patrimônio da Classe.</w:t>
            </w:r>
          </w:p>
        </w:tc>
      </w:tr>
    </w:tbl>
    <w:p w14:paraId="62F53D46"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40073" w:rsidRPr="00BF07D7" w14:paraId="2CEC55E3" w14:textId="77777777" w:rsidTr="002D0505">
        <w:tc>
          <w:tcPr>
            <w:tcW w:w="5000" w:type="pct"/>
            <w:gridSpan w:val="2"/>
            <w:shd w:val="clear" w:color="auto" w:fill="C00000"/>
          </w:tcPr>
          <w:p w14:paraId="753C7F4B" w14:textId="77777777" w:rsidR="00F40073" w:rsidRPr="00BF07D7" w:rsidRDefault="00F40073" w:rsidP="00F40073">
            <w:pPr>
              <w:pStyle w:val="PargrafodaLista"/>
              <w:numPr>
                <w:ilvl w:val="0"/>
                <w:numId w:val="7"/>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ASSEMBLEIA ESPECIAL DE COTISTAS</w:t>
            </w:r>
          </w:p>
        </w:tc>
      </w:tr>
      <w:tr w:rsidR="00F40073" w:rsidRPr="00BF07D7" w14:paraId="50729D0A" w14:textId="77777777" w:rsidTr="002D0505">
        <w:tc>
          <w:tcPr>
            <w:tcW w:w="1382" w:type="pct"/>
            <w:tcBorders>
              <w:bottom w:val="single" w:sz="4" w:space="0" w:color="auto"/>
            </w:tcBorders>
            <w:vAlign w:val="center"/>
          </w:tcPr>
          <w:p w14:paraId="01A79FD7" w14:textId="77777777" w:rsidR="00F40073" w:rsidRPr="00BF07D7" w:rsidRDefault="00F40073" w:rsidP="002D0505">
            <w:pPr>
              <w:jc w:val="center"/>
              <w:rPr>
                <w:rFonts w:ascii="Arial" w:hAnsi="Arial" w:cs="Arial"/>
                <w:b/>
                <w:bCs/>
                <w:sz w:val="20"/>
                <w:szCs w:val="20"/>
              </w:rPr>
            </w:pPr>
          </w:p>
        </w:tc>
        <w:tc>
          <w:tcPr>
            <w:tcW w:w="3618" w:type="pct"/>
            <w:tcBorders>
              <w:bottom w:val="single" w:sz="4" w:space="0" w:color="auto"/>
            </w:tcBorders>
          </w:tcPr>
          <w:p w14:paraId="16AB9B54" w14:textId="77777777" w:rsidR="00F40073" w:rsidRPr="00BF07D7" w:rsidRDefault="00F40073" w:rsidP="002D0505">
            <w:pPr>
              <w:rPr>
                <w:rFonts w:ascii="Arial" w:hAnsi="Arial" w:cs="Arial"/>
                <w:sz w:val="20"/>
                <w:szCs w:val="20"/>
              </w:rPr>
            </w:pPr>
          </w:p>
        </w:tc>
      </w:tr>
      <w:tr w:rsidR="00F40073" w:rsidRPr="00BF07D7" w14:paraId="77D21802" w14:textId="77777777" w:rsidTr="002D0505">
        <w:tc>
          <w:tcPr>
            <w:tcW w:w="1382" w:type="pct"/>
            <w:tcBorders>
              <w:top w:val="single" w:sz="4" w:space="0" w:color="auto"/>
              <w:bottom w:val="single" w:sz="4" w:space="0" w:color="auto"/>
            </w:tcBorders>
            <w:vAlign w:val="center"/>
          </w:tcPr>
          <w:p w14:paraId="57FF5E76" w14:textId="77777777" w:rsidR="00F40073" w:rsidRPr="00BF07D7" w:rsidRDefault="00F40073" w:rsidP="00F40073">
            <w:pPr>
              <w:pStyle w:val="PargrafodaLista"/>
              <w:numPr>
                <w:ilvl w:val="1"/>
                <w:numId w:val="7"/>
              </w:numPr>
              <w:ind w:left="0" w:firstLine="0"/>
              <w:jc w:val="center"/>
              <w:rPr>
                <w:rFonts w:ascii="Arial" w:hAnsi="Arial" w:cs="Arial"/>
                <w:b/>
                <w:bCs/>
                <w:sz w:val="20"/>
                <w:szCs w:val="20"/>
              </w:rPr>
            </w:pPr>
            <w:r w:rsidRPr="00BF07D7">
              <w:rPr>
                <w:rFonts w:ascii="Arial" w:hAnsi="Arial" w:cs="Arial"/>
                <w:b/>
                <w:bCs/>
                <w:smallCaps/>
                <w:sz w:val="20"/>
                <w:szCs w:val="20"/>
              </w:rPr>
              <w:t>Competência</w:t>
            </w:r>
          </w:p>
        </w:tc>
        <w:tc>
          <w:tcPr>
            <w:tcW w:w="3618" w:type="pct"/>
            <w:tcBorders>
              <w:top w:val="single" w:sz="4" w:space="0" w:color="auto"/>
              <w:bottom w:val="single" w:sz="4" w:space="0" w:color="auto"/>
            </w:tcBorders>
          </w:tcPr>
          <w:p w14:paraId="7AD7C482" w14:textId="77777777" w:rsidR="00F40073" w:rsidRPr="00BF07D7" w:rsidRDefault="00F40073" w:rsidP="002D0505">
            <w:pPr>
              <w:rPr>
                <w:rFonts w:ascii="Arial" w:hAnsi="Arial" w:cs="Arial"/>
                <w:sz w:val="20"/>
                <w:szCs w:val="20"/>
              </w:rPr>
            </w:pPr>
            <w:r w:rsidRPr="00BF07D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9AA1CB" w14:textId="77777777" w:rsidR="00F40073" w:rsidRPr="00BF07D7" w:rsidRDefault="00F40073" w:rsidP="002D0505">
            <w:pPr>
              <w:rPr>
                <w:rFonts w:ascii="Arial" w:hAnsi="Arial" w:cs="Arial"/>
                <w:sz w:val="20"/>
                <w:szCs w:val="20"/>
              </w:rPr>
            </w:pPr>
          </w:p>
          <w:p w14:paraId="413DB83F" w14:textId="77777777" w:rsidR="00F40073" w:rsidRPr="00BF07D7" w:rsidRDefault="00F40073" w:rsidP="002D0505">
            <w:pPr>
              <w:rPr>
                <w:rFonts w:ascii="Arial" w:hAnsi="Arial" w:cs="Arial"/>
                <w:sz w:val="20"/>
                <w:szCs w:val="20"/>
                <w:highlight w:val="yellow"/>
              </w:rPr>
            </w:pPr>
            <w:r w:rsidRPr="00BF07D7">
              <w:rPr>
                <w:rFonts w:ascii="Arial" w:hAnsi="Arial" w:cs="Arial"/>
                <w:sz w:val="20"/>
                <w:szCs w:val="20"/>
              </w:rPr>
              <w:t>As matérias de interesse específico de uma Subclasse (se houver) competirão privativamente à Assembleia Especial de Cotistas da Subclasse interessada.</w:t>
            </w:r>
          </w:p>
        </w:tc>
      </w:tr>
      <w:tr w:rsidR="00F40073" w:rsidRPr="00BF07D7" w14:paraId="58194C1B" w14:textId="77777777" w:rsidTr="002D0505">
        <w:tc>
          <w:tcPr>
            <w:tcW w:w="1382" w:type="pct"/>
            <w:tcBorders>
              <w:top w:val="single" w:sz="4" w:space="0" w:color="auto"/>
              <w:bottom w:val="single" w:sz="4" w:space="0" w:color="auto"/>
            </w:tcBorders>
            <w:vAlign w:val="center"/>
          </w:tcPr>
          <w:p w14:paraId="51EFFDBC" w14:textId="77777777" w:rsidR="00F40073" w:rsidRPr="00BF07D7" w:rsidRDefault="00F40073" w:rsidP="002D050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E5FC9F" w14:textId="77777777" w:rsidR="00F40073" w:rsidRPr="00BF07D7" w:rsidRDefault="00F40073" w:rsidP="002D0505">
            <w:pPr>
              <w:rPr>
                <w:rFonts w:ascii="Arial" w:hAnsi="Arial" w:cs="Arial"/>
                <w:sz w:val="20"/>
                <w:szCs w:val="20"/>
              </w:rPr>
            </w:pPr>
          </w:p>
        </w:tc>
      </w:tr>
      <w:tr w:rsidR="00F40073" w:rsidRPr="00BF07D7" w14:paraId="6BE54D08" w14:textId="77777777" w:rsidTr="002D0505">
        <w:trPr>
          <w:trHeight w:val="64"/>
        </w:trPr>
        <w:tc>
          <w:tcPr>
            <w:tcW w:w="1382" w:type="pct"/>
            <w:tcBorders>
              <w:top w:val="single" w:sz="4" w:space="0" w:color="auto"/>
              <w:bottom w:val="single" w:sz="4" w:space="0" w:color="auto"/>
            </w:tcBorders>
            <w:vAlign w:val="center"/>
          </w:tcPr>
          <w:p w14:paraId="5D899AD2" w14:textId="77777777" w:rsidR="00F40073" w:rsidRPr="00BF07D7" w:rsidRDefault="00F40073" w:rsidP="00F40073">
            <w:pPr>
              <w:pStyle w:val="PargrafodaLista"/>
              <w:numPr>
                <w:ilvl w:val="1"/>
                <w:numId w:val="7"/>
              </w:numPr>
              <w:ind w:left="0" w:firstLine="0"/>
              <w:jc w:val="center"/>
              <w:rPr>
                <w:rFonts w:ascii="Arial" w:hAnsi="Arial" w:cs="Arial"/>
                <w:b/>
                <w:bCs/>
                <w:smallCaps/>
                <w:sz w:val="20"/>
                <w:szCs w:val="20"/>
              </w:rPr>
            </w:pPr>
            <w:r w:rsidRPr="00BF07D7">
              <w:rPr>
                <w:rFonts w:ascii="Arial" w:hAnsi="Arial" w:cs="Arial"/>
                <w:b/>
                <w:bCs/>
                <w:smallCaps/>
                <w:sz w:val="20"/>
                <w:szCs w:val="20"/>
              </w:rPr>
              <w:t>Quóruns</w:t>
            </w:r>
          </w:p>
        </w:tc>
        <w:tc>
          <w:tcPr>
            <w:tcW w:w="3618" w:type="pct"/>
            <w:tcBorders>
              <w:top w:val="single" w:sz="4" w:space="0" w:color="auto"/>
              <w:bottom w:val="single" w:sz="4" w:space="0" w:color="auto"/>
            </w:tcBorders>
          </w:tcPr>
          <w:p w14:paraId="03056387" w14:textId="77777777" w:rsidR="00F40073" w:rsidRPr="00BF07D7" w:rsidRDefault="00F40073" w:rsidP="002D0505">
            <w:pPr>
              <w:rPr>
                <w:rFonts w:ascii="Arial" w:hAnsi="Arial" w:cs="Arial"/>
                <w:sz w:val="20"/>
                <w:szCs w:val="20"/>
                <w:highlight w:val="yellow"/>
              </w:rPr>
            </w:pPr>
            <w:r w:rsidRPr="00BF07D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0C7E17A" w14:textId="77777777" w:rsidR="00F40073" w:rsidRPr="00BF07D7" w:rsidRDefault="00F40073" w:rsidP="002D0505">
            <w:pPr>
              <w:rPr>
                <w:rFonts w:ascii="Arial" w:hAnsi="Arial" w:cs="Arial"/>
                <w:sz w:val="20"/>
                <w:szCs w:val="20"/>
                <w:highlight w:val="yellow"/>
              </w:rPr>
            </w:pPr>
          </w:p>
          <w:p w14:paraId="0F21B7FA" w14:textId="77777777" w:rsidR="00F40073" w:rsidRPr="00BF07D7" w:rsidRDefault="00F40073" w:rsidP="002D0505">
            <w:pPr>
              <w:rPr>
                <w:rFonts w:ascii="Arial" w:hAnsi="Arial" w:cs="Arial"/>
                <w:sz w:val="20"/>
                <w:szCs w:val="20"/>
              </w:rPr>
            </w:pPr>
            <w:r w:rsidRPr="00BF07D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B9BB434" w14:textId="77777777" w:rsidR="00F40073" w:rsidRPr="00BF07D7" w:rsidRDefault="00F40073" w:rsidP="002D0505">
            <w:pPr>
              <w:rPr>
                <w:rFonts w:ascii="Arial" w:hAnsi="Arial" w:cs="Arial"/>
                <w:sz w:val="20"/>
                <w:szCs w:val="20"/>
              </w:rPr>
            </w:pPr>
          </w:p>
          <w:p w14:paraId="3F5CF30F" w14:textId="77777777" w:rsidR="00F40073" w:rsidRPr="00BF07D7" w:rsidRDefault="00F40073" w:rsidP="002D0505">
            <w:pPr>
              <w:rPr>
                <w:rFonts w:ascii="Arial" w:hAnsi="Arial" w:cs="Arial"/>
                <w:sz w:val="20"/>
                <w:szCs w:val="20"/>
              </w:rPr>
            </w:pPr>
            <w:r w:rsidRPr="00BF07D7">
              <w:rPr>
                <w:rFonts w:ascii="Arial" w:hAnsi="Arial" w:cs="Arial"/>
                <w:sz w:val="20"/>
                <w:szCs w:val="20"/>
              </w:rPr>
              <w:lastRenderedPageBreak/>
              <w:t xml:space="preserve">Poderão, ainda, participar da Assembleia Especial, desde que figurem como Cotistas da Classe, os prestadores de serviços da Classe, bem como seus sócios, diretores, empregados e partes a </w:t>
            </w:r>
            <w:proofErr w:type="gramStart"/>
            <w:r w:rsidRPr="00BF07D7">
              <w:rPr>
                <w:rFonts w:ascii="Arial" w:hAnsi="Arial" w:cs="Arial"/>
                <w:sz w:val="20"/>
                <w:szCs w:val="20"/>
              </w:rPr>
              <w:t>eles relacionadas e Cotistas</w:t>
            </w:r>
            <w:proofErr w:type="gramEnd"/>
            <w:r w:rsidRPr="00BF07D7">
              <w:rPr>
                <w:rFonts w:ascii="Arial" w:hAnsi="Arial" w:cs="Arial"/>
                <w:sz w:val="20"/>
                <w:szCs w:val="20"/>
              </w:rPr>
              <w:t xml:space="preserve"> que estejam em conflito de interesses com a matéria a ser votada.</w:t>
            </w:r>
          </w:p>
        </w:tc>
      </w:tr>
    </w:tbl>
    <w:p w14:paraId="56C909CA" w14:textId="77777777" w:rsidR="00F40073" w:rsidRPr="00BF07D7" w:rsidRDefault="00F40073" w:rsidP="00C0206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40073" w:rsidRPr="00BF07D7" w14:paraId="2A4648CF" w14:textId="77777777" w:rsidTr="002D0505">
        <w:tc>
          <w:tcPr>
            <w:tcW w:w="5000" w:type="pct"/>
            <w:gridSpan w:val="3"/>
            <w:shd w:val="clear" w:color="auto" w:fill="C00000"/>
          </w:tcPr>
          <w:p w14:paraId="79897B26" w14:textId="77777777" w:rsidR="00F40073" w:rsidRPr="00BF07D7" w:rsidRDefault="00F40073" w:rsidP="00F40073">
            <w:pPr>
              <w:pStyle w:val="PargrafodaLista"/>
              <w:numPr>
                <w:ilvl w:val="0"/>
                <w:numId w:val="7"/>
              </w:numPr>
              <w:ind w:left="0" w:firstLine="0"/>
              <w:jc w:val="center"/>
              <w:rPr>
                <w:rFonts w:ascii="Arial" w:hAnsi="Arial" w:cs="Arial"/>
                <w:b/>
                <w:bCs/>
                <w:color w:val="FFFFFF" w:themeColor="background1"/>
                <w:sz w:val="20"/>
                <w:szCs w:val="20"/>
              </w:rPr>
            </w:pPr>
            <w:r w:rsidRPr="00BF07D7">
              <w:rPr>
                <w:rFonts w:ascii="Arial" w:hAnsi="Arial" w:cs="Arial"/>
                <w:b/>
                <w:bCs/>
                <w:color w:val="FFFFFF" w:themeColor="background1"/>
                <w:sz w:val="20"/>
                <w:szCs w:val="20"/>
              </w:rPr>
              <w:t>DISPOSIÇÕES GERAIS</w:t>
            </w:r>
          </w:p>
        </w:tc>
      </w:tr>
      <w:tr w:rsidR="00F40073" w:rsidRPr="00BF07D7" w14:paraId="08B37F26" w14:textId="77777777" w:rsidTr="002D0505">
        <w:tc>
          <w:tcPr>
            <w:tcW w:w="1779" w:type="pct"/>
            <w:gridSpan w:val="2"/>
            <w:tcBorders>
              <w:bottom w:val="single" w:sz="4" w:space="0" w:color="auto"/>
            </w:tcBorders>
            <w:vAlign w:val="center"/>
          </w:tcPr>
          <w:p w14:paraId="6563E52B" w14:textId="77777777" w:rsidR="00F40073" w:rsidRPr="00BF07D7" w:rsidRDefault="00F40073" w:rsidP="002D0505">
            <w:pPr>
              <w:jc w:val="center"/>
              <w:rPr>
                <w:rFonts w:ascii="Arial" w:hAnsi="Arial" w:cs="Arial"/>
                <w:b/>
                <w:bCs/>
                <w:sz w:val="20"/>
                <w:szCs w:val="20"/>
              </w:rPr>
            </w:pPr>
          </w:p>
        </w:tc>
        <w:tc>
          <w:tcPr>
            <w:tcW w:w="3221" w:type="pct"/>
            <w:tcBorders>
              <w:bottom w:val="single" w:sz="4" w:space="0" w:color="auto"/>
            </w:tcBorders>
          </w:tcPr>
          <w:p w14:paraId="445B96C3" w14:textId="77777777" w:rsidR="00F40073" w:rsidRPr="00BF07D7" w:rsidRDefault="00F40073" w:rsidP="002D0505">
            <w:pPr>
              <w:rPr>
                <w:rFonts w:ascii="Arial" w:hAnsi="Arial" w:cs="Arial"/>
                <w:sz w:val="20"/>
                <w:szCs w:val="20"/>
              </w:rPr>
            </w:pPr>
          </w:p>
        </w:tc>
      </w:tr>
      <w:tr w:rsidR="00F40073" w:rsidRPr="00BF07D7" w14:paraId="2E5FAF8D" w14:textId="77777777" w:rsidTr="002D0505">
        <w:tc>
          <w:tcPr>
            <w:tcW w:w="1382" w:type="pct"/>
            <w:tcBorders>
              <w:bottom w:val="single" w:sz="4" w:space="0" w:color="auto"/>
            </w:tcBorders>
            <w:vAlign w:val="center"/>
          </w:tcPr>
          <w:p w14:paraId="69219325" w14:textId="77777777" w:rsidR="00F40073" w:rsidRPr="00BF07D7" w:rsidRDefault="00F40073" w:rsidP="00F40073">
            <w:pPr>
              <w:pStyle w:val="PargrafodaLista"/>
              <w:numPr>
                <w:ilvl w:val="1"/>
                <w:numId w:val="7"/>
              </w:numPr>
              <w:ind w:left="0" w:firstLine="0"/>
              <w:jc w:val="center"/>
              <w:rPr>
                <w:rFonts w:ascii="Arial" w:hAnsi="Arial" w:cs="Arial"/>
                <w:b/>
                <w:bCs/>
                <w:sz w:val="20"/>
                <w:szCs w:val="20"/>
              </w:rPr>
            </w:pPr>
            <w:r w:rsidRPr="00BF07D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816D113" w14:textId="77777777" w:rsidR="00F40073" w:rsidRPr="00BF07D7" w:rsidRDefault="00F40073" w:rsidP="002D0505">
            <w:pPr>
              <w:rPr>
                <w:rFonts w:ascii="Arial" w:hAnsi="Arial" w:cs="Arial"/>
                <w:sz w:val="20"/>
                <w:szCs w:val="20"/>
              </w:rPr>
            </w:pPr>
            <w:r w:rsidRPr="00BF07D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40073" w:rsidRPr="00BF07D7" w14:paraId="3C57E518" w14:textId="77777777" w:rsidTr="002D0505">
        <w:tc>
          <w:tcPr>
            <w:tcW w:w="1382" w:type="pct"/>
            <w:tcBorders>
              <w:bottom w:val="single" w:sz="4" w:space="0" w:color="auto"/>
            </w:tcBorders>
            <w:vAlign w:val="center"/>
          </w:tcPr>
          <w:p w14:paraId="27DE9269" w14:textId="77777777" w:rsidR="00F40073" w:rsidRPr="00BF07D7" w:rsidRDefault="00F40073" w:rsidP="002D0505">
            <w:pPr>
              <w:jc w:val="center"/>
              <w:rPr>
                <w:rFonts w:ascii="Arial" w:hAnsi="Arial" w:cs="Arial"/>
                <w:b/>
                <w:bCs/>
                <w:sz w:val="20"/>
                <w:szCs w:val="20"/>
              </w:rPr>
            </w:pPr>
          </w:p>
        </w:tc>
        <w:tc>
          <w:tcPr>
            <w:tcW w:w="3618" w:type="pct"/>
            <w:gridSpan w:val="2"/>
            <w:tcBorders>
              <w:bottom w:val="single" w:sz="4" w:space="0" w:color="auto"/>
            </w:tcBorders>
          </w:tcPr>
          <w:p w14:paraId="20A385FC" w14:textId="77777777" w:rsidR="00F40073" w:rsidRPr="00BF07D7" w:rsidRDefault="00F40073" w:rsidP="002D0505">
            <w:pPr>
              <w:rPr>
                <w:rFonts w:ascii="Arial" w:hAnsi="Arial" w:cs="Arial"/>
                <w:sz w:val="20"/>
                <w:szCs w:val="20"/>
              </w:rPr>
            </w:pPr>
          </w:p>
        </w:tc>
      </w:tr>
      <w:tr w:rsidR="00F40073" w:rsidRPr="00BF07D7" w14:paraId="54FF70C5" w14:textId="77777777" w:rsidTr="002D0505">
        <w:tc>
          <w:tcPr>
            <w:tcW w:w="1382" w:type="pct"/>
            <w:tcBorders>
              <w:bottom w:val="single" w:sz="4" w:space="0" w:color="auto"/>
            </w:tcBorders>
            <w:vAlign w:val="center"/>
          </w:tcPr>
          <w:p w14:paraId="12FCADAD" w14:textId="77777777" w:rsidR="00F40073" w:rsidRPr="00BF07D7" w:rsidRDefault="00F40073" w:rsidP="00F40073">
            <w:pPr>
              <w:pStyle w:val="PargrafodaLista"/>
              <w:numPr>
                <w:ilvl w:val="1"/>
                <w:numId w:val="7"/>
              </w:numPr>
              <w:ind w:left="0" w:firstLine="0"/>
              <w:jc w:val="center"/>
              <w:rPr>
                <w:rFonts w:ascii="Arial" w:hAnsi="Arial" w:cs="Arial"/>
                <w:b/>
                <w:bCs/>
                <w:sz w:val="20"/>
                <w:szCs w:val="20"/>
              </w:rPr>
            </w:pPr>
            <w:r w:rsidRPr="00BF07D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29F852B" w14:textId="77777777" w:rsidR="00F40073" w:rsidRPr="00BF07D7" w:rsidRDefault="00F40073" w:rsidP="002D0505">
            <w:pPr>
              <w:rPr>
                <w:rFonts w:ascii="Arial" w:hAnsi="Arial" w:cs="Arial"/>
                <w:sz w:val="20"/>
                <w:szCs w:val="20"/>
              </w:rPr>
            </w:pPr>
            <w:r w:rsidRPr="00BF07D7">
              <w:rPr>
                <w:rFonts w:ascii="Arial" w:hAnsi="Arial" w:cs="Arial"/>
                <w:sz w:val="20"/>
                <w:szCs w:val="20"/>
              </w:rPr>
              <w:t>Os resultados oriundos dos ativos financeiros integrantes da carteira da Classe serão incorporados ao seu patrimônio.</w:t>
            </w:r>
          </w:p>
          <w:p w14:paraId="3CC46264" w14:textId="77777777" w:rsidR="00F40073" w:rsidRPr="00BF07D7" w:rsidRDefault="00F40073" w:rsidP="002D0505">
            <w:pPr>
              <w:pStyle w:val="Default"/>
              <w:rPr>
                <w:sz w:val="20"/>
                <w:szCs w:val="20"/>
              </w:rPr>
            </w:pPr>
          </w:p>
        </w:tc>
      </w:tr>
      <w:tr w:rsidR="00F40073" w:rsidRPr="00BF07D7" w14:paraId="5F10827E" w14:textId="77777777" w:rsidTr="002D0505">
        <w:tc>
          <w:tcPr>
            <w:tcW w:w="1382" w:type="pct"/>
            <w:tcBorders>
              <w:top w:val="single" w:sz="4" w:space="0" w:color="auto"/>
              <w:bottom w:val="single" w:sz="4" w:space="0" w:color="auto"/>
            </w:tcBorders>
            <w:vAlign w:val="center"/>
          </w:tcPr>
          <w:p w14:paraId="66960942" w14:textId="77777777" w:rsidR="00F40073" w:rsidRPr="00BF07D7" w:rsidRDefault="00F40073" w:rsidP="002D050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EE250F" w14:textId="77777777" w:rsidR="00F40073" w:rsidRPr="00BF07D7" w:rsidRDefault="00F40073" w:rsidP="002D0505">
            <w:pPr>
              <w:rPr>
                <w:rFonts w:ascii="Arial" w:hAnsi="Arial" w:cs="Arial"/>
                <w:color w:val="000000"/>
                <w:sz w:val="20"/>
                <w:szCs w:val="20"/>
                <w:highlight w:val="yellow"/>
              </w:rPr>
            </w:pPr>
          </w:p>
        </w:tc>
      </w:tr>
      <w:tr w:rsidR="00F40073" w:rsidRPr="00BF07D7" w14:paraId="398729F5" w14:textId="77777777" w:rsidTr="002D0505">
        <w:tc>
          <w:tcPr>
            <w:tcW w:w="1382" w:type="pct"/>
            <w:tcBorders>
              <w:top w:val="single" w:sz="4" w:space="0" w:color="auto"/>
              <w:bottom w:val="single" w:sz="4" w:space="0" w:color="auto"/>
            </w:tcBorders>
            <w:vAlign w:val="center"/>
          </w:tcPr>
          <w:p w14:paraId="176B1802" w14:textId="77777777" w:rsidR="00F40073" w:rsidRPr="00BF07D7" w:rsidRDefault="00F40073" w:rsidP="00F40073">
            <w:pPr>
              <w:pStyle w:val="PargrafodaLista"/>
              <w:numPr>
                <w:ilvl w:val="1"/>
                <w:numId w:val="7"/>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284BE5A" w14:textId="77777777" w:rsidR="00F40073" w:rsidRPr="00BF07D7" w:rsidRDefault="00F40073" w:rsidP="002D0505">
            <w:pPr>
              <w:rPr>
                <w:rFonts w:ascii="Arial" w:hAnsi="Arial" w:cs="Arial"/>
                <w:color w:val="000000"/>
                <w:sz w:val="20"/>
                <w:szCs w:val="20"/>
                <w:highlight w:val="yellow"/>
              </w:rPr>
            </w:pPr>
            <w:r w:rsidRPr="00BF07D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40073" w:rsidRPr="00BF07D7" w14:paraId="384311B5" w14:textId="77777777" w:rsidTr="002D0505">
        <w:tc>
          <w:tcPr>
            <w:tcW w:w="1382" w:type="pct"/>
            <w:tcBorders>
              <w:top w:val="single" w:sz="4" w:space="0" w:color="auto"/>
              <w:bottom w:val="single" w:sz="4" w:space="0" w:color="auto"/>
            </w:tcBorders>
            <w:vAlign w:val="center"/>
          </w:tcPr>
          <w:p w14:paraId="11617CBE" w14:textId="77777777" w:rsidR="00F40073" w:rsidRPr="00BF07D7" w:rsidRDefault="00F40073" w:rsidP="002D050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FB3C3E" w14:textId="77777777" w:rsidR="00F40073" w:rsidRPr="00BF07D7" w:rsidRDefault="00F40073" w:rsidP="002D0505">
            <w:pPr>
              <w:rPr>
                <w:rFonts w:ascii="Arial" w:hAnsi="Arial" w:cs="Arial"/>
                <w:color w:val="000000"/>
                <w:sz w:val="20"/>
                <w:szCs w:val="20"/>
              </w:rPr>
            </w:pPr>
          </w:p>
        </w:tc>
      </w:tr>
      <w:tr w:rsidR="00F40073" w:rsidRPr="00BF07D7" w14:paraId="6F92FFA5" w14:textId="77777777" w:rsidTr="002D0505">
        <w:tc>
          <w:tcPr>
            <w:tcW w:w="1382" w:type="pct"/>
            <w:tcBorders>
              <w:top w:val="single" w:sz="4" w:space="0" w:color="auto"/>
              <w:bottom w:val="single" w:sz="4" w:space="0" w:color="auto"/>
            </w:tcBorders>
            <w:vAlign w:val="center"/>
          </w:tcPr>
          <w:p w14:paraId="000B17E9" w14:textId="77777777" w:rsidR="00F40073" w:rsidRPr="00BF07D7" w:rsidRDefault="00F40073" w:rsidP="00F40073">
            <w:pPr>
              <w:pStyle w:val="PargrafodaLista"/>
              <w:numPr>
                <w:ilvl w:val="1"/>
                <w:numId w:val="7"/>
              </w:numPr>
              <w:ind w:left="0" w:firstLine="0"/>
              <w:jc w:val="center"/>
              <w:rPr>
                <w:rFonts w:ascii="Arial" w:hAnsi="Arial" w:cs="Arial"/>
                <w:b/>
                <w:bCs/>
                <w:smallCaps/>
                <w:color w:val="000000"/>
                <w:sz w:val="20"/>
                <w:szCs w:val="20"/>
              </w:rPr>
            </w:pPr>
            <w:r w:rsidRPr="00BF07D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A1003D" w14:textId="77777777" w:rsidR="00F40073" w:rsidRPr="00BF07D7" w:rsidRDefault="00F40073" w:rsidP="002D0505">
            <w:pPr>
              <w:rPr>
                <w:rFonts w:ascii="Arial" w:hAnsi="Arial" w:cs="Arial"/>
                <w:color w:val="000000"/>
                <w:sz w:val="20"/>
                <w:szCs w:val="20"/>
              </w:rPr>
            </w:pPr>
            <w:r w:rsidRPr="00BF07D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5666276" w14:textId="77777777" w:rsidR="00F40073" w:rsidRPr="00BF07D7" w:rsidRDefault="00F40073" w:rsidP="00FA3A8E">
      <w:pPr>
        <w:jc w:val="center"/>
        <w:rPr>
          <w:rFonts w:ascii="Arial" w:hAnsi="Arial" w:cs="Arial"/>
          <w:b/>
        </w:rPr>
      </w:pPr>
    </w:p>
    <w:p w14:paraId="73DC3D14" w14:textId="77777777" w:rsidR="00F40073" w:rsidRPr="00BF07D7" w:rsidRDefault="00F40073" w:rsidP="00FA3A8E">
      <w:pPr>
        <w:jc w:val="center"/>
        <w:rPr>
          <w:rFonts w:ascii="Arial" w:hAnsi="Arial" w:cs="Arial"/>
          <w:b/>
        </w:rPr>
      </w:pPr>
    </w:p>
    <w:p w14:paraId="63201DFA" w14:textId="77777777" w:rsidR="00F40073" w:rsidRPr="00BF07D7" w:rsidRDefault="00F40073" w:rsidP="00FA3A8E">
      <w:pPr>
        <w:jc w:val="center"/>
        <w:rPr>
          <w:rFonts w:ascii="Arial" w:hAnsi="Arial" w:cs="Arial"/>
          <w:b/>
        </w:rPr>
      </w:pPr>
    </w:p>
    <w:p w14:paraId="622AE772" w14:textId="77777777" w:rsidR="00F40073" w:rsidRPr="00BF07D7" w:rsidRDefault="00F40073" w:rsidP="00FA3A8E">
      <w:pPr>
        <w:jc w:val="center"/>
        <w:rPr>
          <w:rFonts w:ascii="Arial" w:hAnsi="Arial" w:cs="Arial"/>
          <w:b/>
        </w:rPr>
      </w:pPr>
    </w:p>
    <w:p w14:paraId="22FDE246" w14:textId="77777777" w:rsidR="00F40073" w:rsidRPr="00BF07D7" w:rsidRDefault="00F40073" w:rsidP="00FA3A8E">
      <w:pPr>
        <w:jc w:val="center"/>
        <w:rPr>
          <w:rFonts w:ascii="Arial" w:hAnsi="Arial" w:cs="Arial"/>
          <w:b/>
        </w:rPr>
      </w:pPr>
    </w:p>
    <w:p w14:paraId="00DE5374" w14:textId="77777777" w:rsidR="00F40073" w:rsidRPr="00BF07D7" w:rsidRDefault="00F40073" w:rsidP="00FA3A8E">
      <w:pPr>
        <w:jc w:val="center"/>
        <w:rPr>
          <w:rFonts w:ascii="Arial" w:hAnsi="Arial" w:cs="Arial"/>
          <w:b/>
        </w:rPr>
      </w:pPr>
    </w:p>
    <w:p w14:paraId="6C342935" w14:textId="77777777" w:rsidR="00F40073" w:rsidRPr="00BF07D7" w:rsidRDefault="00F40073" w:rsidP="00FA3A8E">
      <w:pPr>
        <w:jc w:val="center"/>
        <w:rPr>
          <w:rFonts w:ascii="Arial" w:hAnsi="Arial" w:cs="Arial"/>
          <w:b/>
        </w:rPr>
      </w:pPr>
    </w:p>
    <w:p w14:paraId="281DCC92" w14:textId="77777777" w:rsidR="00F40073" w:rsidRPr="00BF07D7" w:rsidRDefault="00F40073" w:rsidP="00FA3A8E">
      <w:pPr>
        <w:jc w:val="center"/>
        <w:rPr>
          <w:rFonts w:ascii="Arial" w:hAnsi="Arial" w:cs="Arial"/>
          <w:b/>
        </w:rPr>
      </w:pPr>
    </w:p>
    <w:p w14:paraId="1A3DB4DD" w14:textId="77777777" w:rsidR="00F40073" w:rsidRPr="00BF07D7" w:rsidRDefault="00F40073" w:rsidP="00FA3A8E">
      <w:pPr>
        <w:jc w:val="center"/>
        <w:rPr>
          <w:rFonts w:ascii="Arial" w:hAnsi="Arial" w:cs="Arial"/>
          <w:b/>
        </w:rPr>
      </w:pPr>
    </w:p>
    <w:p w14:paraId="4C504220" w14:textId="77777777" w:rsidR="00F40073" w:rsidRPr="00BF07D7" w:rsidRDefault="00F40073" w:rsidP="00FA3A8E">
      <w:pPr>
        <w:jc w:val="center"/>
        <w:rPr>
          <w:rFonts w:ascii="Arial" w:hAnsi="Arial" w:cs="Arial"/>
          <w:b/>
        </w:rPr>
      </w:pPr>
    </w:p>
    <w:p w14:paraId="3E05962C" w14:textId="77777777" w:rsidR="00F40073" w:rsidRPr="00BF07D7" w:rsidRDefault="00F40073" w:rsidP="00FA3A8E">
      <w:pPr>
        <w:jc w:val="center"/>
        <w:rPr>
          <w:rFonts w:ascii="Arial" w:hAnsi="Arial" w:cs="Arial"/>
          <w:b/>
        </w:rPr>
      </w:pPr>
    </w:p>
    <w:p w14:paraId="775EF9F0" w14:textId="77777777" w:rsidR="00F40073" w:rsidRPr="00BF07D7" w:rsidRDefault="00F40073" w:rsidP="00FA3A8E">
      <w:pPr>
        <w:jc w:val="center"/>
        <w:rPr>
          <w:rFonts w:ascii="Arial" w:hAnsi="Arial" w:cs="Arial"/>
          <w:b/>
        </w:rPr>
      </w:pPr>
    </w:p>
    <w:p w14:paraId="11A751DE" w14:textId="77777777" w:rsidR="00F40073" w:rsidRPr="00BF07D7" w:rsidRDefault="00F40073" w:rsidP="00FA3A8E">
      <w:pPr>
        <w:jc w:val="center"/>
        <w:rPr>
          <w:rFonts w:ascii="Arial" w:hAnsi="Arial" w:cs="Arial"/>
          <w:b/>
        </w:rPr>
      </w:pPr>
    </w:p>
    <w:p w14:paraId="5AFC77DB" w14:textId="77777777" w:rsidR="00F40073" w:rsidRPr="00BF07D7" w:rsidRDefault="00F40073" w:rsidP="00FA3A8E">
      <w:pPr>
        <w:jc w:val="center"/>
        <w:rPr>
          <w:rFonts w:ascii="Arial" w:hAnsi="Arial" w:cs="Arial"/>
          <w:b/>
        </w:rPr>
      </w:pPr>
    </w:p>
    <w:p w14:paraId="228EEDF8" w14:textId="77777777" w:rsidR="00F40073" w:rsidRPr="00BF07D7" w:rsidRDefault="00F40073" w:rsidP="00FF7179">
      <w:pPr>
        <w:rPr>
          <w:rFonts w:ascii="Arial" w:hAnsi="Arial" w:cs="Arial"/>
        </w:rPr>
      </w:pPr>
    </w:p>
    <w:p w14:paraId="1D2EB55E" w14:textId="77777777" w:rsidR="00F40073" w:rsidRPr="00BF07D7" w:rsidRDefault="00F40073" w:rsidP="008572F5">
      <w:pPr>
        <w:jc w:val="both"/>
        <w:rPr>
          <w:rFonts w:ascii="Arial" w:hAnsi="Arial" w:cs="Arial"/>
        </w:rPr>
      </w:pPr>
    </w:p>
    <w:sectPr w:rsidR="00F40073" w:rsidRPr="00BF07D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9D7325"/>
    <w:multiLevelType w:val="hybridMultilevel"/>
    <w:tmpl w:val="350682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B80ADC"/>
    <w:multiLevelType w:val="hybridMultilevel"/>
    <w:tmpl w:val="36E41954"/>
    <w:lvl w:ilvl="0" w:tplc="EDA6812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0"/>
  </w:num>
  <w:num w:numId="7" w16cid:durableId="21830877">
    <w:abstractNumId w:val="16"/>
  </w:num>
  <w:num w:numId="8" w16cid:durableId="56754572">
    <w:abstractNumId w:val="3"/>
  </w:num>
  <w:num w:numId="9" w16cid:durableId="412435335">
    <w:abstractNumId w:val="17"/>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829174582">
    <w:abstractNumId w:val="14"/>
  </w:num>
  <w:num w:numId="19" w16cid:durableId="1846358426">
    <w:abstractNumId w:val="21"/>
  </w:num>
  <w:num w:numId="20" w16cid:durableId="1978099628">
    <w:abstractNumId w:val="11"/>
  </w:num>
  <w:num w:numId="21" w16cid:durableId="277420174">
    <w:abstractNumId w:val="9"/>
  </w:num>
  <w:num w:numId="22" w16cid:durableId="54593985">
    <w:abstractNumId w:val="5"/>
  </w:num>
  <w:num w:numId="23" w16cid:durableId="1236935882">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662B"/>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D5DD7"/>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2CDA"/>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07D7"/>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27E7"/>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027F"/>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0073"/>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1"/>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40073"/>
  </w:style>
  <w:style w:type="character" w:styleId="HiperlinkVisitado">
    <w:name w:val="FollowedHyperlink"/>
    <w:rsid w:val="00F40073"/>
    <w:rPr>
      <w:color w:val="800080"/>
      <w:u w:val="single"/>
    </w:rPr>
  </w:style>
  <w:style w:type="paragraph" w:customStyle="1" w:styleId="Corpo">
    <w:name w:val="Corpo"/>
    <w:basedOn w:val="Normal"/>
    <w:rsid w:val="00F40073"/>
    <w:pPr>
      <w:jc w:val="both"/>
    </w:pPr>
    <w:rPr>
      <w:color w:val="000000"/>
      <w:lang w:eastAsia="en-US"/>
    </w:rPr>
  </w:style>
  <w:style w:type="paragraph" w:customStyle="1" w:styleId="Char">
    <w:name w:val="Char"/>
    <w:basedOn w:val="Normal"/>
    <w:rsid w:val="00F40073"/>
    <w:pPr>
      <w:spacing w:after="160" w:line="240" w:lineRule="exact"/>
    </w:pPr>
    <w:rPr>
      <w:rFonts w:ascii="Verdana" w:hAnsi="Verdana"/>
      <w:lang w:val="en-US" w:eastAsia="en-US"/>
    </w:rPr>
  </w:style>
  <w:style w:type="character" w:styleId="nfase">
    <w:name w:val="Emphasis"/>
    <w:qFormat/>
    <w:rsid w:val="00F40073"/>
    <w:rPr>
      <w:i/>
      <w:iCs/>
    </w:rPr>
  </w:style>
  <w:style w:type="paragraph" w:customStyle="1" w:styleId="Char1">
    <w:name w:val="Char1"/>
    <w:basedOn w:val="Normal"/>
    <w:rsid w:val="00F40073"/>
    <w:pPr>
      <w:spacing w:after="160" w:line="240" w:lineRule="exact"/>
    </w:pPr>
    <w:rPr>
      <w:rFonts w:ascii="Verdana" w:hAnsi="Verdana"/>
      <w:lang w:val="en-US" w:eastAsia="en-US"/>
    </w:rPr>
  </w:style>
  <w:style w:type="paragraph" w:customStyle="1" w:styleId="CharCharCharCharCharChar">
    <w:name w:val="Char Char Char Char Char Char"/>
    <w:basedOn w:val="Normal"/>
    <w:rsid w:val="00F40073"/>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720394-0C29-4F84-BE5F-9B208364584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B21DF6E-76EF-4D6E-91C3-C5ED2798B500}">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D3C28AE-6506-4F02-BF19-7289D2B28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11444</Words>
  <Characters>61801</Characters>
  <Application>Microsoft Office Word</Application>
  <DocSecurity>0</DocSecurity>
  <Lines>515</Lines>
  <Paragraphs>146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73099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