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C9EE" w14:textId="77777777" w:rsidR="005A789E" w:rsidRDefault="00B913C2" w:rsidP="00E00B18">
      <w:pPr>
        <w:spacing w:line="360" w:lineRule="auto"/>
        <w:jc w:val="center"/>
        <w:rPr>
          <w:rFonts w:ascii="Arial" w:eastAsia="Arial" w:hAnsi="Arial" w:cs="Arial"/>
          <w:b/>
          <w:sz w:val="22"/>
          <w:szCs w:val="22"/>
        </w:rPr>
      </w:pPr>
      <w:r w:rsidRPr="004D5447">
        <w:rPr>
          <w:rFonts w:ascii="Arial" w:hAnsi="Arial"/>
          <w:b/>
          <w:sz w:val="22"/>
        </w:rPr>
        <w:t>REGULAMENTO DO</w:t>
      </w:r>
      <w:r w:rsidR="00796B34" w:rsidRPr="004D5447">
        <w:rPr>
          <w:rFonts w:ascii="Arial" w:eastAsia="Arial" w:hAnsi="Arial" w:cs="Arial"/>
          <w:b/>
          <w:sz w:val="22"/>
          <w:szCs w:val="22"/>
        </w:rPr>
        <w:t xml:space="preserve"> </w:t>
      </w:r>
    </w:p>
    <w:p w14:paraId="472D8585" w14:textId="03A0194B" w:rsidR="009B47A6" w:rsidRDefault="00E143ED" w:rsidP="00E00B18">
      <w:pPr>
        <w:spacing w:line="360" w:lineRule="auto"/>
        <w:jc w:val="center"/>
        <w:rPr>
          <w:rFonts w:ascii="Arial" w:eastAsia="Arial" w:hAnsi="Arial" w:cs="Arial"/>
          <w:b/>
          <w:bCs/>
          <w:sz w:val="22"/>
          <w:szCs w:val="22"/>
        </w:rPr>
      </w:pPr>
      <w:r w:rsidRPr="00E143ED">
        <w:rPr>
          <w:rFonts w:ascii="Arial" w:eastAsia="Arial" w:hAnsi="Arial" w:cs="Arial"/>
          <w:b/>
          <w:bCs/>
          <w:sz w:val="22"/>
          <w:szCs w:val="22"/>
        </w:rPr>
        <w:t>CONTEA CAPITAL POSITANO</w:t>
      </w:r>
      <w:r>
        <w:rPr>
          <w:rFonts w:ascii="Arial" w:eastAsia="Arial" w:hAnsi="Arial" w:cs="Arial"/>
          <w:b/>
          <w:bCs/>
          <w:sz w:val="22"/>
          <w:szCs w:val="22"/>
        </w:rPr>
        <w:t xml:space="preserve"> </w:t>
      </w:r>
      <w:r w:rsidR="008049DE" w:rsidRPr="004D5447">
        <w:rPr>
          <w:rFonts w:ascii="Arial" w:hAnsi="Arial"/>
          <w:b/>
          <w:sz w:val="22"/>
        </w:rPr>
        <w:t xml:space="preserve">FUNDO DE INVESTIMENTO </w:t>
      </w:r>
      <w:r w:rsidR="00160926" w:rsidRPr="004D5447">
        <w:rPr>
          <w:rFonts w:ascii="Arial" w:hAnsi="Arial"/>
          <w:b/>
          <w:sz w:val="22"/>
        </w:rPr>
        <w:t xml:space="preserve">MULTIMERCADO </w:t>
      </w:r>
      <w:r w:rsidR="008049DE" w:rsidRPr="00E143ED">
        <w:rPr>
          <w:rFonts w:ascii="Arial" w:eastAsia="Arial" w:hAnsi="Arial" w:cs="Arial"/>
          <w:b/>
          <w:bCs/>
          <w:sz w:val="22"/>
          <w:szCs w:val="22"/>
        </w:rPr>
        <w:t>CRÉDITO PRIVADO</w:t>
      </w:r>
    </w:p>
    <w:p w14:paraId="411DD43A" w14:textId="0218553D" w:rsidR="00A77F87" w:rsidRDefault="00A77F87" w:rsidP="00E00B18">
      <w:pPr>
        <w:spacing w:line="360" w:lineRule="auto"/>
        <w:jc w:val="center"/>
        <w:rPr>
          <w:rFonts w:ascii="Arial" w:eastAsia="Arial" w:hAnsi="Arial" w:cs="Arial"/>
          <w:b/>
          <w:bCs/>
          <w:sz w:val="22"/>
          <w:szCs w:val="22"/>
        </w:rPr>
      </w:pPr>
      <w:r>
        <w:rPr>
          <w:rFonts w:ascii="Arial" w:eastAsia="Arial" w:hAnsi="Arial" w:cs="Arial"/>
          <w:b/>
          <w:bCs/>
          <w:sz w:val="22"/>
          <w:szCs w:val="22"/>
        </w:rPr>
        <w:t xml:space="preserve">CNPJ n° </w:t>
      </w:r>
      <w:r w:rsidR="00E143ED" w:rsidRPr="00E143ED">
        <w:rPr>
          <w:rFonts w:ascii="Arial" w:eastAsia="Arial" w:hAnsi="Arial" w:cs="Arial"/>
          <w:b/>
          <w:bCs/>
          <w:sz w:val="22"/>
          <w:szCs w:val="22"/>
        </w:rPr>
        <w:t>47.466.113/0001-40</w:t>
      </w:r>
    </w:p>
    <w:p w14:paraId="26189DCC" w14:textId="69D8B830" w:rsidR="00E829BC" w:rsidRDefault="005F3D0D" w:rsidP="00E00B18">
      <w:pPr>
        <w:spacing w:line="360" w:lineRule="auto"/>
        <w:jc w:val="center"/>
        <w:rPr>
          <w:rFonts w:ascii="Arial" w:eastAsia="Arial" w:hAnsi="Arial" w:cs="Arial"/>
          <w:b/>
          <w:bCs/>
          <w:sz w:val="22"/>
          <w:szCs w:val="22"/>
        </w:rPr>
      </w:pPr>
      <w:r>
        <w:rPr>
          <w:rFonts w:ascii="Arial" w:eastAsia="Arial" w:hAnsi="Arial" w:cs="Arial"/>
          <w:b/>
          <w:bCs/>
          <w:sz w:val="22"/>
          <w:szCs w:val="22"/>
        </w:rPr>
        <w:t>(“FUNDO”)</w:t>
      </w:r>
    </w:p>
    <w:p w14:paraId="04DEA5B4" w14:textId="77777777" w:rsidR="00476169" w:rsidRDefault="00476169" w:rsidP="00E00B18">
      <w:pPr>
        <w:spacing w:line="360" w:lineRule="auto"/>
        <w:jc w:val="center"/>
        <w:rPr>
          <w:rFonts w:ascii="Arial" w:eastAsia="Arial" w:hAnsi="Arial" w:cs="Arial"/>
          <w:b/>
          <w:bCs/>
          <w:sz w:val="22"/>
          <w:szCs w:val="22"/>
        </w:rPr>
      </w:pPr>
    </w:p>
    <w:p w14:paraId="3F5454B3" w14:textId="77777777" w:rsidR="00E00B18" w:rsidRPr="00362825" w:rsidRDefault="00E00B18" w:rsidP="00E00B18">
      <w:pPr>
        <w:spacing w:line="360" w:lineRule="auto"/>
        <w:jc w:val="center"/>
        <w:rPr>
          <w:rFonts w:ascii="Arial" w:eastAsia="Arial" w:hAnsi="Arial" w:cs="Arial"/>
          <w:b/>
          <w:bCs/>
          <w:sz w:val="22"/>
          <w:szCs w:val="22"/>
        </w:rPr>
      </w:pPr>
    </w:p>
    <w:p w14:paraId="01DAF658" w14:textId="3786BDD6" w:rsidR="00B913C2" w:rsidRPr="00362825" w:rsidRDefault="00B913C2" w:rsidP="00E00B18">
      <w:pPr>
        <w:spacing w:line="360" w:lineRule="auto"/>
        <w:jc w:val="center"/>
        <w:rPr>
          <w:rFonts w:ascii="Arial" w:eastAsiaTheme="minorHAnsi" w:hAnsi="Arial" w:cs="Arial"/>
          <w:color w:val="000000"/>
          <w:sz w:val="22"/>
          <w:szCs w:val="22"/>
        </w:rPr>
      </w:pPr>
      <w:r w:rsidRPr="00362825">
        <w:rPr>
          <w:rFonts w:ascii="Arial" w:eastAsia="Times New Roman" w:hAnsi="Arial" w:cs="Arial"/>
          <w:b/>
          <w:sz w:val="22"/>
          <w:szCs w:val="22"/>
        </w:rPr>
        <w:t>CAPÍTULO I</w:t>
      </w:r>
    </w:p>
    <w:p w14:paraId="48293EF9" w14:textId="77777777" w:rsidR="00B913C2" w:rsidRPr="00362825" w:rsidRDefault="00B913C2" w:rsidP="00E00B18">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 FUNDO</w:t>
      </w:r>
    </w:p>
    <w:p w14:paraId="7161A85A" w14:textId="77777777" w:rsidR="00B913C2" w:rsidRPr="00362825" w:rsidRDefault="00B913C2" w:rsidP="00E00B18">
      <w:pPr>
        <w:spacing w:line="360" w:lineRule="auto"/>
        <w:rPr>
          <w:rFonts w:ascii="Arial" w:eastAsia="Times New Roman" w:hAnsi="Arial" w:cs="Arial"/>
          <w:sz w:val="22"/>
          <w:szCs w:val="22"/>
        </w:rPr>
      </w:pPr>
    </w:p>
    <w:p w14:paraId="4A8489FE" w14:textId="0D73DA08" w:rsidR="00B913C2" w:rsidRPr="00362825" w:rsidRDefault="00B913C2" w:rsidP="00C413CA">
      <w:pPr>
        <w:spacing w:line="360" w:lineRule="auto"/>
        <w:ind w:left="40"/>
        <w:jc w:val="both"/>
        <w:rPr>
          <w:rFonts w:ascii="Arial" w:eastAsia="Times New Roman" w:hAnsi="Arial" w:cs="Arial"/>
          <w:sz w:val="22"/>
          <w:szCs w:val="22"/>
        </w:rPr>
      </w:pPr>
      <w:r w:rsidRPr="00362825">
        <w:rPr>
          <w:rFonts w:ascii="Arial" w:eastAsia="Times New Roman" w:hAnsi="Arial" w:cs="Arial"/>
          <w:b/>
          <w:sz w:val="22"/>
          <w:szCs w:val="22"/>
        </w:rPr>
        <w:t>Artigo 1</w:t>
      </w:r>
      <w:r w:rsidRPr="00362825">
        <w:rPr>
          <w:rFonts w:ascii="Arial" w:eastAsia="Times New Roman" w:hAnsi="Arial" w:cs="Arial"/>
          <w:b/>
          <w:sz w:val="22"/>
          <w:szCs w:val="22"/>
          <w:u w:val="single"/>
          <w:vertAlign w:val="superscript"/>
        </w:rPr>
        <w:t>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 </w:t>
      </w:r>
      <w:r w:rsidRPr="004D5447">
        <w:rPr>
          <w:rFonts w:ascii="Arial" w:hAnsi="Arial"/>
          <w:sz w:val="22"/>
        </w:rPr>
        <w:t>O</w:t>
      </w:r>
      <w:r w:rsidRPr="004D5447">
        <w:rPr>
          <w:rFonts w:ascii="Arial" w:hAnsi="Arial"/>
          <w:b/>
          <w:sz w:val="22"/>
        </w:rPr>
        <w:t xml:space="preserve"> </w:t>
      </w:r>
      <w:r w:rsidR="00E143ED" w:rsidRPr="00E143ED">
        <w:rPr>
          <w:rFonts w:ascii="Arial" w:eastAsia="Arial" w:hAnsi="Arial" w:cs="Arial"/>
          <w:b/>
          <w:bCs/>
          <w:sz w:val="22"/>
          <w:szCs w:val="22"/>
        </w:rPr>
        <w:t>CONTEA CAPITAL POSITANO</w:t>
      </w:r>
      <w:r w:rsidR="00E143ED">
        <w:rPr>
          <w:rFonts w:ascii="Arial" w:eastAsia="Arial" w:hAnsi="Arial" w:cs="Arial"/>
          <w:b/>
          <w:bCs/>
          <w:sz w:val="22"/>
          <w:szCs w:val="22"/>
        </w:rPr>
        <w:t xml:space="preserve"> </w:t>
      </w:r>
      <w:r w:rsidR="00E143ED" w:rsidRPr="004D5447">
        <w:rPr>
          <w:rFonts w:ascii="Arial" w:hAnsi="Arial"/>
          <w:b/>
          <w:sz w:val="22"/>
        </w:rPr>
        <w:t xml:space="preserve">FUNDO DE INVESTIMENTO MULTIMERCADO </w:t>
      </w:r>
      <w:r w:rsidR="00E143ED" w:rsidRPr="00E143ED">
        <w:rPr>
          <w:rFonts w:ascii="Arial" w:eastAsia="Arial" w:hAnsi="Arial" w:cs="Arial"/>
          <w:b/>
          <w:bCs/>
          <w:sz w:val="22"/>
          <w:szCs w:val="22"/>
        </w:rPr>
        <w:t>CRÉDITO PRIVADO</w:t>
      </w:r>
      <w:r w:rsidR="00E143ED" w:rsidRPr="00362825">
        <w:rPr>
          <w:rFonts w:ascii="Arial" w:eastAsia="Times New Roman" w:hAnsi="Arial" w:cs="Arial"/>
          <w:sz w:val="22"/>
          <w:szCs w:val="22"/>
        </w:rPr>
        <w:t xml:space="preserve"> </w:t>
      </w:r>
      <w:r w:rsidRPr="00362825">
        <w:rPr>
          <w:rFonts w:ascii="Arial" w:eastAsia="Times New Roman" w:hAnsi="Arial" w:cs="Arial"/>
          <w:sz w:val="22"/>
          <w:szCs w:val="22"/>
        </w:rPr>
        <w:t>doravante denominado Fundo, constituído sob</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a forma de condomínio </w:t>
      </w:r>
      <w:r w:rsidR="009B445B" w:rsidRPr="00DB0238">
        <w:rPr>
          <w:rFonts w:ascii="Arial" w:eastAsia="Times New Roman" w:hAnsi="Arial" w:cs="Arial"/>
          <w:sz w:val="22"/>
          <w:szCs w:val="22"/>
        </w:rPr>
        <w:t>aberto</w:t>
      </w:r>
      <w:r w:rsidRPr="00DB0238">
        <w:rPr>
          <w:rFonts w:ascii="Arial" w:eastAsia="Times New Roman" w:hAnsi="Arial" w:cs="Arial"/>
          <w:sz w:val="22"/>
          <w:szCs w:val="22"/>
        </w:rPr>
        <w:t>,</w:t>
      </w:r>
      <w:r w:rsidRPr="00362825">
        <w:rPr>
          <w:rFonts w:ascii="Arial" w:eastAsia="Times New Roman" w:hAnsi="Arial" w:cs="Arial"/>
          <w:sz w:val="22"/>
          <w:szCs w:val="22"/>
        </w:rPr>
        <w:t xml:space="preserve"> com prazo indeterminado de duração, regido pelo presente regulamento, pela Instrução CVM nº 555, de 17 de dezembro de 2014 (“ICVM 555/14”), suas posteriores alterações e demais disposições legais e regulamentares que lhe forem aplicáveis.</w:t>
      </w:r>
    </w:p>
    <w:p w14:paraId="59AEB482" w14:textId="77777777" w:rsidR="00B913C2" w:rsidRPr="00362825" w:rsidRDefault="00B913C2" w:rsidP="00C413CA">
      <w:pPr>
        <w:spacing w:line="360" w:lineRule="auto"/>
        <w:rPr>
          <w:rFonts w:ascii="Arial" w:eastAsia="Times New Roman" w:hAnsi="Arial" w:cs="Arial"/>
          <w:b/>
          <w:sz w:val="22"/>
          <w:szCs w:val="22"/>
        </w:rPr>
      </w:pPr>
    </w:p>
    <w:p w14:paraId="1E4FB3E6"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II</w:t>
      </w:r>
    </w:p>
    <w:p w14:paraId="72B53BC5"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 PÚBLICO ALVO</w:t>
      </w:r>
    </w:p>
    <w:p w14:paraId="2DC2DDC4" w14:textId="77777777" w:rsidR="00B913C2" w:rsidRPr="00362825" w:rsidRDefault="00B913C2" w:rsidP="00C413CA">
      <w:pPr>
        <w:spacing w:line="360" w:lineRule="auto"/>
        <w:rPr>
          <w:rFonts w:ascii="Arial" w:eastAsia="Times New Roman" w:hAnsi="Arial" w:cs="Arial"/>
          <w:sz w:val="22"/>
          <w:szCs w:val="22"/>
        </w:rPr>
      </w:pPr>
    </w:p>
    <w:p w14:paraId="0057A656" w14:textId="5337B075" w:rsidR="00A47442" w:rsidRDefault="00A47442" w:rsidP="00C413CA">
      <w:pPr>
        <w:spacing w:line="360" w:lineRule="auto"/>
        <w:jc w:val="both"/>
        <w:rPr>
          <w:rFonts w:ascii="Arial" w:eastAsia="Times New Roman" w:hAnsi="Arial" w:cs="Arial"/>
          <w:sz w:val="22"/>
          <w:szCs w:val="22"/>
        </w:rPr>
      </w:pPr>
      <w:r w:rsidRPr="00A47442">
        <w:rPr>
          <w:rFonts w:ascii="Arial" w:eastAsia="Times New Roman" w:hAnsi="Arial" w:cs="Arial"/>
          <w:b/>
          <w:sz w:val="22"/>
          <w:szCs w:val="22"/>
        </w:rPr>
        <w:t>Artigo 2° -</w:t>
      </w:r>
      <w:r>
        <w:rPr>
          <w:rFonts w:ascii="Arial" w:eastAsia="Times New Roman" w:hAnsi="Arial" w:cs="Arial"/>
          <w:sz w:val="22"/>
          <w:szCs w:val="22"/>
        </w:rPr>
        <w:t xml:space="preserve"> </w:t>
      </w:r>
      <w:r w:rsidRPr="00A47442">
        <w:rPr>
          <w:rFonts w:ascii="Arial" w:eastAsia="Times New Roman" w:hAnsi="Arial" w:cs="Arial"/>
          <w:sz w:val="22"/>
          <w:szCs w:val="22"/>
        </w:rPr>
        <w:t xml:space="preserve">O </w:t>
      </w:r>
      <w:r w:rsidR="005F3D0D" w:rsidRPr="00A47442">
        <w:rPr>
          <w:rFonts w:ascii="Arial" w:eastAsia="Times New Roman" w:hAnsi="Arial" w:cs="Arial"/>
          <w:sz w:val="22"/>
          <w:szCs w:val="22"/>
        </w:rPr>
        <w:t xml:space="preserve">FUNDO </w:t>
      </w:r>
      <w:r w:rsidRPr="00A47442">
        <w:rPr>
          <w:rFonts w:ascii="Arial" w:eastAsia="Times New Roman" w:hAnsi="Arial" w:cs="Arial"/>
          <w:sz w:val="22"/>
          <w:szCs w:val="22"/>
        </w:rPr>
        <w:t xml:space="preserve">se destina </w:t>
      </w:r>
      <w:r w:rsidR="00AF2E5C" w:rsidRPr="00AF2E5C">
        <w:rPr>
          <w:rFonts w:ascii="Arial" w:eastAsia="Times New Roman" w:hAnsi="Arial" w:cs="Arial"/>
          <w:sz w:val="22"/>
          <w:szCs w:val="22"/>
        </w:rPr>
        <w:t xml:space="preserve">a receber aplicações de investidores pessoas físicas e/ou jurídicas em geral, bem como de fundos de investimento </w:t>
      </w:r>
      <w:r w:rsidRPr="00A47442">
        <w:rPr>
          <w:rFonts w:ascii="Arial" w:eastAsia="Times New Roman" w:hAnsi="Arial" w:cs="Arial"/>
          <w:sz w:val="22"/>
          <w:szCs w:val="22"/>
        </w:rPr>
        <w:t>(</w:t>
      </w:r>
      <w:r w:rsidR="00AF2E5C" w:rsidRPr="00AF2E5C">
        <w:rPr>
          <w:rFonts w:ascii="Arial" w:eastAsia="Times New Roman" w:hAnsi="Arial" w:cs="Arial"/>
          <w:sz w:val="22"/>
          <w:szCs w:val="22"/>
        </w:rPr>
        <w:t>individualmente, apenas “Cotista”, e quando tomados coletivamente denominados “Cotistas”</w:t>
      </w:r>
      <w:r w:rsidRPr="00A47442">
        <w:rPr>
          <w:rFonts w:ascii="Arial" w:eastAsia="Times New Roman" w:hAnsi="Arial" w:cs="Arial"/>
          <w:sz w:val="22"/>
          <w:szCs w:val="22"/>
        </w:rPr>
        <w:t xml:space="preserve">). </w:t>
      </w:r>
    </w:p>
    <w:p w14:paraId="49002CB1" w14:textId="77777777" w:rsidR="00A47442" w:rsidRPr="00A47442" w:rsidRDefault="00A47442" w:rsidP="00C413CA">
      <w:pPr>
        <w:spacing w:line="360" w:lineRule="auto"/>
        <w:jc w:val="both"/>
        <w:rPr>
          <w:rFonts w:ascii="Arial" w:eastAsia="Times New Roman" w:hAnsi="Arial" w:cs="Arial"/>
          <w:sz w:val="22"/>
          <w:szCs w:val="22"/>
        </w:rPr>
      </w:pPr>
    </w:p>
    <w:p w14:paraId="7B2E15AB" w14:textId="3585278D" w:rsidR="00A47442" w:rsidRDefault="00A349EA" w:rsidP="00C413CA">
      <w:pPr>
        <w:spacing w:line="360" w:lineRule="auto"/>
        <w:jc w:val="both"/>
        <w:rPr>
          <w:rFonts w:ascii="Arial" w:eastAsia="Times New Roman" w:hAnsi="Arial" w:cs="Arial"/>
          <w:sz w:val="22"/>
          <w:szCs w:val="22"/>
        </w:rPr>
      </w:pPr>
      <w:r w:rsidRPr="00A349EA">
        <w:rPr>
          <w:rFonts w:ascii="Arial" w:eastAsia="Times New Roman" w:hAnsi="Arial" w:cs="Arial"/>
          <w:b/>
          <w:sz w:val="22"/>
          <w:szCs w:val="22"/>
        </w:rPr>
        <w:t xml:space="preserve">Parágrafo </w:t>
      </w:r>
      <w:r w:rsidR="00080692">
        <w:rPr>
          <w:rFonts w:ascii="Arial" w:eastAsia="Times New Roman" w:hAnsi="Arial" w:cs="Arial"/>
          <w:b/>
          <w:sz w:val="22"/>
          <w:szCs w:val="22"/>
        </w:rPr>
        <w:t>Primeiro</w:t>
      </w:r>
      <w:r w:rsidRPr="00A349EA">
        <w:rPr>
          <w:rFonts w:ascii="Arial" w:eastAsia="Times New Roman" w:hAnsi="Arial" w:cs="Arial"/>
          <w:b/>
          <w:sz w:val="22"/>
          <w:szCs w:val="22"/>
        </w:rPr>
        <w:t xml:space="preserve"> -</w:t>
      </w:r>
      <w:r>
        <w:rPr>
          <w:rFonts w:ascii="Arial" w:eastAsia="Times New Roman" w:hAnsi="Arial" w:cs="Arial"/>
          <w:sz w:val="22"/>
          <w:szCs w:val="22"/>
        </w:rPr>
        <w:t xml:space="preserve"> </w:t>
      </w:r>
      <w:r w:rsidR="00A47442" w:rsidRPr="00A47442">
        <w:rPr>
          <w:rFonts w:ascii="Arial" w:eastAsia="Times New Roman" w:hAnsi="Arial" w:cs="Arial"/>
          <w:sz w:val="22"/>
          <w:szCs w:val="22"/>
        </w:rPr>
        <w:t xml:space="preserve">O enquadramento do Cotista no público-alvo descrito no item acima será verificado, pela </w:t>
      </w:r>
      <w:r w:rsidR="005F3D0D" w:rsidRPr="00A47442">
        <w:rPr>
          <w:rFonts w:ascii="Arial" w:eastAsia="Times New Roman" w:hAnsi="Arial" w:cs="Arial"/>
          <w:sz w:val="22"/>
          <w:szCs w:val="22"/>
        </w:rPr>
        <w:t>ADMINISTRADORA</w:t>
      </w:r>
      <w:r w:rsidR="00A47442" w:rsidRPr="00A47442">
        <w:rPr>
          <w:rFonts w:ascii="Arial" w:eastAsia="Times New Roman" w:hAnsi="Arial" w:cs="Arial"/>
          <w:sz w:val="22"/>
          <w:szCs w:val="22"/>
        </w:rPr>
        <w:t xml:space="preserve">, no ato do ingresso do Cotista ao </w:t>
      </w:r>
      <w:r w:rsidR="005F3D0D" w:rsidRPr="00A47442">
        <w:rPr>
          <w:rFonts w:ascii="Arial" w:eastAsia="Times New Roman" w:hAnsi="Arial" w:cs="Arial"/>
          <w:sz w:val="22"/>
          <w:szCs w:val="22"/>
        </w:rPr>
        <w:t>FUNDO</w:t>
      </w:r>
      <w:r w:rsidR="00A47442" w:rsidRPr="00A47442">
        <w:rPr>
          <w:rFonts w:ascii="Arial" w:eastAsia="Times New Roman" w:hAnsi="Arial" w:cs="Arial"/>
          <w:sz w:val="22"/>
          <w:szCs w:val="22"/>
        </w:rPr>
        <w:t xml:space="preserve">, sendo certo que o posterior desenquadramento não implicará a exclusão do Cotista do </w:t>
      </w:r>
      <w:r w:rsidR="005F3D0D" w:rsidRPr="00A47442">
        <w:rPr>
          <w:rFonts w:ascii="Arial" w:eastAsia="Times New Roman" w:hAnsi="Arial" w:cs="Arial"/>
          <w:sz w:val="22"/>
          <w:szCs w:val="22"/>
        </w:rPr>
        <w:t>FUNDO</w:t>
      </w:r>
      <w:r w:rsidR="00A47442" w:rsidRPr="00A47442">
        <w:rPr>
          <w:rFonts w:ascii="Arial" w:eastAsia="Times New Roman" w:hAnsi="Arial" w:cs="Arial"/>
          <w:sz w:val="22"/>
          <w:szCs w:val="22"/>
        </w:rPr>
        <w:t>.</w:t>
      </w:r>
    </w:p>
    <w:p w14:paraId="203C3096" w14:textId="77777777" w:rsidR="00A349EA" w:rsidRPr="00A47442" w:rsidRDefault="00A349EA" w:rsidP="00C413CA">
      <w:pPr>
        <w:spacing w:line="360" w:lineRule="auto"/>
        <w:jc w:val="both"/>
        <w:rPr>
          <w:rFonts w:ascii="Arial" w:eastAsia="Times New Roman" w:hAnsi="Arial" w:cs="Arial"/>
          <w:sz w:val="22"/>
          <w:szCs w:val="22"/>
        </w:rPr>
      </w:pPr>
    </w:p>
    <w:p w14:paraId="32022D05" w14:textId="6590E4E6" w:rsidR="00A47442" w:rsidRPr="00A47442" w:rsidRDefault="00A349EA" w:rsidP="00C413CA">
      <w:pPr>
        <w:spacing w:line="360" w:lineRule="auto"/>
        <w:jc w:val="both"/>
        <w:rPr>
          <w:rFonts w:ascii="Arial" w:eastAsia="Times New Roman" w:hAnsi="Arial" w:cs="Arial"/>
          <w:sz w:val="22"/>
          <w:szCs w:val="22"/>
        </w:rPr>
      </w:pPr>
      <w:r w:rsidRPr="00A349EA">
        <w:rPr>
          <w:rFonts w:ascii="Arial" w:eastAsia="Times New Roman" w:hAnsi="Arial" w:cs="Arial"/>
          <w:b/>
          <w:sz w:val="22"/>
          <w:szCs w:val="22"/>
        </w:rPr>
        <w:t xml:space="preserve">Parágrafo </w:t>
      </w:r>
      <w:r w:rsidR="00080692">
        <w:rPr>
          <w:rFonts w:ascii="Arial" w:eastAsia="Times New Roman" w:hAnsi="Arial" w:cs="Arial"/>
          <w:b/>
          <w:sz w:val="22"/>
          <w:szCs w:val="22"/>
        </w:rPr>
        <w:t>Segundo</w:t>
      </w:r>
      <w:r w:rsidRPr="00A349EA">
        <w:rPr>
          <w:rFonts w:ascii="Arial" w:eastAsia="Times New Roman" w:hAnsi="Arial" w:cs="Arial"/>
          <w:b/>
          <w:sz w:val="22"/>
          <w:szCs w:val="22"/>
        </w:rPr>
        <w:t xml:space="preserve"> -</w:t>
      </w:r>
      <w:r>
        <w:rPr>
          <w:rFonts w:ascii="Arial" w:eastAsia="Times New Roman" w:hAnsi="Arial" w:cs="Arial"/>
          <w:sz w:val="22"/>
          <w:szCs w:val="22"/>
        </w:rPr>
        <w:t xml:space="preserve"> </w:t>
      </w:r>
      <w:r w:rsidR="00A47442" w:rsidRPr="00A47442">
        <w:rPr>
          <w:rFonts w:ascii="Arial" w:eastAsia="Times New Roman" w:hAnsi="Arial" w:cs="Arial"/>
          <w:sz w:val="22"/>
          <w:szCs w:val="22"/>
        </w:rPr>
        <w:t xml:space="preserve">Antes de tomar a decisão de realizar investimento no </w:t>
      </w:r>
      <w:r w:rsidR="005F3D0D" w:rsidRPr="00A47442">
        <w:rPr>
          <w:rFonts w:ascii="Arial" w:eastAsia="Times New Roman" w:hAnsi="Arial" w:cs="Arial"/>
          <w:sz w:val="22"/>
          <w:szCs w:val="22"/>
        </w:rPr>
        <w:t>FUNDO</w:t>
      </w:r>
      <w:r w:rsidR="00A47442" w:rsidRPr="00A47442">
        <w:rPr>
          <w:rFonts w:ascii="Arial" w:eastAsia="Times New Roman" w:hAnsi="Arial" w:cs="Arial"/>
          <w:sz w:val="22"/>
          <w:szCs w:val="22"/>
        </w:rPr>
        <w:t xml:space="preserve">, os potenciais investidores devem considerar cuidadosamente todas as informações disponíveis e, em particular, avaliar os fatores de risco descritos neste Regulamento, aos quais os investimentos no </w:t>
      </w:r>
      <w:r w:rsidR="005F3D0D" w:rsidRPr="00A47442">
        <w:rPr>
          <w:rFonts w:ascii="Arial" w:eastAsia="Times New Roman" w:hAnsi="Arial" w:cs="Arial"/>
          <w:sz w:val="22"/>
          <w:szCs w:val="22"/>
        </w:rPr>
        <w:t xml:space="preserve">FUNDO </w:t>
      </w:r>
      <w:r w:rsidR="00A47442" w:rsidRPr="00A47442">
        <w:rPr>
          <w:rFonts w:ascii="Arial" w:eastAsia="Times New Roman" w:hAnsi="Arial" w:cs="Arial"/>
          <w:sz w:val="22"/>
          <w:szCs w:val="22"/>
        </w:rPr>
        <w:t>estão sujeitos, tendo em vista suas próprias situações financeiras e seus objetivos de investimento.</w:t>
      </w:r>
    </w:p>
    <w:p w14:paraId="6D372052" w14:textId="77777777" w:rsidR="00B913C2" w:rsidRDefault="00B913C2" w:rsidP="00C413CA">
      <w:pPr>
        <w:spacing w:line="360" w:lineRule="auto"/>
        <w:rPr>
          <w:rFonts w:ascii="Arial" w:eastAsia="Times New Roman" w:hAnsi="Arial" w:cs="Arial"/>
          <w:sz w:val="22"/>
          <w:szCs w:val="22"/>
        </w:rPr>
      </w:pPr>
    </w:p>
    <w:p w14:paraId="2C861F61" w14:textId="77777777" w:rsidR="00476169" w:rsidRDefault="00476169" w:rsidP="00C413CA">
      <w:pPr>
        <w:spacing w:line="360" w:lineRule="auto"/>
        <w:rPr>
          <w:rFonts w:ascii="Arial" w:eastAsia="Times New Roman" w:hAnsi="Arial" w:cs="Arial"/>
          <w:sz w:val="22"/>
          <w:szCs w:val="22"/>
        </w:rPr>
      </w:pPr>
    </w:p>
    <w:p w14:paraId="1CC702E4" w14:textId="77777777" w:rsidR="00476169" w:rsidRDefault="00476169" w:rsidP="00C413CA">
      <w:pPr>
        <w:spacing w:line="360" w:lineRule="auto"/>
        <w:rPr>
          <w:rFonts w:ascii="Arial" w:eastAsia="Times New Roman" w:hAnsi="Arial" w:cs="Arial"/>
          <w:sz w:val="22"/>
          <w:szCs w:val="22"/>
        </w:rPr>
      </w:pPr>
    </w:p>
    <w:p w14:paraId="77B3019E" w14:textId="77777777" w:rsidR="00476169" w:rsidRPr="00362825" w:rsidRDefault="00476169" w:rsidP="00C413CA">
      <w:pPr>
        <w:spacing w:line="360" w:lineRule="auto"/>
        <w:rPr>
          <w:rFonts w:ascii="Arial" w:eastAsia="Times New Roman" w:hAnsi="Arial" w:cs="Arial"/>
          <w:sz w:val="22"/>
          <w:szCs w:val="22"/>
        </w:rPr>
      </w:pPr>
    </w:p>
    <w:p w14:paraId="76DFDEF9"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lastRenderedPageBreak/>
        <w:t>CAPÍTULO III</w:t>
      </w:r>
    </w:p>
    <w:p w14:paraId="0579F9F6"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POLÍTICA DE INVESTIMENTO E IDENTIFICAÇÃO</w:t>
      </w:r>
    </w:p>
    <w:p w14:paraId="3376FD74"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DOS FATORES DE RISCO</w:t>
      </w:r>
    </w:p>
    <w:p w14:paraId="76E60F9F" w14:textId="77777777" w:rsidR="00B913C2" w:rsidRPr="00476169" w:rsidRDefault="00B913C2" w:rsidP="00476169">
      <w:pPr>
        <w:spacing w:line="360" w:lineRule="auto"/>
        <w:rPr>
          <w:rFonts w:ascii="Arial" w:eastAsia="Times New Roman" w:hAnsi="Arial" w:cs="Arial"/>
          <w:sz w:val="22"/>
          <w:szCs w:val="22"/>
        </w:rPr>
      </w:pPr>
    </w:p>
    <w:p w14:paraId="03CA5355" w14:textId="77777777" w:rsidR="00201F49" w:rsidRPr="00476169" w:rsidRDefault="00B913C2" w:rsidP="00476169">
      <w:pPr>
        <w:spacing w:line="360" w:lineRule="auto"/>
        <w:jc w:val="both"/>
        <w:rPr>
          <w:rFonts w:ascii="Arial" w:eastAsia="Times New Roman" w:hAnsi="Arial" w:cs="Arial"/>
          <w:color w:val="000000"/>
          <w:sz w:val="22"/>
          <w:szCs w:val="22"/>
          <w:lang w:eastAsia="pt-BR"/>
        </w:rPr>
      </w:pPr>
      <w:r w:rsidRPr="00476169">
        <w:rPr>
          <w:rFonts w:ascii="Arial" w:eastAsia="Times New Roman" w:hAnsi="Arial" w:cs="Arial"/>
          <w:b/>
          <w:sz w:val="22"/>
          <w:szCs w:val="22"/>
        </w:rPr>
        <w:t>Artigo 3</w:t>
      </w:r>
      <w:r w:rsidRPr="00476169">
        <w:rPr>
          <w:rFonts w:ascii="Arial" w:eastAsia="Times New Roman" w:hAnsi="Arial" w:cs="Arial"/>
          <w:b/>
          <w:sz w:val="22"/>
          <w:szCs w:val="22"/>
          <w:u w:val="single"/>
          <w:vertAlign w:val="superscript"/>
        </w:rPr>
        <w:t>o</w:t>
      </w:r>
      <w:r w:rsidRPr="00476169">
        <w:rPr>
          <w:rFonts w:ascii="Arial" w:eastAsia="Times New Roman" w:hAnsi="Arial" w:cs="Arial"/>
          <w:b/>
          <w:sz w:val="22"/>
          <w:szCs w:val="22"/>
        </w:rPr>
        <w:t xml:space="preserve"> </w:t>
      </w:r>
      <w:r w:rsidR="006B6E8C" w:rsidRPr="00476169">
        <w:rPr>
          <w:rFonts w:ascii="Arial" w:eastAsia="Times New Roman" w:hAnsi="Arial" w:cs="Arial"/>
          <w:sz w:val="22"/>
          <w:szCs w:val="22"/>
        </w:rPr>
        <w:t>–</w:t>
      </w:r>
      <w:r w:rsidRPr="00476169">
        <w:rPr>
          <w:rFonts w:ascii="Arial" w:eastAsia="Times New Roman" w:hAnsi="Arial" w:cs="Arial"/>
          <w:sz w:val="22"/>
          <w:szCs w:val="22"/>
        </w:rPr>
        <w:t xml:space="preserve"> </w:t>
      </w:r>
      <w:r w:rsidR="00201F49" w:rsidRPr="00476169">
        <w:rPr>
          <w:rFonts w:ascii="Arial" w:eastAsia="Times New Roman" w:hAnsi="Arial" w:cs="Arial"/>
          <w:color w:val="000000"/>
          <w:sz w:val="22"/>
          <w:szCs w:val="22"/>
          <w:lang w:eastAsia="pt-BR"/>
        </w:rPr>
        <w:t>O FUNDO tem por objetivo investir em ativos financeiros e/ou modalidades operacionais</w:t>
      </w:r>
      <w:r w:rsidR="00201F49" w:rsidRPr="00476169">
        <w:rPr>
          <w:rFonts w:ascii="Arial" w:hAnsi="Arial" w:cs="Arial"/>
          <w:sz w:val="22"/>
          <w:szCs w:val="22"/>
        </w:rPr>
        <w:t xml:space="preserve"> </w:t>
      </w:r>
      <w:r w:rsidR="00201F49" w:rsidRPr="00476169">
        <w:rPr>
          <w:rFonts w:ascii="Arial" w:eastAsia="Times New Roman" w:hAnsi="Arial" w:cs="Arial"/>
          <w:color w:val="000000"/>
          <w:sz w:val="22"/>
          <w:szCs w:val="22"/>
          <w:lang w:eastAsia="pt-BR"/>
        </w:rPr>
        <w:t xml:space="preserve">que envolvam diversos fatores de risco, sem o compromisso de concentração em nenhum fator em especial, por meio da aplicação de seus recursos, preponderantemente, em cotas de fundos de investimento e/ou fundos de investimento em cotas de fundos de investimento (“Fundos Investidos”). </w:t>
      </w:r>
    </w:p>
    <w:p w14:paraId="03EB8E1B" w14:textId="77777777" w:rsidR="00201F49" w:rsidRPr="00476169" w:rsidRDefault="00201F49" w:rsidP="00476169">
      <w:pPr>
        <w:spacing w:line="360" w:lineRule="auto"/>
        <w:jc w:val="both"/>
        <w:rPr>
          <w:rFonts w:ascii="Arial" w:eastAsia="Times New Roman" w:hAnsi="Arial" w:cs="Arial"/>
          <w:color w:val="000000"/>
          <w:sz w:val="22"/>
          <w:szCs w:val="22"/>
          <w:lang w:eastAsia="pt-BR"/>
        </w:rPr>
      </w:pPr>
    </w:p>
    <w:p w14:paraId="7EB74FB3" w14:textId="1C93696C" w:rsidR="00201F49" w:rsidRPr="00476169" w:rsidRDefault="00476169" w:rsidP="00476169">
      <w:pPr>
        <w:spacing w:line="360" w:lineRule="auto"/>
        <w:jc w:val="both"/>
        <w:rPr>
          <w:rFonts w:ascii="Arial" w:eastAsia="Times New Roman" w:hAnsi="Arial" w:cs="Arial"/>
          <w:color w:val="000000"/>
          <w:sz w:val="22"/>
          <w:szCs w:val="22"/>
          <w:lang w:eastAsia="pt-BR"/>
        </w:rPr>
      </w:pPr>
      <w:r w:rsidRPr="00A349EA">
        <w:rPr>
          <w:rFonts w:ascii="Arial" w:eastAsia="Times New Roman" w:hAnsi="Arial" w:cs="Arial"/>
          <w:b/>
          <w:sz w:val="22"/>
          <w:szCs w:val="22"/>
        </w:rPr>
        <w:t xml:space="preserve">Parágrafo </w:t>
      </w:r>
      <w:r>
        <w:rPr>
          <w:rFonts w:ascii="Arial" w:eastAsia="Times New Roman" w:hAnsi="Arial" w:cs="Arial"/>
          <w:b/>
          <w:sz w:val="22"/>
          <w:szCs w:val="22"/>
        </w:rPr>
        <w:t>Primeiro</w:t>
      </w:r>
      <w:r w:rsidRPr="00A349EA">
        <w:rPr>
          <w:rFonts w:ascii="Arial" w:eastAsia="Times New Roman" w:hAnsi="Arial" w:cs="Arial"/>
          <w:b/>
          <w:sz w:val="22"/>
          <w:szCs w:val="22"/>
        </w:rPr>
        <w:t xml:space="preserve"> -</w:t>
      </w:r>
      <w:r>
        <w:rPr>
          <w:rFonts w:ascii="Arial" w:eastAsia="Times New Roman" w:hAnsi="Arial" w:cs="Arial"/>
          <w:sz w:val="22"/>
          <w:szCs w:val="22"/>
        </w:rPr>
        <w:t xml:space="preserve"> </w:t>
      </w:r>
      <w:r w:rsidR="00962150" w:rsidRPr="00962150">
        <w:rPr>
          <w:rFonts w:ascii="Arial" w:eastAsia="Times New Roman" w:hAnsi="Arial" w:cs="Arial"/>
          <w:sz w:val="22"/>
          <w:szCs w:val="22"/>
        </w:rPr>
        <w:t xml:space="preserve">O FUNDO tem como objetivo buscar rentabilidade acima do 100% (cem porcento) da variação verificada pelo CDI. </w:t>
      </w:r>
      <w:r w:rsidR="00201F49" w:rsidRPr="00476169">
        <w:rPr>
          <w:rFonts w:ascii="Arial" w:eastAsia="Times New Roman" w:hAnsi="Arial" w:cs="Arial"/>
          <w:color w:val="000000"/>
          <w:sz w:val="22"/>
          <w:szCs w:val="22"/>
          <w:lang w:eastAsia="pt-BR"/>
        </w:rPr>
        <w:t xml:space="preserve">Tal objetivo de investimento não constitui garantia ou promessa de rentabilidade pelo </w:t>
      </w:r>
      <w:r w:rsidR="007E37D0" w:rsidRPr="00A47442">
        <w:rPr>
          <w:rFonts w:ascii="Arial" w:eastAsia="Times New Roman" w:hAnsi="Arial" w:cs="Arial"/>
          <w:sz w:val="22"/>
          <w:szCs w:val="22"/>
        </w:rPr>
        <w:t>ADMINISTRADORA</w:t>
      </w:r>
      <w:r w:rsidR="007E37D0" w:rsidRPr="00476169">
        <w:rPr>
          <w:rFonts w:ascii="Arial" w:eastAsia="Times New Roman" w:hAnsi="Arial" w:cs="Arial"/>
          <w:color w:val="000000"/>
          <w:sz w:val="22"/>
          <w:szCs w:val="22"/>
          <w:lang w:eastAsia="pt-BR"/>
        </w:rPr>
        <w:t xml:space="preserve"> </w:t>
      </w:r>
      <w:r w:rsidR="00201F49" w:rsidRPr="00476169">
        <w:rPr>
          <w:rFonts w:ascii="Arial" w:eastAsia="Times New Roman" w:hAnsi="Arial" w:cs="Arial"/>
          <w:color w:val="000000"/>
          <w:sz w:val="22"/>
          <w:szCs w:val="22"/>
          <w:lang w:eastAsia="pt-BR"/>
        </w:rPr>
        <w:t>e pel</w:t>
      </w:r>
      <w:r w:rsidR="007E37D0">
        <w:rPr>
          <w:rFonts w:ascii="Arial" w:eastAsia="Times New Roman" w:hAnsi="Arial" w:cs="Arial"/>
          <w:color w:val="000000"/>
          <w:sz w:val="22"/>
          <w:szCs w:val="22"/>
          <w:lang w:eastAsia="pt-BR"/>
        </w:rPr>
        <w:t>a</w:t>
      </w:r>
      <w:r w:rsidR="00201F49" w:rsidRPr="00476169">
        <w:rPr>
          <w:rFonts w:ascii="Arial" w:eastAsia="Times New Roman" w:hAnsi="Arial" w:cs="Arial"/>
          <w:color w:val="000000"/>
          <w:sz w:val="22"/>
          <w:szCs w:val="22"/>
          <w:lang w:eastAsia="pt-BR"/>
        </w:rPr>
        <w:t xml:space="preserve"> GESTOR</w:t>
      </w:r>
      <w:r w:rsidR="007E37D0">
        <w:rPr>
          <w:rFonts w:ascii="Arial" w:eastAsia="Times New Roman" w:hAnsi="Arial" w:cs="Arial"/>
          <w:color w:val="000000"/>
          <w:sz w:val="22"/>
          <w:szCs w:val="22"/>
          <w:lang w:eastAsia="pt-BR"/>
        </w:rPr>
        <w:t>A</w:t>
      </w:r>
      <w:r w:rsidR="00201F49" w:rsidRPr="00476169">
        <w:rPr>
          <w:rFonts w:ascii="Arial" w:eastAsia="Times New Roman" w:hAnsi="Arial" w:cs="Arial"/>
          <w:color w:val="000000"/>
          <w:sz w:val="22"/>
          <w:szCs w:val="22"/>
          <w:lang w:eastAsia="pt-BR"/>
        </w:rPr>
        <w:t>.</w:t>
      </w:r>
    </w:p>
    <w:p w14:paraId="59797CD3" w14:textId="77777777" w:rsidR="00201F49" w:rsidRPr="00476169" w:rsidRDefault="00201F49" w:rsidP="00476169">
      <w:pPr>
        <w:spacing w:line="360" w:lineRule="auto"/>
        <w:jc w:val="both"/>
        <w:rPr>
          <w:rFonts w:ascii="Arial" w:eastAsia="Times New Roman" w:hAnsi="Arial" w:cs="Arial"/>
          <w:color w:val="000000"/>
          <w:sz w:val="22"/>
          <w:szCs w:val="22"/>
          <w:lang w:eastAsia="pt-BR"/>
        </w:rPr>
      </w:pPr>
    </w:p>
    <w:p w14:paraId="24B69760" w14:textId="64C78D2E" w:rsidR="00201F49" w:rsidRPr="00476169" w:rsidRDefault="00476169" w:rsidP="00476169">
      <w:pPr>
        <w:spacing w:line="360" w:lineRule="auto"/>
        <w:jc w:val="both"/>
        <w:rPr>
          <w:rFonts w:ascii="Arial" w:hAnsi="Arial" w:cs="Arial"/>
          <w:sz w:val="22"/>
          <w:szCs w:val="22"/>
        </w:rPr>
      </w:pPr>
      <w:r w:rsidRPr="00476169">
        <w:rPr>
          <w:rFonts w:ascii="Arial" w:eastAsia="Times New Roman" w:hAnsi="Arial" w:cs="Arial"/>
          <w:b/>
          <w:sz w:val="22"/>
          <w:szCs w:val="22"/>
        </w:rPr>
        <w:t xml:space="preserve">Artigo </w:t>
      </w:r>
      <w:r>
        <w:rPr>
          <w:rFonts w:ascii="Arial" w:eastAsia="Times New Roman" w:hAnsi="Arial" w:cs="Arial"/>
          <w:b/>
          <w:sz w:val="22"/>
          <w:szCs w:val="22"/>
        </w:rPr>
        <w:t>4</w:t>
      </w:r>
      <w:r w:rsidRPr="00476169">
        <w:rPr>
          <w:rFonts w:ascii="Arial" w:eastAsia="Times New Roman" w:hAnsi="Arial" w:cs="Arial"/>
          <w:b/>
          <w:sz w:val="22"/>
          <w:szCs w:val="22"/>
          <w:u w:val="single"/>
          <w:vertAlign w:val="superscript"/>
        </w:rPr>
        <w:t>o</w:t>
      </w:r>
      <w:r w:rsidRPr="00476169">
        <w:rPr>
          <w:rFonts w:ascii="Arial" w:eastAsia="Times New Roman" w:hAnsi="Arial" w:cs="Arial"/>
          <w:b/>
          <w:sz w:val="22"/>
          <w:szCs w:val="22"/>
        </w:rPr>
        <w:t xml:space="preserve"> </w:t>
      </w:r>
      <w:r w:rsidRPr="00476169">
        <w:rPr>
          <w:rFonts w:ascii="Arial" w:eastAsia="Times New Roman" w:hAnsi="Arial" w:cs="Arial"/>
          <w:sz w:val="22"/>
          <w:szCs w:val="22"/>
        </w:rPr>
        <w:t xml:space="preserve">– </w:t>
      </w:r>
      <w:r w:rsidR="00201F49" w:rsidRPr="00476169">
        <w:rPr>
          <w:rFonts w:ascii="Arial" w:hAnsi="Arial" w:cs="Arial"/>
          <w:sz w:val="22"/>
          <w:szCs w:val="22"/>
        </w:rPr>
        <w:t>Para atingir o objetivo de investimento descrito acima, o FUNDO alocará seus recursos de acordo com as regras e limites previstos nos quadros a seguir:</w:t>
      </w:r>
    </w:p>
    <w:p w14:paraId="0BDA06DC" w14:textId="77777777" w:rsidR="00201F49" w:rsidRDefault="00201F49" w:rsidP="00201F49">
      <w:pPr>
        <w:jc w:val="both"/>
      </w:pPr>
    </w:p>
    <w:tbl>
      <w:tblPr>
        <w:tblW w:w="9786" w:type="dxa"/>
        <w:tblInd w:w="-10" w:type="dxa"/>
        <w:tblLayout w:type="fixed"/>
        <w:tblCellMar>
          <w:left w:w="70" w:type="dxa"/>
          <w:right w:w="70" w:type="dxa"/>
        </w:tblCellMar>
        <w:tblLook w:val="04A0" w:firstRow="1" w:lastRow="0" w:firstColumn="1" w:lastColumn="0" w:noHBand="0" w:noVBand="1"/>
      </w:tblPr>
      <w:tblGrid>
        <w:gridCol w:w="1635"/>
        <w:gridCol w:w="5316"/>
        <w:gridCol w:w="1418"/>
        <w:gridCol w:w="1417"/>
      </w:tblGrid>
      <w:tr w:rsidR="00201F49" w:rsidRPr="007E37D0" w14:paraId="2DB92C8E" w14:textId="77777777" w:rsidTr="00476169">
        <w:trPr>
          <w:trHeight w:val="283"/>
        </w:trPr>
        <w:tc>
          <w:tcPr>
            <w:tcW w:w="6951"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645D640"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COMPOSIÇÃO DA CARTEIRA DO FUNDO (“CARTEIRA”)</w:t>
            </w:r>
          </w:p>
        </w:tc>
        <w:tc>
          <w:tcPr>
            <w:tcW w:w="283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039352A" w14:textId="77777777" w:rsidR="00201F49" w:rsidRPr="007E37D0" w:rsidRDefault="00201F49" w:rsidP="007E37D0">
            <w:pPr>
              <w:spacing w:line="360" w:lineRule="auto"/>
              <w:jc w:val="center"/>
              <w:rPr>
                <w:rFonts w:ascii="Arial" w:eastAsia="Times New Roman" w:hAnsi="Arial" w:cs="Arial"/>
                <w:sz w:val="22"/>
                <w:szCs w:val="22"/>
                <w:lang w:eastAsia="pt-BR"/>
              </w:rPr>
            </w:pPr>
            <w:r w:rsidRPr="007E37D0">
              <w:rPr>
                <w:rFonts w:ascii="Arial" w:eastAsia="Times New Roman" w:hAnsi="Arial" w:cs="Arial"/>
                <w:b/>
                <w:bCs/>
                <w:color w:val="000000"/>
                <w:sz w:val="22"/>
                <w:szCs w:val="22"/>
                <w:lang w:eastAsia="pt-BR"/>
              </w:rPr>
              <w:t>% do PL</w:t>
            </w:r>
          </w:p>
        </w:tc>
      </w:tr>
      <w:tr w:rsidR="00201F49" w:rsidRPr="007E37D0" w14:paraId="06AE07BB" w14:textId="77777777" w:rsidTr="00476169">
        <w:trPr>
          <w:trHeight w:val="283"/>
        </w:trPr>
        <w:tc>
          <w:tcPr>
            <w:tcW w:w="6951" w:type="dxa"/>
            <w:gridSpan w:val="2"/>
            <w:vMerge/>
            <w:tcBorders>
              <w:left w:val="single" w:sz="4" w:space="0" w:color="auto"/>
              <w:bottom w:val="single" w:sz="4" w:space="0" w:color="auto"/>
              <w:right w:val="single" w:sz="4" w:space="0" w:color="auto"/>
            </w:tcBorders>
            <w:shd w:val="clear" w:color="auto" w:fill="D9D9D9" w:themeFill="background1" w:themeFillShade="D9"/>
          </w:tcPr>
          <w:p w14:paraId="33EF0214"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2F8DDB"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Mín.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620D8A" w14:textId="77777777" w:rsidR="00201F49" w:rsidRPr="007E37D0" w:rsidRDefault="00201F49" w:rsidP="007E37D0">
            <w:pPr>
              <w:spacing w:line="360" w:lineRule="auto"/>
              <w:jc w:val="center"/>
              <w:rPr>
                <w:rFonts w:ascii="Arial" w:eastAsia="Times New Roman" w:hAnsi="Arial" w:cs="Arial"/>
                <w:sz w:val="22"/>
                <w:szCs w:val="22"/>
                <w:lang w:eastAsia="pt-BR"/>
              </w:rPr>
            </w:pPr>
            <w:r w:rsidRPr="007E37D0">
              <w:rPr>
                <w:rFonts w:ascii="Arial" w:eastAsia="Times New Roman" w:hAnsi="Arial" w:cs="Arial"/>
                <w:b/>
                <w:bCs/>
                <w:color w:val="000000"/>
                <w:sz w:val="22"/>
                <w:szCs w:val="22"/>
                <w:lang w:eastAsia="pt-BR"/>
              </w:rPr>
              <w:t>Máx.</w:t>
            </w:r>
          </w:p>
        </w:tc>
      </w:tr>
      <w:tr w:rsidR="00201F49" w:rsidRPr="007E37D0" w14:paraId="0CFFE665" w14:textId="77777777" w:rsidTr="00476169">
        <w:trPr>
          <w:trHeight w:val="283"/>
        </w:trPr>
        <w:tc>
          <w:tcPr>
            <w:tcW w:w="6951" w:type="dxa"/>
            <w:gridSpan w:val="2"/>
            <w:tcBorders>
              <w:top w:val="nil"/>
              <w:left w:val="single" w:sz="4" w:space="0" w:color="auto"/>
              <w:bottom w:val="single" w:sz="4" w:space="0" w:color="auto"/>
              <w:right w:val="single" w:sz="4" w:space="0" w:color="auto"/>
            </w:tcBorders>
          </w:tcPr>
          <w:p w14:paraId="5D6B44EF" w14:textId="77777777" w:rsidR="00201F49" w:rsidRPr="007E37D0" w:rsidRDefault="00201F49" w:rsidP="007E37D0">
            <w:pPr>
              <w:spacing w:line="360" w:lineRule="auto"/>
              <w:jc w:val="both"/>
              <w:rPr>
                <w:rFonts w:ascii="Arial" w:eastAsia="Times New Roman" w:hAnsi="Arial" w:cs="Arial"/>
                <w:color w:val="000000"/>
                <w:sz w:val="22"/>
                <w:szCs w:val="22"/>
                <w:lang w:eastAsia="pt-BR"/>
              </w:rPr>
            </w:pPr>
            <w:r w:rsidRPr="007E37D0">
              <w:rPr>
                <w:rFonts w:ascii="Arial" w:eastAsia="Times New Roman" w:hAnsi="Arial" w:cs="Arial"/>
                <w:sz w:val="22"/>
                <w:szCs w:val="22"/>
                <w:lang w:eastAsia="pt-BR"/>
              </w:rPr>
              <w:t>Cotas de fundos de investimento e cotas de fundos de investimento em cotas de qualquer classe CVM, desde que registrados no âmbito da Instrução CVM 555, de 17 de dezembro de 2014 (“Instrução CVM 555”) e cotas de fundos de índice (“Fundos Investidos”)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74077E7"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95%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4C9D5" w14:textId="77777777" w:rsidR="00201F49" w:rsidRPr="007E37D0" w:rsidRDefault="00201F49" w:rsidP="007E37D0">
            <w:pPr>
              <w:spacing w:line="360" w:lineRule="auto"/>
              <w:jc w:val="center"/>
              <w:rPr>
                <w:rFonts w:ascii="Arial" w:eastAsia="Times New Roman" w:hAnsi="Arial" w:cs="Arial"/>
                <w:b/>
                <w:sz w:val="22"/>
                <w:szCs w:val="22"/>
                <w:lang w:eastAsia="pt-BR"/>
              </w:rPr>
            </w:pPr>
            <w:r w:rsidRPr="007E37D0">
              <w:rPr>
                <w:rFonts w:ascii="Arial" w:eastAsia="Times New Roman" w:hAnsi="Arial" w:cs="Arial"/>
                <w:b/>
                <w:color w:val="000000"/>
                <w:sz w:val="22"/>
                <w:szCs w:val="22"/>
                <w:lang w:eastAsia="pt-BR"/>
              </w:rPr>
              <w:t>100%</w:t>
            </w:r>
          </w:p>
        </w:tc>
      </w:tr>
      <w:tr w:rsidR="00201F49" w:rsidRPr="007E37D0" w14:paraId="458E670A" w14:textId="77777777" w:rsidTr="00476169">
        <w:trPr>
          <w:trHeight w:val="283"/>
        </w:trPr>
        <w:tc>
          <w:tcPr>
            <w:tcW w:w="1635" w:type="dxa"/>
            <w:vMerge w:val="restart"/>
            <w:tcBorders>
              <w:top w:val="nil"/>
              <w:left w:val="single" w:sz="4" w:space="0" w:color="auto"/>
              <w:right w:val="single" w:sz="4" w:space="0" w:color="auto"/>
            </w:tcBorders>
            <w:vAlign w:val="center"/>
          </w:tcPr>
          <w:p w14:paraId="50366777" w14:textId="77777777" w:rsidR="00201F49" w:rsidRPr="007E37D0" w:rsidRDefault="00201F49" w:rsidP="007E37D0">
            <w:pPr>
              <w:spacing w:line="360" w:lineRule="auto"/>
              <w:jc w:val="center"/>
              <w:rPr>
                <w:rFonts w:ascii="Arial" w:eastAsia="Times New Roman" w:hAnsi="Arial" w:cs="Arial"/>
                <w:sz w:val="22"/>
                <w:szCs w:val="22"/>
                <w:lang w:eastAsia="pt-BR"/>
              </w:rPr>
            </w:pPr>
            <w:r w:rsidRPr="007E37D0">
              <w:rPr>
                <w:rFonts w:ascii="Arial" w:eastAsia="Times New Roman" w:hAnsi="Arial" w:cs="Arial"/>
                <w:sz w:val="22"/>
                <w:szCs w:val="22"/>
                <w:lang w:eastAsia="pt-BR"/>
              </w:rPr>
              <w:t>Dentro do limite previsto na linha acima</w:t>
            </w:r>
          </w:p>
        </w:tc>
        <w:tc>
          <w:tcPr>
            <w:tcW w:w="5316" w:type="dxa"/>
            <w:tcBorders>
              <w:top w:val="nil"/>
              <w:left w:val="single" w:sz="4" w:space="0" w:color="auto"/>
              <w:bottom w:val="single" w:sz="4" w:space="0" w:color="auto"/>
              <w:right w:val="single" w:sz="4" w:space="0" w:color="auto"/>
            </w:tcBorders>
            <w:shd w:val="clear" w:color="auto" w:fill="auto"/>
            <w:vAlign w:val="center"/>
          </w:tcPr>
          <w:p w14:paraId="522C119A" w14:textId="77777777" w:rsidR="00201F49" w:rsidRPr="007E37D0" w:rsidRDefault="00201F49" w:rsidP="007E37D0">
            <w:pPr>
              <w:spacing w:line="360" w:lineRule="auto"/>
              <w:jc w:val="both"/>
              <w:rPr>
                <w:rFonts w:ascii="Arial" w:eastAsia="Times New Roman" w:hAnsi="Arial" w:cs="Arial"/>
                <w:sz w:val="22"/>
                <w:szCs w:val="22"/>
                <w:lang w:eastAsia="pt-BR"/>
              </w:rPr>
            </w:pPr>
            <w:r w:rsidRPr="007E37D0">
              <w:rPr>
                <w:rFonts w:ascii="Arial" w:eastAsia="Times New Roman" w:hAnsi="Arial" w:cs="Arial"/>
                <w:sz w:val="22"/>
                <w:szCs w:val="22"/>
                <w:lang w:eastAsia="pt-BR"/>
              </w:rPr>
              <w:t>Cotas de fundos de investimento e cotas de fundos de investimento em cotas de qualquer classe CVM, registrados no âmbito da Instrução CVM 555 (“Fundos Investidos”), destinados a investidores qualificados</w:t>
            </w:r>
          </w:p>
        </w:tc>
        <w:tc>
          <w:tcPr>
            <w:tcW w:w="1418" w:type="dxa"/>
            <w:vMerge w:val="restart"/>
            <w:tcBorders>
              <w:top w:val="single" w:sz="4" w:space="0" w:color="auto"/>
              <w:left w:val="nil"/>
              <w:right w:val="single" w:sz="4" w:space="0" w:color="auto"/>
            </w:tcBorders>
            <w:shd w:val="clear" w:color="auto" w:fill="auto"/>
            <w:noWrap/>
            <w:vAlign w:val="center"/>
          </w:tcPr>
          <w:p w14:paraId="7FAC24D2"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D915E"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20%</w:t>
            </w:r>
          </w:p>
        </w:tc>
      </w:tr>
      <w:tr w:rsidR="00201F49" w:rsidRPr="007E37D0" w14:paraId="527962E3" w14:textId="77777777" w:rsidTr="00476169">
        <w:trPr>
          <w:trHeight w:val="283"/>
        </w:trPr>
        <w:tc>
          <w:tcPr>
            <w:tcW w:w="1635" w:type="dxa"/>
            <w:vMerge/>
            <w:tcBorders>
              <w:left w:val="single" w:sz="4" w:space="0" w:color="auto"/>
              <w:right w:val="single" w:sz="4" w:space="0" w:color="auto"/>
            </w:tcBorders>
          </w:tcPr>
          <w:p w14:paraId="0313C4B3" w14:textId="77777777" w:rsidR="00201F49" w:rsidRPr="007E37D0" w:rsidRDefault="00201F49" w:rsidP="007E37D0">
            <w:pPr>
              <w:spacing w:line="360" w:lineRule="auto"/>
              <w:rPr>
                <w:rFonts w:ascii="Arial" w:eastAsia="Times New Roman" w:hAnsi="Arial" w:cs="Arial"/>
                <w:color w:val="000000"/>
                <w:sz w:val="22"/>
                <w:szCs w:val="22"/>
                <w:lang w:eastAsia="pt-BR"/>
              </w:rPr>
            </w:pPr>
          </w:p>
        </w:tc>
        <w:tc>
          <w:tcPr>
            <w:tcW w:w="5316" w:type="dxa"/>
            <w:tcBorders>
              <w:top w:val="nil"/>
              <w:left w:val="single" w:sz="4" w:space="0" w:color="auto"/>
              <w:bottom w:val="single" w:sz="4" w:space="0" w:color="auto"/>
              <w:right w:val="single" w:sz="4" w:space="0" w:color="auto"/>
            </w:tcBorders>
            <w:shd w:val="clear" w:color="auto" w:fill="auto"/>
            <w:vAlign w:val="center"/>
          </w:tcPr>
          <w:p w14:paraId="286DC73E" w14:textId="0BA1B3F9" w:rsidR="00201F49" w:rsidRPr="007E37D0" w:rsidRDefault="00201F49" w:rsidP="007E37D0">
            <w:pPr>
              <w:spacing w:line="360" w:lineRule="auto"/>
              <w:jc w:val="both"/>
              <w:rPr>
                <w:rFonts w:ascii="Arial" w:eastAsia="Times New Roman" w:hAnsi="Arial" w:cs="Arial"/>
                <w:sz w:val="22"/>
                <w:szCs w:val="22"/>
                <w:lang w:eastAsia="pt-BR"/>
              </w:rPr>
            </w:pPr>
            <w:r w:rsidRPr="007E37D0">
              <w:rPr>
                <w:rFonts w:ascii="Arial" w:eastAsia="Times New Roman" w:hAnsi="Arial" w:cs="Arial"/>
                <w:color w:val="000000"/>
                <w:sz w:val="22"/>
                <w:szCs w:val="22"/>
                <w:lang w:eastAsia="pt-BR"/>
              </w:rPr>
              <w:t xml:space="preserve">Cotas de fundos de investimento e cotas de fundos de investimento em cotas </w:t>
            </w:r>
            <w:r w:rsidRPr="007E37D0">
              <w:rPr>
                <w:rFonts w:ascii="Arial" w:eastAsia="Times New Roman" w:hAnsi="Arial" w:cs="Arial"/>
                <w:sz w:val="22"/>
                <w:szCs w:val="22"/>
                <w:lang w:eastAsia="pt-BR"/>
              </w:rPr>
              <w:t>de qualquer classe CVM, registrados no âmbito da Instrução CVM 555 (“Fundos Investidos”),</w:t>
            </w:r>
            <w:r w:rsidRPr="007E37D0">
              <w:rPr>
                <w:rFonts w:ascii="Arial" w:eastAsia="Times New Roman" w:hAnsi="Arial" w:cs="Arial"/>
                <w:color w:val="000000"/>
                <w:sz w:val="22"/>
                <w:szCs w:val="22"/>
                <w:lang w:eastAsia="pt-BR"/>
              </w:rPr>
              <w:t xml:space="preserve"> destinados a investidores profissionais</w:t>
            </w:r>
          </w:p>
        </w:tc>
        <w:tc>
          <w:tcPr>
            <w:tcW w:w="1418" w:type="dxa"/>
            <w:vMerge/>
            <w:tcBorders>
              <w:left w:val="nil"/>
              <w:right w:val="single" w:sz="4" w:space="0" w:color="auto"/>
            </w:tcBorders>
            <w:shd w:val="clear" w:color="auto" w:fill="auto"/>
            <w:noWrap/>
            <w:vAlign w:val="center"/>
          </w:tcPr>
          <w:p w14:paraId="1681628E"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EA192" w14:textId="240D0319" w:rsidR="00201F49" w:rsidRPr="007E37D0" w:rsidRDefault="00EF41B8" w:rsidP="007E37D0">
            <w:pPr>
              <w:spacing w:line="360" w:lineRule="auto"/>
              <w:jc w:val="center"/>
              <w:rPr>
                <w:rFonts w:ascii="Arial" w:eastAsia="Times New Roman" w:hAnsi="Arial" w:cs="Arial"/>
                <w:b/>
                <w:color w:val="000000"/>
                <w:sz w:val="22"/>
                <w:szCs w:val="22"/>
                <w:lang w:eastAsia="pt-BR"/>
              </w:rPr>
            </w:pPr>
            <w:r>
              <w:rPr>
                <w:rFonts w:ascii="Arial" w:eastAsia="Times New Roman" w:hAnsi="Arial" w:cs="Arial"/>
                <w:b/>
                <w:color w:val="000000"/>
                <w:sz w:val="22"/>
                <w:szCs w:val="22"/>
                <w:lang w:eastAsia="pt-BR"/>
              </w:rPr>
              <w:t>0%</w:t>
            </w:r>
          </w:p>
        </w:tc>
      </w:tr>
      <w:tr w:rsidR="00C8745A" w:rsidRPr="007E37D0" w14:paraId="486DE6CF" w14:textId="77777777" w:rsidTr="00476169">
        <w:trPr>
          <w:trHeight w:val="283"/>
        </w:trPr>
        <w:tc>
          <w:tcPr>
            <w:tcW w:w="1635" w:type="dxa"/>
            <w:vMerge/>
            <w:tcBorders>
              <w:left w:val="single" w:sz="4" w:space="0" w:color="auto"/>
              <w:right w:val="single" w:sz="4" w:space="0" w:color="auto"/>
            </w:tcBorders>
          </w:tcPr>
          <w:p w14:paraId="788B2FA6" w14:textId="77777777" w:rsidR="00C8745A" w:rsidRPr="007E37D0" w:rsidRDefault="00C8745A" w:rsidP="007E37D0">
            <w:pPr>
              <w:spacing w:line="360" w:lineRule="auto"/>
              <w:rPr>
                <w:rFonts w:ascii="Arial" w:eastAsia="Times New Roman" w:hAnsi="Arial" w:cs="Arial"/>
                <w:color w:val="000000"/>
                <w:sz w:val="22"/>
                <w:szCs w:val="22"/>
                <w:lang w:eastAsia="pt-BR"/>
              </w:rPr>
            </w:pPr>
          </w:p>
        </w:tc>
        <w:tc>
          <w:tcPr>
            <w:tcW w:w="5316" w:type="dxa"/>
            <w:tcBorders>
              <w:top w:val="nil"/>
              <w:left w:val="single" w:sz="4" w:space="0" w:color="auto"/>
              <w:bottom w:val="single" w:sz="4" w:space="0" w:color="auto"/>
              <w:right w:val="single" w:sz="4" w:space="0" w:color="auto"/>
            </w:tcBorders>
            <w:shd w:val="clear" w:color="auto" w:fill="auto"/>
            <w:vAlign w:val="center"/>
          </w:tcPr>
          <w:p w14:paraId="0EAFED84" w14:textId="3462765B" w:rsidR="00C8745A" w:rsidRPr="007E37D0" w:rsidRDefault="00C8745A" w:rsidP="007E37D0">
            <w:pPr>
              <w:spacing w:line="360" w:lineRule="auto"/>
              <w:jc w:val="both"/>
              <w:rPr>
                <w:rFonts w:ascii="Arial" w:eastAsia="Times New Roman" w:hAnsi="Arial" w:cs="Arial"/>
                <w:color w:val="000000"/>
                <w:sz w:val="22"/>
                <w:szCs w:val="22"/>
                <w:lang w:eastAsia="pt-BR"/>
              </w:rPr>
            </w:pPr>
            <w:r w:rsidRPr="007E37D0">
              <w:rPr>
                <w:rFonts w:ascii="Arial" w:eastAsia="Times New Roman" w:hAnsi="Arial" w:cs="Arial"/>
                <w:sz w:val="22"/>
                <w:szCs w:val="22"/>
                <w:lang w:eastAsia="pt-BR"/>
              </w:rPr>
              <w:t>Cotas de Fundos de Investimento Imobiliário - FII</w:t>
            </w:r>
          </w:p>
        </w:tc>
        <w:tc>
          <w:tcPr>
            <w:tcW w:w="1418" w:type="dxa"/>
            <w:vMerge/>
            <w:tcBorders>
              <w:left w:val="nil"/>
              <w:right w:val="single" w:sz="4" w:space="0" w:color="auto"/>
            </w:tcBorders>
            <w:shd w:val="clear" w:color="auto" w:fill="auto"/>
            <w:noWrap/>
            <w:vAlign w:val="center"/>
          </w:tcPr>
          <w:p w14:paraId="0E379E53" w14:textId="77777777" w:rsidR="00C8745A" w:rsidRPr="007E37D0" w:rsidRDefault="00C8745A" w:rsidP="007E37D0">
            <w:pPr>
              <w:spacing w:line="360" w:lineRule="auto"/>
              <w:jc w:val="center"/>
              <w:rPr>
                <w:rFonts w:ascii="Arial" w:eastAsia="Times New Roman" w:hAnsi="Arial" w:cs="Arial"/>
                <w:b/>
                <w:color w:val="000000"/>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18091" w14:textId="08E8D3F1" w:rsidR="00C8745A" w:rsidRPr="007E37D0" w:rsidRDefault="00C8745A" w:rsidP="007E37D0">
            <w:pPr>
              <w:spacing w:line="360" w:lineRule="auto"/>
              <w:jc w:val="center"/>
              <w:rPr>
                <w:rFonts w:ascii="Arial" w:eastAsia="Times New Roman" w:hAnsi="Arial" w:cs="Arial"/>
                <w:b/>
                <w:color w:val="000000"/>
                <w:sz w:val="22"/>
                <w:szCs w:val="22"/>
                <w:lang w:eastAsia="pt-BR"/>
              </w:rPr>
            </w:pPr>
            <w:r>
              <w:rPr>
                <w:rFonts w:ascii="Arial" w:eastAsia="Times New Roman" w:hAnsi="Arial" w:cs="Arial"/>
                <w:b/>
                <w:color w:val="000000"/>
                <w:sz w:val="22"/>
                <w:szCs w:val="22"/>
                <w:lang w:eastAsia="pt-BR"/>
              </w:rPr>
              <w:t>10</w:t>
            </w:r>
            <w:r w:rsidRPr="007E37D0">
              <w:rPr>
                <w:rFonts w:ascii="Arial" w:eastAsia="Times New Roman" w:hAnsi="Arial" w:cs="Arial"/>
                <w:b/>
                <w:color w:val="000000"/>
                <w:sz w:val="22"/>
                <w:szCs w:val="22"/>
                <w:lang w:eastAsia="pt-BR"/>
              </w:rPr>
              <w:t>%</w:t>
            </w:r>
          </w:p>
        </w:tc>
      </w:tr>
      <w:tr w:rsidR="00201F49" w:rsidRPr="007E37D0" w14:paraId="3479A7D8" w14:textId="77777777" w:rsidTr="007E37D0">
        <w:trPr>
          <w:trHeight w:val="283"/>
        </w:trPr>
        <w:tc>
          <w:tcPr>
            <w:tcW w:w="1635" w:type="dxa"/>
            <w:vMerge/>
            <w:tcBorders>
              <w:left w:val="single" w:sz="4" w:space="0" w:color="auto"/>
              <w:right w:val="single" w:sz="4" w:space="0" w:color="auto"/>
            </w:tcBorders>
          </w:tcPr>
          <w:p w14:paraId="15D37A41" w14:textId="77777777" w:rsidR="00201F49" w:rsidRPr="007E37D0" w:rsidRDefault="00201F49" w:rsidP="007E37D0">
            <w:pPr>
              <w:spacing w:line="360" w:lineRule="auto"/>
              <w:rPr>
                <w:rFonts w:ascii="Arial" w:eastAsia="Times New Roman" w:hAnsi="Arial" w:cs="Arial"/>
                <w:sz w:val="22"/>
                <w:szCs w:val="22"/>
                <w:lang w:eastAsia="pt-BR"/>
              </w:rPr>
            </w:pPr>
          </w:p>
        </w:tc>
        <w:tc>
          <w:tcPr>
            <w:tcW w:w="5316" w:type="dxa"/>
            <w:tcBorders>
              <w:top w:val="nil"/>
              <w:left w:val="single" w:sz="4" w:space="0" w:color="auto"/>
              <w:bottom w:val="single" w:sz="4" w:space="0" w:color="auto"/>
              <w:right w:val="single" w:sz="4" w:space="0" w:color="auto"/>
            </w:tcBorders>
            <w:shd w:val="clear" w:color="auto" w:fill="auto"/>
            <w:vAlign w:val="center"/>
          </w:tcPr>
          <w:p w14:paraId="6D05D6A5" w14:textId="7D4FA67D" w:rsidR="00201F49" w:rsidRPr="007E37D0" w:rsidRDefault="00201F49" w:rsidP="007E37D0">
            <w:pPr>
              <w:spacing w:line="360" w:lineRule="auto"/>
              <w:jc w:val="both"/>
              <w:rPr>
                <w:rFonts w:ascii="Arial" w:eastAsia="Times New Roman" w:hAnsi="Arial" w:cs="Arial"/>
                <w:sz w:val="22"/>
                <w:szCs w:val="22"/>
                <w:lang w:eastAsia="pt-BR"/>
              </w:rPr>
            </w:pPr>
            <w:r w:rsidRPr="007E37D0">
              <w:rPr>
                <w:rFonts w:ascii="Arial" w:eastAsia="Times New Roman" w:hAnsi="Arial" w:cs="Arial"/>
                <w:color w:val="000000"/>
                <w:sz w:val="22"/>
                <w:szCs w:val="22"/>
                <w:lang w:eastAsia="pt-BR"/>
              </w:rPr>
              <w:t>Fundos de Investimento em Direitos Creditórios - FIDC e Fundos de Investimento em Cotas de Fundos de Investimento em Direitos Creditórios – FICFIDC</w:t>
            </w:r>
          </w:p>
        </w:tc>
        <w:tc>
          <w:tcPr>
            <w:tcW w:w="1418" w:type="dxa"/>
            <w:vMerge/>
            <w:tcBorders>
              <w:left w:val="nil"/>
              <w:right w:val="single" w:sz="4" w:space="0" w:color="auto"/>
            </w:tcBorders>
            <w:shd w:val="clear" w:color="auto" w:fill="auto"/>
            <w:noWrap/>
            <w:vAlign w:val="center"/>
          </w:tcPr>
          <w:p w14:paraId="14085947"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5AA79"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20%</w:t>
            </w:r>
          </w:p>
        </w:tc>
      </w:tr>
      <w:tr w:rsidR="00201F49" w:rsidRPr="007E37D0" w14:paraId="490FE747" w14:textId="77777777" w:rsidTr="007E37D0">
        <w:trPr>
          <w:trHeight w:val="283"/>
        </w:trPr>
        <w:tc>
          <w:tcPr>
            <w:tcW w:w="1635" w:type="dxa"/>
            <w:vMerge/>
            <w:tcBorders>
              <w:left w:val="single" w:sz="4" w:space="0" w:color="auto"/>
              <w:bottom w:val="single" w:sz="4" w:space="0" w:color="auto"/>
              <w:right w:val="single" w:sz="4" w:space="0" w:color="auto"/>
            </w:tcBorders>
          </w:tcPr>
          <w:p w14:paraId="3A28D2AD" w14:textId="77777777" w:rsidR="00201F49" w:rsidRPr="007E37D0" w:rsidRDefault="00201F49" w:rsidP="007E37D0">
            <w:pPr>
              <w:spacing w:line="360" w:lineRule="auto"/>
              <w:rPr>
                <w:rFonts w:ascii="Arial" w:eastAsia="Times New Roman" w:hAnsi="Arial" w:cs="Arial"/>
                <w:sz w:val="22"/>
                <w:szCs w:val="22"/>
                <w:lang w:eastAsia="pt-BR"/>
              </w:rPr>
            </w:pPr>
          </w:p>
        </w:tc>
        <w:tc>
          <w:tcPr>
            <w:tcW w:w="5316" w:type="dxa"/>
            <w:tcBorders>
              <w:top w:val="single" w:sz="4" w:space="0" w:color="auto"/>
              <w:left w:val="single" w:sz="4" w:space="0" w:color="auto"/>
              <w:bottom w:val="single" w:sz="4" w:space="0" w:color="auto"/>
              <w:right w:val="single" w:sz="4" w:space="0" w:color="auto"/>
            </w:tcBorders>
            <w:shd w:val="clear" w:color="auto" w:fill="auto"/>
            <w:vAlign w:val="center"/>
          </w:tcPr>
          <w:p w14:paraId="4B26FC15" w14:textId="77777777" w:rsidR="00201F49" w:rsidRPr="007E37D0" w:rsidRDefault="00201F49" w:rsidP="007E37D0">
            <w:pPr>
              <w:spacing w:line="360" w:lineRule="auto"/>
              <w:jc w:val="both"/>
              <w:rPr>
                <w:rFonts w:ascii="Arial" w:eastAsia="Times New Roman" w:hAnsi="Arial" w:cs="Arial"/>
                <w:sz w:val="22"/>
                <w:szCs w:val="22"/>
                <w:lang w:eastAsia="pt-BR"/>
              </w:rPr>
            </w:pPr>
            <w:r w:rsidRPr="007E37D0">
              <w:rPr>
                <w:rFonts w:ascii="Arial" w:eastAsia="Times New Roman" w:hAnsi="Arial" w:cs="Arial"/>
                <w:sz w:val="22"/>
                <w:szCs w:val="22"/>
                <w:lang w:eastAsia="pt-BR"/>
              </w:rPr>
              <w:t>Cotas de F</w:t>
            </w:r>
            <w:r w:rsidRPr="007E37D0">
              <w:rPr>
                <w:rFonts w:ascii="Arial" w:eastAsia="Times New Roman" w:hAnsi="Arial" w:cs="Arial"/>
                <w:color w:val="000000"/>
                <w:sz w:val="22"/>
                <w:szCs w:val="22"/>
                <w:lang w:eastAsia="pt-BR"/>
              </w:rPr>
              <w:t>undos de Investimento em Direitos Creditórios Não – Padronizados -</w:t>
            </w:r>
            <w:r w:rsidRPr="007E37D0">
              <w:rPr>
                <w:rFonts w:ascii="Arial" w:eastAsia="Times New Roman" w:hAnsi="Arial" w:cs="Arial"/>
                <w:sz w:val="22"/>
                <w:szCs w:val="22"/>
                <w:lang w:eastAsia="pt-BR"/>
              </w:rPr>
              <w:t xml:space="preserve"> FIDC-NP e </w:t>
            </w:r>
            <w:r w:rsidRPr="007E37D0">
              <w:rPr>
                <w:rFonts w:ascii="Arial" w:eastAsia="Times New Roman" w:hAnsi="Arial" w:cs="Arial"/>
                <w:color w:val="000000"/>
                <w:sz w:val="22"/>
                <w:szCs w:val="22"/>
                <w:lang w:eastAsia="pt-BR"/>
              </w:rPr>
              <w:t xml:space="preserve">Fundos de Investimento em Cotas de Fundos de Investimento em Direitos Creditórios Não – Padronizados - </w:t>
            </w:r>
            <w:r w:rsidRPr="007E37D0">
              <w:rPr>
                <w:rFonts w:ascii="Arial" w:eastAsia="Times New Roman" w:hAnsi="Arial" w:cs="Arial"/>
                <w:sz w:val="22"/>
                <w:szCs w:val="22"/>
                <w:lang w:eastAsia="pt-BR"/>
              </w:rPr>
              <w:t>FICFIDC-NP</w:t>
            </w:r>
          </w:p>
        </w:tc>
        <w:tc>
          <w:tcPr>
            <w:tcW w:w="1418" w:type="dxa"/>
            <w:vMerge/>
            <w:tcBorders>
              <w:left w:val="nil"/>
              <w:bottom w:val="single" w:sz="4" w:space="0" w:color="auto"/>
              <w:right w:val="single" w:sz="4" w:space="0" w:color="auto"/>
            </w:tcBorders>
            <w:shd w:val="clear" w:color="auto" w:fill="auto"/>
            <w:noWrap/>
            <w:vAlign w:val="center"/>
          </w:tcPr>
          <w:p w14:paraId="31A1852D" w14:textId="77777777" w:rsidR="00201F49" w:rsidRPr="007E37D0" w:rsidRDefault="00201F49" w:rsidP="007E37D0">
            <w:pPr>
              <w:spacing w:line="360" w:lineRule="auto"/>
              <w:jc w:val="center"/>
              <w:rPr>
                <w:rFonts w:ascii="Arial" w:eastAsia="Times New Roman" w:hAnsi="Arial" w:cs="Arial"/>
                <w:b/>
                <w:color w:val="000000"/>
                <w:sz w:val="22"/>
                <w:szCs w:val="22"/>
                <w:lang w:eastAsia="pt-BR"/>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ED722" w14:textId="2785AC0C" w:rsidR="00201F49" w:rsidRPr="007E37D0" w:rsidRDefault="00201F49"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5%</w:t>
            </w:r>
          </w:p>
        </w:tc>
      </w:tr>
      <w:tr w:rsidR="00345673" w:rsidRPr="007E37D0" w14:paraId="787430FD"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tcPr>
          <w:p w14:paraId="022863EA" w14:textId="77777777" w:rsidR="00345673" w:rsidRPr="007E37D0" w:rsidRDefault="00345673" w:rsidP="007E37D0">
            <w:pPr>
              <w:spacing w:line="360" w:lineRule="auto"/>
              <w:rPr>
                <w:rFonts w:ascii="Arial" w:eastAsia="Times New Roman" w:hAnsi="Arial" w:cs="Arial"/>
                <w:sz w:val="22"/>
                <w:szCs w:val="22"/>
                <w:lang w:eastAsia="pt-BR"/>
              </w:rPr>
            </w:pPr>
            <w:r w:rsidRPr="007E37D0">
              <w:rPr>
                <w:rFonts w:ascii="Arial" w:eastAsia="Times New Roman" w:hAnsi="Arial" w:cs="Arial"/>
                <w:sz w:val="22"/>
                <w:szCs w:val="22"/>
                <w:lang w:eastAsia="pt-BR"/>
              </w:rPr>
              <w:t>Depósitos à vista</w:t>
            </w:r>
          </w:p>
        </w:tc>
        <w:tc>
          <w:tcPr>
            <w:tcW w:w="1418" w:type="dxa"/>
            <w:vMerge w:val="restart"/>
            <w:tcBorders>
              <w:top w:val="single" w:sz="4" w:space="0" w:color="auto"/>
              <w:left w:val="nil"/>
              <w:right w:val="single" w:sz="4" w:space="0" w:color="auto"/>
            </w:tcBorders>
            <w:shd w:val="clear" w:color="auto" w:fill="auto"/>
            <w:noWrap/>
            <w:vAlign w:val="center"/>
          </w:tcPr>
          <w:p w14:paraId="628DC8AB"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0%</w:t>
            </w:r>
          </w:p>
        </w:tc>
        <w:tc>
          <w:tcPr>
            <w:tcW w:w="1417" w:type="dxa"/>
            <w:vMerge w:val="restart"/>
            <w:tcBorders>
              <w:top w:val="single" w:sz="4" w:space="0" w:color="auto"/>
              <w:left w:val="single" w:sz="4" w:space="0" w:color="auto"/>
              <w:right w:val="single" w:sz="4" w:space="0" w:color="auto"/>
            </w:tcBorders>
            <w:shd w:val="clear" w:color="auto" w:fill="auto"/>
            <w:noWrap/>
            <w:vAlign w:val="center"/>
          </w:tcPr>
          <w:p w14:paraId="74583EF5"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5%</w:t>
            </w:r>
          </w:p>
        </w:tc>
      </w:tr>
      <w:tr w:rsidR="00345673" w:rsidRPr="007E37D0" w14:paraId="2AD7E2B7"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tcPr>
          <w:p w14:paraId="1C886102" w14:textId="77777777" w:rsidR="00345673" w:rsidRPr="007E37D0" w:rsidRDefault="00345673" w:rsidP="007E37D0">
            <w:pPr>
              <w:spacing w:line="360" w:lineRule="auto"/>
              <w:rPr>
                <w:rFonts w:ascii="Arial" w:eastAsia="Times New Roman" w:hAnsi="Arial" w:cs="Arial"/>
                <w:sz w:val="22"/>
                <w:szCs w:val="22"/>
                <w:lang w:eastAsia="pt-BR"/>
              </w:rPr>
            </w:pPr>
            <w:r w:rsidRPr="007E37D0">
              <w:rPr>
                <w:rFonts w:ascii="Arial" w:eastAsia="Times New Roman" w:hAnsi="Arial" w:cs="Arial"/>
                <w:sz w:val="22"/>
                <w:szCs w:val="22"/>
                <w:lang w:eastAsia="pt-BR"/>
              </w:rPr>
              <w:t xml:space="preserve">Títulos Públicos Federais </w:t>
            </w:r>
          </w:p>
        </w:tc>
        <w:tc>
          <w:tcPr>
            <w:tcW w:w="1418" w:type="dxa"/>
            <w:vMerge/>
            <w:tcBorders>
              <w:left w:val="nil"/>
              <w:right w:val="single" w:sz="4" w:space="0" w:color="auto"/>
            </w:tcBorders>
            <w:shd w:val="clear" w:color="auto" w:fill="auto"/>
            <w:noWrap/>
            <w:vAlign w:val="center"/>
            <w:hideMark/>
          </w:tcPr>
          <w:p w14:paraId="36FE5063"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c>
          <w:tcPr>
            <w:tcW w:w="1417" w:type="dxa"/>
            <w:vMerge/>
            <w:tcBorders>
              <w:left w:val="single" w:sz="4" w:space="0" w:color="auto"/>
              <w:right w:val="single" w:sz="4" w:space="0" w:color="auto"/>
            </w:tcBorders>
            <w:shd w:val="clear" w:color="auto" w:fill="auto"/>
            <w:noWrap/>
            <w:vAlign w:val="center"/>
          </w:tcPr>
          <w:p w14:paraId="555EA474" w14:textId="77777777" w:rsidR="00345673" w:rsidRPr="007E37D0" w:rsidRDefault="00345673" w:rsidP="007E37D0">
            <w:pPr>
              <w:spacing w:line="360" w:lineRule="auto"/>
              <w:jc w:val="center"/>
              <w:rPr>
                <w:rFonts w:ascii="Arial" w:eastAsia="Times New Roman" w:hAnsi="Arial" w:cs="Arial"/>
                <w:b/>
                <w:sz w:val="22"/>
                <w:szCs w:val="22"/>
                <w:lang w:eastAsia="pt-BR"/>
              </w:rPr>
            </w:pPr>
          </w:p>
        </w:tc>
      </w:tr>
      <w:tr w:rsidR="00345673" w:rsidRPr="007E37D0" w14:paraId="6D2569DD"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tcPr>
          <w:p w14:paraId="37214186" w14:textId="77777777" w:rsidR="00345673" w:rsidRPr="007E37D0" w:rsidRDefault="00345673" w:rsidP="007E37D0">
            <w:pPr>
              <w:spacing w:line="360" w:lineRule="auto"/>
              <w:rPr>
                <w:rFonts w:ascii="Arial" w:eastAsia="Times New Roman" w:hAnsi="Arial" w:cs="Arial"/>
                <w:sz w:val="22"/>
                <w:szCs w:val="22"/>
                <w:lang w:eastAsia="pt-BR"/>
              </w:rPr>
            </w:pPr>
            <w:r w:rsidRPr="007E37D0">
              <w:rPr>
                <w:rFonts w:ascii="Arial" w:eastAsia="Times New Roman" w:hAnsi="Arial" w:cs="Arial"/>
                <w:sz w:val="22"/>
                <w:szCs w:val="22"/>
                <w:lang w:eastAsia="pt-BR"/>
              </w:rPr>
              <w:t>Títulos de Renda Fixa de emissão de instituição financeira</w:t>
            </w:r>
          </w:p>
        </w:tc>
        <w:tc>
          <w:tcPr>
            <w:tcW w:w="1418" w:type="dxa"/>
            <w:vMerge/>
            <w:tcBorders>
              <w:left w:val="nil"/>
              <w:right w:val="single" w:sz="4" w:space="0" w:color="auto"/>
            </w:tcBorders>
            <w:shd w:val="clear" w:color="auto" w:fill="auto"/>
            <w:noWrap/>
            <w:vAlign w:val="center"/>
            <w:hideMark/>
          </w:tcPr>
          <w:p w14:paraId="11DB909E"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c>
          <w:tcPr>
            <w:tcW w:w="1417" w:type="dxa"/>
            <w:vMerge/>
            <w:tcBorders>
              <w:left w:val="single" w:sz="4" w:space="0" w:color="auto"/>
              <w:right w:val="single" w:sz="4" w:space="0" w:color="auto"/>
            </w:tcBorders>
            <w:shd w:val="clear" w:color="auto" w:fill="auto"/>
            <w:noWrap/>
            <w:vAlign w:val="center"/>
          </w:tcPr>
          <w:p w14:paraId="2F47B632"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r>
      <w:tr w:rsidR="00345673" w:rsidRPr="007E37D0" w14:paraId="753BC2E2"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tcPr>
          <w:p w14:paraId="4F5B2AFC" w14:textId="77777777" w:rsidR="00345673" w:rsidRPr="007E37D0" w:rsidRDefault="00345673" w:rsidP="007E37D0">
            <w:pPr>
              <w:spacing w:line="360" w:lineRule="auto"/>
              <w:rPr>
                <w:rFonts w:ascii="Arial" w:eastAsia="Times New Roman" w:hAnsi="Arial" w:cs="Arial"/>
                <w:sz w:val="22"/>
                <w:szCs w:val="22"/>
                <w:lang w:eastAsia="pt-BR"/>
              </w:rPr>
            </w:pPr>
            <w:r w:rsidRPr="007E37D0">
              <w:rPr>
                <w:rFonts w:ascii="Arial" w:eastAsia="Times New Roman" w:hAnsi="Arial" w:cs="Arial"/>
                <w:sz w:val="22"/>
                <w:szCs w:val="22"/>
                <w:lang w:eastAsia="pt-BR"/>
              </w:rPr>
              <w:t>Operações compromissadas</w:t>
            </w:r>
          </w:p>
        </w:tc>
        <w:tc>
          <w:tcPr>
            <w:tcW w:w="1418" w:type="dxa"/>
            <w:vMerge/>
            <w:tcBorders>
              <w:left w:val="nil"/>
              <w:right w:val="single" w:sz="4" w:space="0" w:color="auto"/>
            </w:tcBorders>
            <w:shd w:val="clear" w:color="auto" w:fill="auto"/>
            <w:noWrap/>
            <w:vAlign w:val="center"/>
            <w:hideMark/>
          </w:tcPr>
          <w:p w14:paraId="778CEE5E"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c>
          <w:tcPr>
            <w:tcW w:w="1417" w:type="dxa"/>
            <w:vMerge/>
            <w:tcBorders>
              <w:left w:val="single" w:sz="4" w:space="0" w:color="auto"/>
              <w:right w:val="single" w:sz="4" w:space="0" w:color="auto"/>
            </w:tcBorders>
            <w:shd w:val="clear" w:color="auto" w:fill="auto"/>
            <w:noWrap/>
            <w:vAlign w:val="center"/>
          </w:tcPr>
          <w:p w14:paraId="74A190C5"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r>
      <w:tr w:rsidR="00345673" w:rsidRPr="007E37D0" w14:paraId="518FD416"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tcPr>
          <w:p w14:paraId="278D313E" w14:textId="28AA84BB" w:rsidR="00345673" w:rsidRPr="007E37D0" w:rsidRDefault="00345673" w:rsidP="00345673">
            <w:pPr>
              <w:spacing w:line="360" w:lineRule="auto"/>
              <w:jc w:val="both"/>
              <w:rPr>
                <w:rFonts w:ascii="Arial" w:eastAsia="Times New Roman" w:hAnsi="Arial" w:cs="Arial"/>
                <w:sz w:val="22"/>
                <w:szCs w:val="22"/>
                <w:lang w:eastAsia="pt-BR"/>
              </w:rPr>
            </w:pPr>
            <w:r>
              <w:rPr>
                <w:rFonts w:ascii="Arial" w:eastAsia="Times New Roman" w:hAnsi="Arial" w:cs="Arial"/>
                <w:sz w:val="22"/>
                <w:szCs w:val="22"/>
                <w:lang w:eastAsia="pt-BR"/>
              </w:rPr>
              <w:t>C</w:t>
            </w:r>
            <w:r w:rsidRPr="00345673">
              <w:rPr>
                <w:rFonts w:ascii="Arial" w:eastAsia="Times New Roman" w:hAnsi="Arial" w:cs="Arial"/>
                <w:sz w:val="22"/>
                <w:szCs w:val="22"/>
                <w:lang w:eastAsia="pt-BR"/>
              </w:rPr>
              <w:t>otas de fundos de investimento classificados como Renda Fixa, cujos sufixos sejam “Curto Prazo”, “Simples” ou “Referenciado”, e para este último desde que o respectivo indicador de desempenho seja a variação das taxas de depósito interfinanceiro (“CDI”) ou a SELIC.</w:t>
            </w:r>
          </w:p>
        </w:tc>
        <w:tc>
          <w:tcPr>
            <w:tcW w:w="1418" w:type="dxa"/>
            <w:vMerge/>
            <w:tcBorders>
              <w:left w:val="nil"/>
              <w:right w:val="single" w:sz="4" w:space="0" w:color="auto"/>
            </w:tcBorders>
            <w:shd w:val="clear" w:color="auto" w:fill="auto"/>
            <w:noWrap/>
            <w:vAlign w:val="center"/>
          </w:tcPr>
          <w:p w14:paraId="6EA6CDB2"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c>
          <w:tcPr>
            <w:tcW w:w="1417" w:type="dxa"/>
            <w:vMerge/>
            <w:tcBorders>
              <w:left w:val="single" w:sz="4" w:space="0" w:color="auto"/>
              <w:right w:val="single" w:sz="4" w:space="0" w:color="auto"/>
            </w:tcBorders>
            <w:shd w:val="clear" w:color="auto" w:fill="auto"/>
            <w:noWrap/>
            <w:vAlign w:val="center"/>
          </w:tcPr>
          <w:p w14:paraId="102E0C05" w14:textId="77777777" w:rsidR="00345673" w:rsidRPr="007E37D0" w:rsidRDefault="00345673" w:rsidP="007E37D0">
            <w:pPr>
              <w:spacing w:line="360" w:lineRule="auto"/>
              <w:jc w:val="center"/>
              <w:rPr>
                <w:rFonts w:ascii="Arial" w:eastAsia="Times New Roman" w:hAnsi="Arial" w:cs="Arial"/>
                <w:b/>
                <w:color w:val="000000"/>
                <w:sz w:val="22"/>
                <w:szCs w:val="22"/>
                <w:lang w:eastAsia="pt-BR"/>
              </w:rPr>
            </w:pPr>
          </w:p>
        </w:tc>
      </w:tr>
      <w:tr w:rsidR="00201F49" w:rsidRPr="007E37D0" w14:paraId="6CE6D39B"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058E8"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 xml:space="preserve">CRÉDITO PRIVADO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4F790C"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Permitido / Vedado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E3A71C"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Limite aplicável</w:t>
            </w:r>
          </w:p>
          <w:p w14:paraId="678ED0A2"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 do PL)</w:t>
            </w:r>
          </w:p>
        </w:tc>
      </w:tr>
      <w:tr w:rsidR="00201F49" w:rsidRPr="007E37D0" w14:paraId="712CB006" w14:textId="77777777" w:rsidTr="00476169">
        <w:trPr>
          <w:trHeight w:val="960"/>
        </w:trPr>
        <w:tc>
          <w:tcPr>
            <w:tcW w:w="6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50CBB4" w14:textId="77777777" w:rsidR="00201F49" w:rsidRPr="007E37D0" w:rsidRDefault="00201F49" w:rsidP="007E37D0">
            <w:pPr>
              <w:spacing w:line="360" w:lineRule="auto"/>
              <w:jc w:val="both"/>
              <w:rPr>
                <w:rFonts w:ascii="Arial" w:eastAsia="Times New Roman" w:hAnsi="Arial" w:cs="Arial"/>
                <w:color w:val="000000"/>
                <w:sz w:val="22"/>
                <w:szCs w:val="22"/>
                <w:lang w:eastAsia="pt-BR"/>
              </w:rPr>
            </w:pPr>
            <w:r w:rsidRPr="007E37D0">
              <w:rPr>
                <w:rFonts w:ascii="Arial" w:eastAsia="Times New Roman" w:hAnsi="Arial" w:cs="Arial"/>
                <w:color w:val="000000"/>
                <w:sz w:val="22"/>
                <w:szCs w:val="22"/>
                <w:lang w:eastAsia="pt-BR"/>
              </w:rPr>
              <w:t>Ativos de crédito privado e/ou títulos públicos que não da União, considerando-se a consolidação dos investimentos do FUNDO e dos Fundos Investidos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CA3B5E6" w14:textId="77777777" w:rsidR="00201F49" w:rsidRPr="007E37D0" w:rsidRDefault="00201F49" w:rsidP="007E37D0">
            <w:pPr>
              <w:spacing w:line="360" w:lineRule="auto"/>
              <w:jc w:val="center"/>
              <w:rPr>
                <w:rFonts w:ascii="Arial" w:eastAsia="Times New Roman" w:hAnsi="Arial" w:cs="Arial"/>
                <w:color w:val="000000"/>
                <w:sz w:val="22"/>
                <w:szCs w:val="22"/>
                <w:lang w:eastAsia="pt-BR"/>
              </w:rPr>
            </w:pPr>
            <w:r w:rsidRPr="007E37D0">
              <w:rPr>
                <w:rFonts w:ascii="Arial" w:eastAsia="Times New Roman" w:hAnsi="Arial" w:cs="Arial"/>
                <w:color w:val="000000"/>
                <w:sz w:val="22"/>
                <w:szCs w:val="22"/>
                <w:lang w:eastAsia="pt-BR"/>
              </w:rPr>
              <w:t>Permitido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F85F5A0" w14:textId="22F07306" w:rsidR="00201F49" w:rsidRPr="007E37D0" w:rsidRDefault="00201F49" w:rsidP="007E37D0">
            <w:pPr>
              <w:spacing w:line="360" w:lineRule="auto"/>
              <w:jc w:val="center"/>
              <w:rPr>
                <w:rFonts w:ascii="Arial" w:eastAsia="Times New Roman" w:hAnsi="Arial" w:cs="Arial"/>
                <w:b/>
                <w:color w:val="000000"/>
                <w:sz w:val="22"/>
                <w:szCs w:val="22"/>
                <w:highlight w:val="yellow"/>
                <w:lang w:eastAsia="pt-BR"/>
              </w:rPr>
            </w:pPr>
            <w:r w:rsidRPr="00303E09">
              <w:rPr>
                <w:rFonts w:ascii="Arial" w:eastAsia="Times New Roman" w:hAnsi="Arial" w:cs="Arial"/>
                <w:b/>
                <w:color w:val="000000"/>
                <w:sz w:val="22"/>
                <w:szCs w:val="22"/>
                <w:lang w:eastAsia="pt-BR"/>
              </w:rPr>
              <w:t>Até 100%</w:t>
            </w:r>
          </w:p>
        </w:tc>
      </w:tr>
      <w:tr w:rsidR="00201F49" w:rsidRPr="007E37D0" w14:paraId="1D81F901"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69B929"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INVESTIMENTO NO EXTERIOR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F131CA"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Permitido / Vedado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0FC855"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Limite aplicável</w:t>
            </w:r>
          </w:p>
          <w:p w14:paraId="7C853653" w14:textId="77777777" w:rsidR="00201F49" w:rsidRPr="007E37D0" w:rsidRDefault="00201F49" w:rsidP="007E37D0">
            <w:pPr>
              <w:spacing w:line="360" w:lineRule="auto"/>
              <w:jc w:val="center"/>
              <w:rPr>
                <w:rFonts w:ascii="Arial" w:eastAsia="Times New Roman" w:hAnsi="Arial" w:cs="Arial"/>
                <w:b/>
                <w:bCs/>
                <w:color w:val="000000"/>
                <w:sz w:val="22"/>
                <w:szCs w:val="22"/>
                <w:lang w:eastAsia="pt-BR"/>
              </w:rPr>
            </w:pPr>
            <w:r w:rsidRPr="007E37D0">
              <w:rPr>
                <w:rFonts w:ascii="Arial" w:eastAsia="Times New Roman" w:hAnsi="Arial" w:cs="Arial"/>
                <w:b/>
                <w:bCs/>
                <w:color w:val="000000"/>
                <w:sz w:val="22"/>
                <w:szCs w:val="22"/>
                <w:lang w:eastAsia="pt-BR"/>
              </w:rPr>
              <w:t>(% do PL)</w:t>
            </w:r>
          </w:p>
        </w:tc>
      </w:tr>
      <w:tr w:rsidR="00201F49" w:rsidRPr="007E37D0" w14:paraId="31B1803C" w14:textId="77777777" w:rsidTr="00476169">
        <w:trPr>
          <w:trHeight w:val="283"/>
        </w:trPr>
        <w:tc>
          <w:tcPr>
            <w:tcW w:w="6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3A4FBE" w14:textId="77777777" w:rsidR="00201F49" w:rsidRPr="007E37D0" w:rsidRDefault="00201F49" w:rsidP="007E37D0">
            <w:pPr>
              <w:spacing w:line="360" w:lineRule="auto"/>
              <w:jc w:val="both"/>
              <w:rPr>
                <w:rFonts w:ascii="Arial" w:eastAsia="Times New Roman" w:hAnsi="Arial" w:cs="Arial"/>
                <w:color w:val="000000"/>
                <w:sz w:val="22"/>
                <w:szCs w:val="22"/>
                <w:lang w:eastAsia="pt-BR"/>
              </w:rPr>
            </w:pPr>
            <w:r w:rsidRPr="007E37D0">
              <w:rPr>
                <w:rFonts w:ascii="Arial" w:eastAsia="Times New Roman" w:hAnsi="Arial" w:cs="Arial"/>
                <w:color w:val="000000"/>
                <w:sz w:val="22"/>
                <w:szCs w:val="22"/>
                <w:lang w:eastAsia="pt-BR"/>
              </w:rPr>
              <w:t xml:space="preserve">Ativos financeiros negociados no exterior que tenham a mesma </w:t>
            </w:r>
            <w:r w:rsidRPr="007E37D0">
              <w:rPr>
                <w:rFonts w:ascii="Arial" w:eastAsia="Times New Roman" w:hAnsi="Arial" w:cs="Arial"/>
                <w:sz w:val="22"/>
                <w:szCs w:val="22"/>
                <w:lang w:eastAsia="pt-BR"/>
              </w:rPr>
              <w:t xml:space="preserve">natureza econômica dos ativos financeiros no Brasil </w:t>
            </w:r>
            <w:r w:rsidRPr="007E37D0">
              <w:rPr>
                <w:rFonts w:ascii="Arial" w:eastAsia="Times New Roman" w:hAnsi="Arial" w:cs="Arial"/>
                <w:color w:val="000000"/>
                <w:sz w:val="22"/>
                <w:szCs w:val="22"/>
                <w:lang w:eastAsia="pt-BR"/>
              </w:rPr>
              <w:t>e/ou Brazilian Depositary Receipt - Nível I (exceto no caso de fundos de investimento que adotem o sufixo Ações – BDR-Nível I)</w:t>
            </w:r>
            <w:r w:rsidRPr="007E37D0">
              <w:rPr>
                <w:rFonts w:ascii="Arial" w:hAnsi="Arial" w:cs="Arial"/>
                <w:sz w:val="22"/>
                <w:szCs w:val="22"/>
                <w:lang w:eastAsia="pt-BR"/>
              </w:rPr>
              <w:t xml:space="preserve">, considerando-se a consolidação dos investimentos dos Fundos </w:t>
            </w:r>
            <w:r w:rsidRPr="007E37D0">
              <w:rPr>
                <w:rFonts w:ascii="Arial" w:eastAsia="Times New Roman" w:hAnsi="Arial" w:cs="Arial"/>
                <w:color w:val="000000"/>
                <w:sz w:val="22"/>
                <w:szCs w:val="22"/>
                <w:lang w:eastAsia="pt-BR"/>
              </w:rPr>
              <w:t>Investidos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E11DE3A" w14:textId="3F0C20CA" w:rsidR="00201F49" w:rsidRPr="001E1421" w:rsidRDefault="00201F49" w:rsidP="007E37D0">
            <w:pPr>
              <w:spacing w:line="360" w:lineRule="auto"/>
              <w:jc w:val="center"/>
              <w:rPr>
                <w:rFonts w:ascii="Arial" w:eastAsia="Times New Roman" w:hAnsi="Arial" w:cs="Arial"/>
                <w:color w:val="000000"/>
                <w:sz w:val="22"/>
                <w:szCs w:val="22"/>
                <w:lang w:eastAsia="pt-BR"/>
              </w:rPr>
            </w:pPr>
            <w:r w:rsidRPr="001E1421">
              <w:rPr>
                <w:rFonts w:ascii="Arial" w:eastAsia="Times New Roman" w:hAnsi="Arial" w:cs="Arial"/>
                <w:color w:val="000000"/>
                <w:sz w:val="22"/>
                <w:szCs w:val="22"/>
                <w:lang w:eastAsia="pt-BR"/>
              </w:rPr>
              <w:t>Permitido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E87255F" w14:textId="7323F93A" w:rsidR="00201F49" w:rsidRPr="001E1421" w:rsidRDefault="00201F49" w:rsidP="007E37D0">
            <w:pPr>
              <w:spacing w:line="360" w:lineRule="auto"/>
              <w:jc w:val="center"/>
              <w:rPr>
                <w:rFonts w:ascii="Arial" w:eastAsia="Times New Roman" w:hAnsi="Arial" w:cs="Arial"/>
                <w:b/>
                <w:color w:val="000000"/>
                <w:sz w:val="22"/>
                <w:szCs w:val="22"/>
                <w:lang w:eastAsia="pt-BR"/>
              </w:rPr>
            </w:pPr>
            <w:r w:rsidRPr="001E1421">
              <w:rPr>
                <w:rFonts w:ascii="Arial" w:hAnsi="Arial" w:cs="Arial"/>
                <w:b/>
                <w:sz w:val="22"/>
                <w:szCs w:val="22"/>
              </w:rPr>
              <w:t>Até 20%</w:t>
            </w:r>
          </w:p>
        </w:tc>
      </w:tr>
      <w:tr w:rsidR="00201F49" w:rsidRPr="007E37D0" w14:paraId="3D29F8ED" w14:textId="77777777" w:rsidTr="00476169">
        <w:trPr>
          <w:trHeight w:val="283"/>
        </w:trPr>
        <w:tc>
          <w:tcPr>
            <w:tcW w:w="97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9145A8" w14:textId="77777777" w:rsidR="00201F49" w:rsidRPr="007E37D0" w:rsidRDefault="00201F49" w:rsidP="007E37D0">
            <w:pPr>
              <w:spacing w:line="360" w:lineRule="auto"/>
              <w:jc w:val="both"/>
              <w:rPr>
                <w:rFonts w:ascii="Arial" w:eastAsia="Times New Roman" w:hAnsi="Arial" w:cs="Arial"/>
                <w:b/>
                <w:color w:val="000000"/>
                <w:sz w:val="22"/>
                <w:szCs w:val="22"/>
                <w:lang w:eastAsia="pt-BR"/>
              </w:rPr>
            </w:pPr>
            <w:r w:rsidRPr="007E37D0">
              <w:rPr>
                <w:rFonts w:ascii="Arial" w:eastAsia="Times New Roman" w:hAnsi="Arial" w:cs="Arial"/>
                <w:b/>
                <w:color w:val="000000"/>
                <w:sz w:val="22"/>
                <w:szCs w:val="22"/>
                <w:lang w:eastAsia="pt-BR"/>
              </w:rPr>
              <w:t>As aplicações pelos Fundos Investidos em ativos financeiros no exterior não são cumulativamente consideradas no cálculo dos correspondentes limites de concentração por emissor e por modalidade de ativo financeiro aplicáveis aos ativos domésticos.</w:t>
            </w:r>
          </w:p>
        </w:tc>
      </w:tr>
    </w:tbl>
    <w:p w14:paraId="77E9947B" w14:textId="77777777" w:rsidR="00345673" w:rsidRDefault="00345673" w:rsidP="00345673">
      <w:pPr>
        <w:spacing w:line="360" w:lineRule="auto"/>
        <w:jc w:val="center"/>
        <w:rPr>
          <w:rFonts w:ascii="Arial" w:hAnsi="Arial" w:cs="Arial"/>
          <w:b/>
          <w:sz w:val="22"/>
          <w:szCs w:val="22"/>
        </w:rPr>
      </w:pPr>
    </w:p>
    <w:p w14:paraId="44203342" w14:textId="77777777" w:rsidR="0062592C" w:rsidRPr="00345673" w:rsidRDefault="0062592C" w:rsidP="00345673">
      <w:pPr>
        <w:spacing w:line="360" w:lineRule="auto"/>
        <w:jc w:val="center"/>
        <w:rPr>
          <w:rFonts w:ascii="Arial" w:hAnsi="Arial" w:cs="Arial"/>
          <w:b/>
          <w:sz w:val="22"/>
          <w:szCs w:val="22"/>
        </w:rPr>
      </w:pPr>
    </w:p>
    <w:p w14:paraId="32492496" w14:textId="77777777" w:rsidR="00201F49" w:rsidRDefault="00201F49" w:rsidP="00345673">
      <w:pPr>
        <w:spacing w:line="360" w:lineRule="auto"/>
        <w:jc w:val="center"/>
        <w:rPr>
          <w:rFonts w:ascii="Arial" w:hAnsi="Arial" w:cs="Arial"/>
          <w:b/>
          <w:sz w:val="22"/>
          <w:szCs w:val="22"/>
        </w:rPr>
      </w:pPr>
      <w:r w:rsidRPr="00345673">
        <w:rPr>
          <w:rFonts w:ascii="Arial" w:hAnsi="Arial" w:cs="Arial"/>
          <w:b/>
          <w:sz w:val="22"/>
          <w:szCs w:val="22"/>
        </w:rPr>
        <w:lastRenderedPageBreak/>
        <w:t>DOS FUNDOS INVESTIDOS</w:t>
      </w:r>
    </w:p>
    <w:p w14:paraId="07ABA7C7" w14:textId="77777777" w:rsidR="0062592C" w:rsidRPr="00345673" w:rsidRDefault="0062592C" w:rsidP="00345673">
      <w:pPr>
        <w:spacing w:line="360" w:lineRule="auto"/>
        <w:jc w:val="center"/>
        <w:rPr>
          <w:rFonts w:ascii="Arial" w:hAnsi="Arial" w:cs="Arial"/>
          <w:b/>
          <w:sz w:val="22"/>
          <w:szCs w:val="22"/>
        </w:rPr>
      </w:pPr>
    </w:p>
    <w:tbl>
      <w:tblPr>
        <w:tblW w:w="9905" w:type="dxa"/>
        <w:tblInd w:w="-5" w:type="dxa"/>
        <w:tblCellMar>
          <w:left w:w="70" w:type="dxa"/>
          <w:right w:w="70" w:type="dxa"/>
        </w:tblCellMar>
        <w:tblLook w:val="04A0" w:firstRow="1" w:lastRow="0" w:firstColumn="1" w:lastColumn="0" w:noHBand="0" w:noVBand="1"/>
      </w:tblPr>
      <w:tblGrid>
        <w:gridCol w:w="6946"/>
        <w:gridCol w:w="1516"/>
        <w:gridCol w:w="1443"/>
      </w:tblGrid>
      <w:tr w:rsidR="00201F49" w:rsidRPr="00345673" w14:paraId="58D644B0"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465AA3"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COMPOSIÇÃO DA CARTEIRA</w:t>
            </w:r>
          </w:p>
        </w:tc>
        <w:tc>
          <w:tcPr>
            <w:tcW w:w="295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0FD11D"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 do PL</w:t>
            </w:r>
          </w:p>
        </w:tc>
      </w:tr>
      <w:tr w:rsidR="00201F49" w:rsidRPr="00345673" w14:paraId="0FB94759"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5F738" w14:textId="77777777" w:rsidR="00201F49" w:rsidRPr="00345673" w:rsidRDefault="00201F49" w:rsidP="00345673">
            <w:pPr>
              <w:spacing w:line="360" w:lineRule="auto"/>
              <w:jc w:val="both"/>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Quaisquer ativos financeiros e/ou modalidades operacionais permitidos pela regulamentação em vigor</w:t>
            </w:r>
          </w:p>
        </w:tc>
        <w:tc>
          <w:tcPr>
            <w:tcW w:w="2959" w:type="dxa"/>
            <w:gridSpan w:val="2"/>
            <w:tcBorders>
              <w:top w:val="nil"/>
              <w:left w:val="nil"/>
              <w:bottom w:val="single" w:sz="4" w:space="0" w:color="auto"/>
              <w:right w:val="single" w:sz="4" w:space="0" w:color="auto"/>
            </w:tcBorders>
            <w:shd w:val="clear" w:color="auto" w:fill="auto"/>
            <w:noWrap/>
            <w:vAlign w:val="center"/>
            <w:hideMark/>
          </w:tcPr>
          <w:p w14:paraId="78B9ECAB"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Até 100%</w:t>
            </w:r>
          </w:p>
        </w:tc>
      </w:tr>
      <w:tr w:rsidR="00201F49" w:rsidRPr="00345673" w14:paraId="35F7EB48"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2D21C"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 xml:space="preserve">DERIVATIVOS </w:t>
            </w:r>
          </w:p>
        </w:tc>
        <w:tc>
          <w:tcPr>
            <w:tcW w:w="1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735F86"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Permitido/ Vedado</w:t>
            </w:r>
          </w:p>
        </w:tc>
        <w:tc>
          <w:tcPr>
            <w:tcW w:w="1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249256"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Limite aplicável</w:t>
            </w:r>
          </w:p>
          <w:p w14:paraId="4A0ED46B"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 do PL)</w:t>
            </w:r>
          </w:p>
        </w:tc>
      </w:tr>
      <w:tr w:rsidR="00201F49" w:rsidRPr="00345673" w14:paraId="439E4BCC"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9FDE7" w14:textId="77777777" w:rsidR="00201F49" w:rsidRPr="00345673" w:rsidRDefault="00201F49" w:rsidP="00345673">
            <w:pPr>
              <w:spacing w:line="360" w:lineRule="auto"/>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Proteção da carteira (</w:t>
            </w:r>
            <w:r w:rsidRPr="00345673">
              <w:rPr>
                <w:rFonts w:ascii="Arial" w:eastAsia="Times New Roman" w:hAnsi="Arial" w:cs="Arial"/>
                <w:i/>
                <w:color w:val="000000"/>
                <w:sz w:val="22"/>
                <w:szCs w:val="22"/>
                <w:lang w:eastAsia="pt-BR"/>
              </w:rPr>
              <w:t>hedge</w:t>
            </w:r>
            <w:r w:rsidRPr="00345673">
              <w:rPr>
                <w:rFonts w:ascii="Arial" w:eastAsia="Times New Roman" w:hAnsi="Arial" w:cs="Arial"/>
                <w:color w:val="000000"/>
                <w:sz w:val="22"/>
                <w:szCs w:val="22"/>
                <w:lang w:eastAsia="pt-BR"/>
              </w:rPr>
              <w:t>)</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315E4B1B"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Permitido</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09740988" w14:textId="77777777" w:rsidR="00201F49" w:rsidRPr="00345673" w:rsidRDefault="00201F49" w:rsidP="00345673">
            <w:pPr>
              <w:spacing w:line="360" w:lineRule="auto"/>
              <w:jc w:val="center"/>
              <w:rPr>
                <w:rFonts w:ascii="Arial" w:eastAsia="Times New Roman" w:hAnsi="Arial" w:cs="Arial"/>
                <w:b/>
                <w:color w:val="000000"/>
                <w:sz w:val="22"/>
                <w:szCs w:val="22"/>
                <w:lang w:eastAsia="pt-BR"/>
              </w:rPr>
            </w:pPr>
            <w:r w:rsidRPr="00345673">
              <w:rPr>
                <w:rFonts w:ascii="Arial" w:eastAsia="Times New Roman" w:hAnsi="Arial" w:cs="Arial"/>
                <w:b/>
                <w:color w:val="000000"/>
                <w:sz w:val="22"/>
                <w:szCs w:val="22"/>
                <w:lang w:eastAsia="pt-BR"/>
              </w:rPr>
              <w:t>Até 100%</w:t>
            </w:r>
          </w:p>
        </w:tc>
      </w:tr>
      <w:tr w:rsidR="00201F49" w:rsidRPr="00345673" w14:paraId="09E774D7" w14:textId="77777777" w:rsidTr="00345673">
        <w:trPr>
          <w:trHeight w:val="28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2ACE9D17" w14:textId="77777777" w:rsidR="00201F49" w:rsidRPr="00345673" w:rsidRDefault="00201F49" w:rsidP="00345673">
            <w:pPr>
              <w:spacing w:line="360" w:lineRule="auto"/>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Assunção de risco</w:t>
            </w:r>
          </w:p>
        </w:tc>
        <w:tc>
          <w:tcPr>
            <w:tcW w:w="1516" w:type="dxa"/>
            <w:tcBorders>
              <w:top w:val="nil"/>
              <w:left w:val="nil"/>
              <w:bottom w:val="single" w:sz="4" w:space="0" w:color="auto"/>
              <w:right w:val="single" w:sz="4" w:space="0" w:color="auto"/>
            </w:tcBorders>
            <w:shd w:val="clear" w:color="auto" w:fill="auto"/>
            <w:vAlign w:val="center"/>
            <w:hideMark/>
          </w:tcPr>
          <w:p w14:paraId="536D35E0"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Permitido</w:t>
            </w:r>
          </w:p>
        </w:tc>
        <w:tc>
          <w:tcPr>
            <w:tcW w:w="1443" w:type="dxa"/>
            <w:tcBorders>
              <w:top w:val="nil"/>
              <w:left w:val="nil"/>
              <w:bottom w:val="single" w:sz="4" w:space="0" w:color="auto"/>
              <w:right w:val="single" w:sz="4" w:space="0" w:color="auto"/>
            </w:tcBorders>
            <w:shd w:val="clear" w:color="auto" w:fill="auto"/>
            <w:noWrap/>
            <w:vAlign w:val="center"/>
            <w:hideMark/>
          </w:tcPr>
          <w:p w14:paraId="1FB8A6E5" w14:textId="77777777" w:rsidR="00201F49" w:rsidRPr="00345673" w:rsidRDefault="00201F49" w:rsidP="00345673">
            <w:pPr>
              <w:spacing w:line="360" w:lineRule="auto"/>
              <w:jc w:val="center"/>
              <w:rPr>
                <w:rFonts w:ascii="Arial" w:eastAsia="Times New Roman" w:hAnsi="Arial" w:cs="Arial"/>
                <w:b/>
                <w:color w:val="000000"/>
                <w:sz w:val="22"/>
                <w:szCs w:val="22"/>
                <w:lang w:eastAsia="pt-BR"/>
              </w:rPr>
            </w:pPr>
            <w:r w:rsidRPr="00345673">
              <w:rPr>
                <w:rFonts w:ascii="Arial" w:eastAsia="Times New Roman" w:hAnsi="Arial" w:cs="Arial"/>
                <w:b/>
                <w:color w:val="000000"/>
                <w:sz w:val="22"/>
                <w:szCs w:val="22"/>
                <w:lang w:eastAsia="pt-BR"/>
              </w:rPr>
              <w:t>Até 100% </w:t>
            </w:r>
          </w:p>
        </w:tc>
      </w:tr>
      <w:tr w:rsidR="00201F49" w:rsidRPr="00345673" w14:paraId="49D13991" w14:textId="77777777" w:rsidTr="00345673">
        <w:trPr>
          <w:trHeight w:val="283"/>
        </w:trPr>
        <w:tc>
          <w:tcPr>
            <w:tcW w:w="6946" w:type="dxa"/>
            <w:tcBorders>
              <w:top w:val="nil"/>
              <w:left w:val="single" w:sz="4" w:space="0" w:color="auto"/>
              <w:bottom w:val="single" w:sz="4" w:space="0" w:color="auto"/>
              <w:right w:val="single" w:sz="4" w:space="0" w:color="auto"/>
            </w:tcBorders>
            <w:shd w:val="clear" w:color="auto" w:fill="auto"/>
            <w:noWrap/>
            <w:vAlign w:val="center"/>
            <w:hideMark/>
          </w:tcPr>
          <w:p w14:paraId="0F7A00D3" w14:textId="77777777" w:rsidR="00201F49" w:rsidRPr="00345673" w:rsidRDefault="00201F49" w:rsidP="00345673">
            <w:pPr>
              <w:spacing w:line="360" w:lineRule="auto"/>
              <w:rPr>
                <w:rFonts w:ascii="Arial" w:eastAsia="Times New Roman" w:hAnsi="Arial" w:cs="Arial"/>
                <w:sz w:val="22"/>
                <w:szCs w:val="22"/>
                <w:lang w:eastAsia="pt-BR"/>
              </w:rPr>
            </w:pPr>
            <w:r w:rsidRPr="00345673">
              <w:rPr>
                <w:rFonts w:ascii="Arial" w:eastAsia="Times New Roman" w:hAnsi="Arial" w:cs="Arial"/>
                <w:sz w:val="22"/>
                <w:szCs w:val="22"/>
                <w:lang w:eastAsia="pt-BR"/>
              </w:rPr>
              <w:t>Alavancagem</w:t>
            </w:r>
          </w:p>
        </w:tc>
        <w:tc>
          <w:tcPr>
            <w:tcW w:w="1516" w:type="dxa"/>
            <w:tcBorders>
              <w:top w:val="nil"/>
              <w:left w:val="nil"/>
              <w:bottom w:val="single" w:sz="4" w:space="0" w:color="auto"/>
              <w:right w:val="single" w:sz="4" w:space="0" w:color="auto"/>
            </w:tcBorders>
            <w:shd w:val="clear" w:color="auto" w:fill="auto"/>
            <w:vAlign w:val="center"/>
            <w:hideMark/>
          </w:tcPr>
          <w:p w14:paraId="567E5247" w14:textId="2DC32545" w:rsidR="00201F49" w:rsidRPr="009F49A8" w:rsidRDefault="00201F49" w:rsidP="00345673">
            <w:pPr>
              <w:spacing w:line="360" w:lineRule="auto"/>
              <w:jc w:val="center"/>
              <w:rPr>
                <w:rFonts w:ascii="Arial" w:eastAsia="Times New Roman" w:hAnsi="Arial" w:cs="Arial"/>
                <w:sz w:val="22"/>
                <w:szCs w:val="22"/>
                <w:lang w:eastAsia="pt-BR"/>
              </w:rPr>
            </w:pPr>
            <w:r w:rsidRPr="009F49A8">
              <w:rPr>
                <w:rFonts w:ascii="Arial" w:eastAsia="Times New Roman" w:hAnsi="Arial" w:cs="Arial"/>
                <w:sz w:val="22"/>
                <w:szCs w:val="22"/>
                <w:lang w:eastAsia="pt-BR"/>
              </w:rPr>
              <w:t>Permitido</w:t>
            </w:r>
          </w:p>
        </w:tc>
        <w:tc>
          <w:tcPr>
            <w:tcW w:w="1443" w:type="dxa"/>
            <w:tcBorders>
              <w:top w:val="nil"/>
              <w:left w:val="nil"/>
              <w:bottom w:val="single" w:sz="4" w:space="0" w:color="auto"/>
              <w:right w:val="single" w:sz="4" w:space="0" w:color="auto"/>
            </w:tcBorders>
            <w:shd w:val="clear" w:color="auto" w:fill="auto"/>
            <w:noWrap/>
            <w:vAlign w:val="center"/>
            <w:hideMark/>
          </w:tcPr>
          <w:p w14:paraId="47274D67" w14:textId="327981EA" w:rsidR="00201F49" w:rsidRPr="009F49A8" w:rsidRDefault="00201F49" w:rsidP="00345673">
            <w:pPr>
              <w:spacing w:line="360" w:lineRule="auto"/>
              <w:jc w:val="center"/>
              <w:rPr>
                <w:rFonts w:ascii="Arial" w:eastAsia="Times New Roman" w:hAnsi="Arial" w:cs="Arial"/>
                <w:sz w:val="22"/>
                <w:szCs w:val="22"/>
                <w:lang w:eastAsia="pt-BR"/>
              </w:rPr>
            </w:pPr>
            <w:r w:rsidRPr="009F49A8">
              <w:rPr>
                <w:rFonts w:ascii="Arial" w:eastAsia="Times New Roman" w:hAnsi="Arial" w:cs="Arial"/>
                <w:b/>
                <w:sz w:val="22"/>
                <w:szCs w:val="22"/>
                <w:lang w:eastAsia="pt-BR"/>
              </w:rPr>
              <w:t xml:space="preserve">Até </w:t>
            </w:r>
            <w:r w:rsidR="009F49A8" w:rsidRPr="009F49A8">
              <w:rPr>
                <w:rFonts w:ascii="Arial" w:eastAsia="Times New Roman" w:hAnsi="Arial" w:cs="Arial"/>
                <w:b/>
                <w:sz w:val="22"/>
                <w:szCs w:val="22"/>
                <w:lang w:eastAsia="pt-BR"/>
              </w:rPr>
              <w:t>100%</w:t>
            </w:r>
          </w:p>
        </w:tc>
      </w:tr>
    </w:tbl>
    <w:p w14:paraId="7A9A3EA6" w14:textId="77777777" w:rsidR="00201F49" w:rsidRPr="00345673" w:rsidRDefault="00201F49" w:rsidP="00345673">
      <w:pPr>
        <w:spacing w:line="360" w:lineRule="auto"/>
        <w:jc w:val="both"/>
        <w:rPr>
          <w:rFonts w:ascii="Arial" w:hAnsi="Arial" w:cs="Arial"/>
          <w:sz w:val="22"/>
          <w:szCs w:val="22"/>
        </w:rPr>
      </w:pPr>
    </w:p>
    <w:p w14:paraId="0A625161" w14:textId="77777777" w:rsidR="00201F49" w:rsidRPr="00345673" w:rsidRDefault="00201F49" w:rsidP="00345673">
      <w:pPr>
        <w:spacing w:line="360" w:lineRule="auto"/>
        <w:jc w:val="center"/>
        <w:rPr>
          <w:rFonts w:ascii="Arial" w:hAnsi="Arial" w:cs="Arial"/>
          <w:b/>
          <w:sz w:val="22"/>
          <w:szCs w:val="22"/>
        </w:rPr>
      </w:pPr>
      <w:r w:rsidRPr="00345673">
        <w:rPr>
          <w:rFonts w:ascii="Arial" w:hAnsi="Arial" w:cs="Arial"/>
          <w:b/>
          <w:sz w:val="22"/>
          <w:szCs w:val="22"/>
        </w:rPr>
        <w:t>DAS OPERAÇÕES COM O ADMINISTRADOR, GESTOR E LIGADAS PELO FUNDO E/OU PELOS FUNDOS INVESTIDOS</w:t>
      </w:r>
    </w:p>
    <w:p w14:paraId="78D8BF71" w14:textId="77777777" w:rsidR="00201F49" w:rsidRPr="00345673" w:rsidRDefault="00201F49" w:rsidP="00345673">
      <w:pPr>
        <w:spacing w:line="360" w:lineRule="auto"/>
        <w:rPr>
          <w:rFonts w:ascii="Arial" w:hAnsi="Arial" w:cs="Arial"/>
          <w:sz w:val="22"/>
          <w:szCs w:val="22"/>
        </w:rPr>
      </w:pPr>
    </w:p>
    <w:tbl>
      <w:tblPr>
        <w:tblW w:w="9923" w:type="dxa"/>
        <w:tblInd w:w="-5" w:type="dxa"/>
        <w:tblCellMar>
          <w:left w:w="70" w:type="dxa"/>
          <w:right w:w="70" w:type="dxa"/>
        </w:tblCellMar>
        <w:tblLook w:val="04A0" w:firstRow="1" w:lastRow="0" w:firstColumn="1" w:lastColumn="0" w:noHBand="0" w:noVBand="1"/>
      </w:tblPr>
      <w:tblGrid>
        <w:gridCol w:w="6946"/>
        <w:gridCol w:w="1559"/>
        <w:gridCol w:w="1418"/>
      </w:tblGrid>
      <w:tr w:rsidR="00201F49" w:rsidRPr="00345673" w14:paraId="2FCD424B"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353DA6"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 xml:space="preserve">OPERAÇÕES COM O ADMINISTRADOR, GESTOR E LIGADAS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B8ADCD9"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Permitido/ Vedado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75EFA"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Limite aplicável</w:t>
            </w:r>
          </w:p>
          <w:p w14:paraId="3213771C" w14:textId="77777777" w:rsidR="00201F49" w:rsidRPr="00345673" w:rsidRDefault="00201F49" w:rsidP="00345673">
            <w:pPr>
              <w:spacing w:line="360" w:lineRule="auto"/>
              <w:jc w:val="center"/>
              <w:rPr>
                <w:rFonts w:ascii="Arial" w:eastAsia="Times New Roman" w:hAnsi="Arial" w:cs="Arial"/>
                <w:b/>
                <w:bCs/>
                <w:color w:val="000000"/>
                <w:sz w:val="22"/>
                <w:szCs w:val="22"/>
                <w:lang w:eastAsia="pt-BR"/>
              </w:rPr>
            </w:pPr>
            <w:r w:rsidRPr="00345673">
              <w:rPr>
                <w:rFonts w:ascii="Arial" w:eastAsia="Times New Roman" w:hAnsi="Arial" w:cs="Arial"/>
                <w:b/>
                <w:bCs/>
                <w:color w:val="000000"/>
                <w:sz w:val="22"/>
                <w:szCs w:val="22"/>
                <w:lang w:eastAsia="pt-BR"/>
              </w:rPr>
              <w:t>(% do PL)</w:t>
            </w:r>
          </w:p>
        </w:tc>
      </w:tr>
      <w:tr w:rsidR="00201F49" w:rsidRPr="00345673" w14:paraId="70F94375" w14:textId="77777777" w:rsidTr="00345673">
        <w:trPr>
          <w:trHeight w:val="283"/>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4F7E8" w14:textId="77777777" w:rsidR="00201F49" w:rsidRPr="00345673" w:rsidRDefault="00201F49" w:rsidP="00345673">
            <w:pPr>
              <w:spacing w:line="360" w:lineRule="auto"/>
              <w:jc w:val="both"/>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Títulos ou valores mobiliários de emissão do ADMINISTRADOR, do GESTOR ou de empresas a eles ligadas</w:t>
            </w:r>
            <w:r w:rsidRPr="00345673">
              <w:rPr>
                <w:rFonts w:ascii="Arial" w:eastAsia="Times New Roman" w:hAnsi="Arial" w:cs="Arial"/>
                <w:sz w:val="22"/>
                <w:szCs w:val="22"/>
                <w:lang w:eastAsia="pt-BR"/>
              </w:rPr>
              <w:t>, sendo vedada a aquisição de ações do ADMINISTRADOR</w:t>
            </w:r>
            <w:r w:rsidRPr="00345673">
              <w:rPr>
                <w:rFonts w:ascii="Arial" w:hAnsi="Arial" w:cs="Arial"/>
                <w:sz w:val="22"/>
                <w:szCs w:val="22"/>
                <w:lang w:eastAsia="pt-BR"/>
              </w:rPr>
              <w:t>,</w:t>
            </w:r>
            <w:r w:rsidRPr="00345673">
              <w:rPr>
                <w:rFonts w:ascii="Arial" w:eastAsia="Times New Roman" w:hAnsi="Arial" w:cs="Arial"/>
                <w:color w:val="000000"/>
                <w:sz w:val="22"/>
                <w:szCs w:val="22"/>
                <w:lang w:eastAsia="pt-BR"/>
              </w:rPr>
              <w:t xml:space="preserve"> </w:t>
            </w:r>
            <w:r w:rsidRPr="00345673">
              <w:rPr>
                <w:rFonts w:ascii="Arial" w:eastAsia="Times New Roman" w:hAnsi="Arial" w:cs="Arial"/>
                <w:sz w:val="22"/>
                <w:szCs w:val="22"/>
                <w:lang w:eastAsia="pt-BR"/>
              </w:rPr>
              <w:t>exceto nas hipóteses em que o Fundo Investido busque reproduzir índice de mercado do qual estas ações façam parte, exclusivamente na proporção desta participação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57761E"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Permitido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05B3A0A" w14:textId="77777777" w:rsidR="00201F49" w:rsidRPr="00345673" w:rsidRDefault="00201F49" w:rsidP="00345673">
            <w:pPr>
              <w:spacing w:line="360" w:lineRule="auto"/>
              <w:jc w:val="center"/>
              <w:rPr>
                <w:rFonts w:ascii="Arial" w:eastAsia="Times New Roman" w:hAnsi="Arial" w:cs="Arial"/>
                <w:b/>
                <w:color w:val="000000"/>
                <w:sz w:val="22"/>
                <w:szCs w:val="22"/>
                <w:lang w:eastAsia="pt-BR"/>
              </w:rPr>
            </w:pPr>
            <w:r w:rsidRPr="00345673">
              <w:rPr>
                <w:rFonts w:ascii="Arial" w:eastAsia="Times New Roman" w:hAnsi="Arial" w:cs="Arial"/>
                <w:b/>
                <w:color w:val="000000"/>
                <w:sz w:val="22"/>
                <w:szCs w:val="22"/>
                <w:lang w:eastAsia="pt-BR"/>
              </w:rPr>
              <w:t>FUNDO: Até 5%</w:t>
            </w:r>
          </w:p>
          <w:p w14:paraId="46CE3CA4" w14:textId="4E260952" w:rsidR="00201F49" w:rsidRPr="00345673" w:rsidRDefault="00201F49" w:rsidP="00345673">
            <w:pPr>
              <w:spacing w:line="360" w:lineRule="auto"/>
              <w:jc w:val="center"/>
              <w:rPr>
                <w:rFonts w:ascii="Arial" w:eastAsia="Times New Roman" w:hAnsi="Arial" w:cs="Arial"/>
                <w:b/>
                <w:color w:val="000000"/>
                <w:sz w:val="22"/>
                <w:szCs w:val="22"/>
                <w:lang w:eastAsia="pt-BR"/>
              </w:rPr>
            </w:pPr>
          </w:p>
        </w:tc>
      </w:tr>
      <w:tr w:rsidR="00201F49" w:rsidRPr="00345673" w14:paraId="7E331E6D" w14:textId="77777777" w:rsidTr="00345673">
        <w:trPr>
          <w:trHeight w:val="283"/>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259DCC9A" w14:textId="77777777" w:rsidR="00201F49" w:rsidRPr="00345673" w:rsidRDefault="00201F49" w:rsidP="00345673">
            <w:pPr>
              <w:spacing w:line="360" w:lineRule="auto"/>
              <w:jc w:val="both"/>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Cotas de fundos de investimento administrados pelo ADMINISTRADOR, GESTOR ou empresas a eles ligadas</w:t>
            </w:r>
          </w:p>
        </w:tc>
        <w:tc>
          <w:tcPr>
            <w:tcW w:w="1559" w:type="dxa"/>
            <w:tcBorders>
              <w:top w:val="nil"/>
              <w:left w:val="nil"/>
              <w:bottom w:val="single" w:sz="4" w:space="0" w:color="auto"/>
              <w:right w:val="single" w:sz="4" w:space="0" w:color="auto"/>
            </w:tcBorders>
            <w:shd w:val="clear" w:color="auto" w:fill="auto"/>
            <w:vAlign w:val="center"/>
            <w:hideMark/>
          </w:tcPr>
          <w:p w14:paraId="31BEF568"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Permitido</w:t>
            </w:r>
          </w:p>
        </w:tc>
        <w:tc>
          <w:tcPr>
            <w:tcW w:w="1418" w:type="dxa"/>
            <w:tcBorders>
              <w:top w:val="nil"/>
              <w:left w:val="nil"/>
              <w:bottom w:val="single" w:sz="4" w:space="0" w:color="auto"/>
              <w:right w:val="single" w:sz="4" w:space="0" w:color="auto"/>
            </w:tcBorders>
            <w:shd w:val="clear" w:color="auto" w:fill="auto"/>
            <w:noWrap/>
            <w:vAlign w:val="center"/>
            <w:hideMark/>
          </w:tcPr>
          <w:p w14:paraId="05D958DF" w14:textId="77777777" w:rsidR="00201F49" w:rsidRPr="00345673" w:rsidRDefault="00201F49" w:rsidP="00345673">
            <w:pPr>
              <w:spacing w:line="360" w:lineRule="auto"/>
              <w:jc w:val="center"/>
              <w:rPr>
                <w:rFonts w:ascii="Arial" w:eastAsia="Times New Roman" w:hAnsi="Arial" w:cs="Arial"/>
                <w:b/>
                <w:color w:val="000000"/>
                <w:sz w:val="22"/>
                <w:szCs w:val="22"/>
                <w:lang w:eastAsia="pt-BR"/>
              </w:rPr>
            </w:pPr>
            <w:r w:rsidRPr="00345673">
              <w:rPr>
                <w:rFonts w:ascii="Arial" w:eastAsia="Times New Roman" w:hAnsi="Arial" w:cs="Arial"/>
                <w:b/>
                <w:color w:val="000000"/>
                <w:sz w:val="22"/>
                <w:szCs w:val="22"/>
                <w:lang w:eastAsia="pt-BR"/>
              </w:rPr>
              <w:t>Até 100%</w:t>
            </w:r>
          </w:p>
        </w:tc>
      </w:tr>
      <w:tr w:rsidR="00201F49" w:rsidRPr="00345673" w14:paraId="3ACF22DD" w14:textId="77777777" w:rsidTr="00345673">
        <w:trPr>
          <w:trHeight w:val="283"/>
        </w:trPr>
        <w:tc>
          <w:tcPr>
            <w:tcW w:w="6946" w:type="dxa"/>
            <w:tcBorders>
              <w:top w:val="nil"/>
              <w:left w:val="single" w:sz="4" w:space="0" w:color="auto"/>
              <w:bottom w:val="single" w:sz="4" w:space="0" w:color="auto"/>
              <w:right w:val="single" w:sz="4" w:space="0" w:color="auto"/>
            </w:tcBorders>
            <w:shd w:val="clear" w:color="auto" w:fill="auto"/>
            <w:vAlign w:val="center"/>
            <w:hideMark/>
          </w:tcPr>
          <w:p w14:paraId="0A233D61" w14:textId="77777777" w:rsidR="00201F49" w:rsidRPr="00345673" w:rsidRDefault="00201F49" w:rsidP="00345673">
            <w:pPr>
              <w:spacing w:line="360" w:lineRule="auto"/>
              <w:jc w:val="both"/>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Operações tendo como contraparte o ADMINISTRADOR, o GESTOR e empresas a eles ligadas, bem como fundos de investimento, clubes de investimento e/ou carteiras administradas pelo ADMINISTRADOR, pelo GESTOR ou por empresas a eles ligadas</w:t>
            </w:r>
          </w:p>
        </w:tc>
        <w:tc>
          <w:tcPr>
            <w:tcW w:w="1559" w:type="dxa"/>
            <w:tcBorders>
              <w:top w:val="nil"/>
              <w:left w:val="nil"/>
              <w:bottom w:val="single" w:sz="4" w:space="0" w:color="auto"/>
              <w:right w:val="single" w:sz="4" w:space="0" w:color="auto"/>
            </w:tcBorders>
            <w:shd w:val="clear" w:color="auto" w:fill="auto"/>
            <w:vAlign w:val="center"/>
            <w:hideMark/>
          </w:tcPr>
          <w:p w14:paraId="04F6566F" w14:textId="77777777" w:rsidR="00201F49" w:rsidRPr="00345673" w:rsidRDefault="00201F49" w:rsidP="00345673">
            <w:pPr>
              <w:spacing w:line="360" w:lineRule="auto"/>
              <w:jc w:val="center"/>
              <w:rPr>
                <w:rFonts w:ascii="Arial" w:eastAsia="Times New Roman" w:hAnsi="Arial" w:cs="Arial"/>
                <w:color w:val="000000"/>
                <w:sz w:val="22"/>
                <w:szCs w:val="22"/>
                <w:lang w:eastAsia="pt-BR"/>
              </w:rPr>
            </w:pPr>
            <w:r w:rsidRPr="00345673">
              <w:rPr>
                <w:rFonts w:ascii="Arial" w:eastAsia="Times New Roman" w:hAnsi="Arial" w:cs="Arial"/>
                <w:color w:val="000000"/>
                <w:sz w:val="22"/>
                <w:szCs w:val="22"/>
                <w:lang w:eastAsia="pt-BR"/>
              </w:rPr>
              <w:t>Permitido</w:t>
            </w:r>
          </w:p>
        </w:tc>
        <w:tc>
          <w:tcPr>
            <w:tcW w:w="1418" w:type="dxa"/>
            <w:tcBorders>
              <w:top w:val="nil"/>
              <w:left w:val="nil"/>
              <w:bottom w:val="single" w:sz="4" w:space="0" w:color="auto"/>
              <w:right w:val="single" w:sz="4" w:space="0" w:color="auto"/>
            </w:tcBorders>
            <w:shd w:val="clear" w:color="auto" w:fill="auto"/>
            <w:noWrap/>
            <w:vAlign w:val="center"/>
            <w:hideMark/>
          </w:tcPr>
          <w:p w14:paraId="795E8988" w14:textId="77777777" w:rsidR="00201F49" w:rsidRPr="00345673" w:rsidRDefault="00201F49" w:rsidP="00345673">
            <w:pPr>
              <w:spacing w:line="360" w:lineRule="auto"/>
              <w:jc w:val="center"/>
              <w:rPr>
                <w:rFonts w:ascii="Arial" w:eastAsia="Times New Roman" w:hAnsi="Arial" w:cs="Arial"/>
                <w:b/>
                <w:color w:val="000000"/>
                <w:sz w:val="22"/>
                <w:szCs w:val="22"/>
                <w:lang w:eastAsia="pt-BR"/>
              </w:rPr>
            </w:pPr>
            <w:r w:rsidRPr="00345673">
              <w:rPr>
                <w:rFonts w:ascii="Arial" w:eastAsia="Times New Roman" w:hAnsi="Arial" w:cs="Arial"/>
                <w:b/>
                <w:color w:val="000000"/>
                <w:sz w:val="22"/>
                <w:szCs w:val="22"/>
                <w:lang w:eastAsia="pt-BR"/>
              </w:rPr>
              <w:t>Até 100%</w:t>
            </w:r>
          </w:p>
        </w:tc>
      </w:tr>
    </w:tbl>
    <w:p w14:paraId="377946E3" w14:textId="77777777" w:rsidR="00201F49" w:rsidRDefault="00201F49" w:rsidP="00201F49">
      <w:pPr>
        <w:jc w:val="both"/>
      </w:pPr>
    </w:p>
    <w:p w14:paraId="42A13AB2" w14:textId="1C92F782" w:rsidR="00201F49" w:rsidRPr="00767A32" w:rsidRDefault="00767A32" w:rsidP="00767A32">
      <w:pPr>
        <w:spacing w:line="360" w:lineRule="auto"/>
        <w:jc w:val="both"/>
        <w:rPr>
          <w:rFonts w:ascii="Arial" w:hAnsi="Arial" w:cs="Arial"/>
          <w:sz w:val="22"/>
          <w:szCs w:val="22"/>
        </w:rPr>
      </w:pPr>
      <w:r w:rsidRPr="00767A32">
        <w:rPr>
          <w:rFonts w:ascii="Arial" w:eastAsia="Times New Roman" w:hAnsi="Arial" w:cs="Arial"/>
          <w:b/>
          <w:sz w:val="22"/>
          <w:szCs w:val="22"/>
        </w:rPr>
        <w:t xml:space="preserve">Artigo </w:t>
      </w:r>
      <w:r>
        <w:rPr>
          <w:rFonts w:ascii="Arial" w:eastAsia="Times New Roman" w:hAnsi="Arial" w:cs="Arial"/>
          <w:b/>
          <w:sz w:val="22"/>
          <w:szCs w:val="22"/>
        </w:rPr>
        <w:t>5</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201F49" w:rsidRPr="00767A32">
        <w:rPr>
          <w:rFonts w:ascii="Arial" w:hAnsi="Arial" w:cs="Arial"/>
          <w:sz w:val="22"/>
          <w:szCs w:val="22"/>
        </w:rPr>
        <w:t>O FUNDO poderá concentrar a totalidade de suas aplicações em cotas de um mesmo fundo de investimento, inclusive em fundos de investimento administrados pel</w:t>
      </w:r>
      <w:r w:rsidR="00784BBB">
        <w:rPr>
          <w:rFonts w:ascii="Arial" w:hAnsi="Arial" w:cs="Arial"/>
          <w:sz w:val="22"/>
          <w:szCs w:val="22"/>
        </w:rPr>
        <w:t>a</w:t>
      </w:r>
      <w:r w:rsidR="00201F49" w:rsidRPr="00767A32">
        <w:rPr>
          <w:rFonts w:ascii="Arial" w:hAnsi="Arial" w:cs="Arial"/>
          <w:sz w:val="22"/>
          <w:szCs w:val="22"/>
        </w:rPr>
        <w:t xml:space="preserve"> ADMINISTRADOR</w:t>
      </w:r>
      <w:r w:rsidR="00784BBB">
        <w:rPr>
          <w:rFonts w:ascii="Arial" w:hAnsi="Arial" w:cs="Arial"/>
          <w:sz w:val="22"/>
          <w:szCs w:val="22"/>
        </w:rPr>
        <w:t>A</w:t>
      </w:r>
      <w:r w:rsidR="00201F49" w:rsidRPr="00767A32">
        <w:rPr>
          <w:rFonts w:ascii="Arial" w:hAnsi="Arial" w:cs="Arial"/>
          <w:sz w:val="22"/>
          <w:szCs w:val="22"/>
        </w:rPr>
        <w:t xml:space="preserve"> ou empresas a ele ligadas.</w:t>
      </w:r>
    </w:p>
    <w:p w14:paraId="3E559C66" w14:textId="77777777" w:rsidR="00201F49" w:rsidRPr="00767A32" w:rsidRDefault="00201F49" w:rsidP="00767A32">
      <w:pPr>
        <w:spacing w:line="360" w:lineRule="auto"/>
        <w:jc w:val="both"/>
        <w:rPr>
          <w:rFonts w:ascii="Arial" w:hAnsi="Arial" w:cs="Arial"/>
          <w:sz w:val="22"/>
          <w:szCs w:val="22"/>
        </w:rPr>
      </w:pPr>
    </w:p>
    <w:p w14:paraId="755DD7CF" w14:textId="003988BE" w:rsidR="00201F49" w:rsidRPr="00767A32" w:rsidRDefault="00322BB7" w:rsidP="00767A32">
      <w:pPr>
        <w:spacing w:line="360" w:lineRule="auto"/>
        <w:jc w:val="both"/>
        <w:rPr>
          <w:rFonts w:ascii="Arial" w:hAnsi="Arial" w:cs="Arial"/>
          <w:sz w:val="22"/>
          <w:szCs w:val="22"/>
        </w:rPr>
      </w:pPr>
      <w:r w:rsidRPr="00767A32">
        <w:rPr>
          <w:rFonts w:ascii="Arial" w:eastAsia="Times New Roman" w:hAnsi="Arial" w:cs="Arial"/>
          <w:b/>
          <w:sz w:val="22"/>
          <w:szCs w:val="22"/>
        </w:rPr>
        <w:lastRenderedPageBreak/>
        <w:t xml:space="preserve">Artigo </w:t>
      </w:r>
      <w:r>
        <w:rPr>
          <w:rFonts w:ascii="Arial" w:eastAsia="Times New Roman" w:hAnsi="Arial" w:cs="Arial"/>
          <w:b/>
          <w:sz w:val="22"/>
          <w:szCs w:val="22"/>
        </w:rPr>
        <w:t>6</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201F49" w:rsidRPr="00767A32">
        <w:rPr>
          <w:rFonts w:ascii="Arial" w:hAnsi="Arial" w:cs="Arial"/>
          <w:sz w:val="22"/>
          <w:szCs w:val="22"/>
        </w:rPr>
        <w:t>Os limites indicados nos quadros acima serão considerados em conjunto e cumulativamente.</w:t>
      </w:r>
    </w:p>
    <w:p w14:paraId="2C2D097A" w14:textId="77777777" w:rsidR="00201F49" w:rsidRPr="00767A32" w:rsidRDefault="00201F49" w:rsidP="00767A32">
      <w:pPr>
        <w:spacing w:line="360" w:lineRule="auto"/>
        <w:jc w:val="both"/>
        <w:rPr>
          <w:rFonts w:ascii="Arial" w:hAnsi="Arial" w:cs="Arial"/>
          <w:sz w:val="22"/>
          <w:szCs w:val="22"/>
        </w:rPr>
      </w:pPr>
    </w:p>
    <w:p w14:paraId="56D148BD" w14:textId="315C64C4" w:rsidR="00201F49" w:rsidRPr="00767A32" w:rsidRDefault="00322BB7" w:rsidP="00767A32">
      <w:pPr>
        <w:spacing w:line="360" w:lineRule="auto"/>
        <w:jc w:val="both"/>
        <w:rPr>
          <w:rFonts w:ascii="Arial" w:hAnsi="Arial" w:cs="Arial"/>
          <w:sz w:val="22"/>
          <w:szCs w:val="22"/>
        </w:rPr>
      </w:pPr>
      <w:r w:rsidRPr="00767A32">
        <w:rPr>
          <w:rFonts w:ascii="Arial" w:eastAsia="Times New Roman" w:hAnsi="Arial" w:cs="Arial"/>
          <w:b/>
          <w:sz w:val="22"/>
          <w:szCs w:val="22"/>
        </w:rPr>
        <w:t xml:space="preserve">Artigo </w:t>
      </w:r>
      <w:r>
        <w:rPr>
          <w:rFonts w:ascii="Arial" w:eastAsia="Times New Roman" w:hAnsi="Arial" w:cs="Arial"/>
          <w:b/>
          <w:sz w:val="22"/>
          <w:szCs w:val="22"/>
        </w:rPr>
        <w:t>7</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201F49" w:rsidRPr="00767A32">
        <w:rPr>
          <w:rFonts w:ascii="Arial" w:hAnsi="Arial" w:cs="Arial"/>
          <w:sz w:val="22"/>
          <w:szCs w:val="22"/>
        </w:rPr>
        <w:t>Observado o disposto nos quadros acima, cada Fundo Investido observará os limites por emissor e por modalidade de ativo previstos na regulamentação aplicável.</w:t>
      </w:r>
    </w:p>
    <w:p w14:paraId="35E05613" w14:textId="77777777" w:rsidR="00201F49" w:rsidRPr="00767A32" w:rsidRDefault="00201F49" w:rsidP="00767A32">
      <w:pPr>
        <w:spacing w:line="360" w:lineRule="auto"/>
        <w:jc w:val="both"/>
        <w:rPr>
          <w:rFonts w:ascii="Arial" w:hAnsi="Arial" w:cs="Arial"/>
          <w:sz w:val="22"/>
          <w:szCs w:val="22"/>
        </w:rPr>
      </w:pPr>
    </w:p>
    <w:p w14:paraId="7A52E174" w14:textId="2C97F86F" w:rsidR="00201F49" w:rsidRPr="00767A32" w:rsidRDefault="00322BB7" w:rsidP="00767A32">
      <w:pPr>
        <w:spacing w:line="360" w:lineRule="auto"/>
        <w:jc w:val="both"/>
        <w:rPr>
          <w:rFonts w:ascii="Arial" w:hAnsi="Arial" w:cs="Arial"/>
          <w:sz w:val="22"/>
          <w:szCs w:val="22"/>
        </w:rPr>
      </w:pPr>
      <w:r w:rsidRPr="00767A32">
        <w:rPr>
          <w:rFonts w:ascii="Arial" w:eastAsia="Times New Roman" w:hAnsi="Arial" w:cs="Arial"/>
          <w:b/>
          <w:sz w:val="22"/>
          <w:szCs w:val="22"/>
        </w:rPr>
        <w:t xml:space="preserve">Artigo </w:t>
      </w:r>
      <w:r>
        <w:rPr>
          <w:rFonts w:ascii="Arial" w:eastAsia="Times New Roman" w:hAnsi="Arial" w:cs="Arial"/>
          <w:b/>
          <w:sz w:val="22"/>
          <w:szCs w:val="22"/>
        </w:rPr>
        <w:t>8</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201F49" w:rsidRPr="00767A32">
        <w:rPr>
          <w:rFonts w:ascii="Arial" w:hAnsi="Arial" w:cs="Arial"/>
          <w:sz w:val="22"/>
          <w:szCs w:val="22"/>
        </w:rPr>
        <w:t xml:space="preserve">O FUNDO não será obrigado a consolidar as aplicações em cotas de fundos de índice negociados em mercados organizados e em cotas de Fundos Investidos cujas carteiras sejam geridas por terceiros não ligados </w:t>
      </w:r>
      <w:r w:rsidR="005F2D3A">
        <w:rPr>
          <w:rFonts w:ascii="Arial" w:hAnsi="Arial" w:cs="Arial"/>
          <w:sz w:val="22"/>
          <w:szCs w:val="22"/>
        </w:rPr>
        <w:t>à</w:t>
      </w:r>
      <w:r w:rsidR="00201F49" w:rsidRPr="00767A32">
        <w:rPr>
          <w:rFonts w:ascii="Arial" w:hAnsi="Arial" w:cs="Arial"/>
          <w:sz w:val="22"/>
          <w:szCs w:val="22"/>
        </w:rPr>
        <w:t xml:space="preserve"> ADMINISTRADOR</w:t>
      </w:r>
      <w:r w:rsidR="005F2D3A">
        <w:rPr>
          <w:rFonts w:ascii="Arial" w:hAnsi="Arial" w:cs="Arial"/>
          <w:sz w:val="22"/>
          <w:szCs w:val="22"/>
        </w:rPr>
        <w:t>A</w:t>
      </w:r>
      <w:r w:rsidR="00201F49" w:rsidRPr="00767A32">
        <w:rPr>
          <w:rFonts w:ascii="Arial" w:hAnsi="Arial" w:cs="Arial"/>
          <w:sz w:val="22"/>
          <w:szCs w:val="22"/>
        </w:rPr>
        <w:t xml:space="preserve"> ou </w:t>
      </w:r>
      <w:r w:rsidR="005F2D3A">
        <w:rPr>
          <w:rFonts w:ascii="Arial" w:hAnsi="Arial" w:cs="Arial"/>
          <w:sz w:val="22"/>
          <w:szCs w:val="22"/>
        </w:rPr>
        <w:t>à</w:t>
      </w:r>
      <w:r w:rsidR="00201F49" w:rsidRPr="00767A32">
        <w:rPr>
          <w:rFonts w:ascii="Arial" w:hAnsi="Arial" w:cs="Arial"/>
          <w:sz w:val="22"/>
          <w:szCs w:val="22"/>
        </w:rPr>
        <w:t xml:space="preserve"> GESTOR</w:t>
      </w:r>
      <w:r w:rsidR="005F2D3A">
        <w:rPr>
          <w:rFonts w:ascii="Arial" w:hAnsi="Arial" w:cs="Arial"/>
          <w:sz w:val="22"/>
          <w:szCs w:val="22"/>
        </w:rPr>
        <w:t>A</w:t>
      </w:r>
      <w:r w:rsidR="00201F49" w:rsidRPr="00767A32">
        <w:rPr>
          <w:rFonts w:ascii="Arial" w:hAnsi="Arial" w:cs="Arial"/>
          <w:sz w:val="22"/>
          <w:szCs w:val="22"/>
        </w:rPr>
        <w:t xml:space="preserve"> do FUNDO, exceto se referidas cotas forem destinadas a investidores profissionais. </w:t>
      </w:r>
    </w:p>
    <w:p w14:paraId="58A01514" w14:textId="77777777" w:rsidR="00201F49" w:rsidRPr="00767A32" w:rsidRDefault="00201F49" w:rsidP="00767A32">
      <w:pPr>
        <w:spacing w:line="360" w:lineRule="auto"/>
        <w:jc w:val="both"/>
        <w:rPr>
          <w:rFonts w:ascii="Arial" w:hAnsi="Arial" w:cs="Arial"/>
          <w:sz w:val="22"/>
          <w:szCs w:val="22"/>
        </w:rPr>
      </w:pPr>
    </w:p>
    <w:p w14:paraId="10557683" w14:textId="24407B23" w:rsidR="00201F49" w:rsidRPr="00767A32" w:rsidRDefault="00322BB7" w:rsidP="00767A32">
      <w:pPr>
        <w:spacing w:line="360" w:lineRule="auto"/>
        <w:jc w:val="both"/>
        <w:rPr>
          <w:rFonts w:ascii="Arial" w:hAnsi="Arial" w:cs="Arial"/>
          <w:sz w:val="22"/>
          <w:szCs w:val="22"/>
        </w:rPr>
      </w:pPr>
      <w:r w:rsidRPr="00767A32">
        <w:rPr>
          <w:rFonts w:ascii="Arial" w:eastAsia="Times New Roman" w:hAnsi="Arial" w:cs="Arial"/>
          <w:b/>
          <w:sz w:val="22"/>
          <w:szCs w:val="22"/>
        </w:rPr>
        <w:t xml:space="preserve">Artigo </w:t>
      </w:r>
      <w:r>
        <w:rPr>
          <w:rFonts w:ascii="Arial" w:eastAsia="Times New Roman" w:hAnsi="Arial" w:cs="Arial"/>
          <w:b/>
          <w:sz w:val="22"/>
          <w:szCs w:val="22"/>
        </w:rPr>
        <w:t>9</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5F2D3A">
        <w:rPr>
          <w:rFonts w:ascii="Arial" w:hAnsi="Arial" w:cs="Arial"/>
          <w:sz w:val="22"/>
          <w:szCs w:val="22"/>
        </w:rPr>
        <w:t>A</w:t>
      </w:r>
      <w:r w:rsidR="00201F49" w:rsidRPr="00767A32">
        <w:rPr>
          <w:rFonts w:ascii="Arial" w:hAnsi="Arial" w:cs="Arial"/>
          <w:sz w:val="22"/>
          <w:szCs w:val="22"/>
        </w:rPr>
        <w:t xml:space="preserve"> ADMINISTRADOR</w:t>
      </w:r>
      <w:r w:rsidR="005F2D3A">
        <w:rPr>
          <w:rFonts w:ascii="Arial" w:hAnsi="Arial" w:cs="Arial"/>
          <w:sz w:val="22"/>
          <w:szCs w:val="22"/>
        </w:rPr>
        <w:t>A</w:t>
      </w:r>
      <w:r w:rsidR="00201F49" w:rsidRPr="00767A32">
        <w:rPr>
          <w:rFonts w:ascii="Arial" w:hAnsi="Arial" w:cs="Arial"/>
          <w:sz w:val="22"/>
          <w:szCs w:val="22"/>
        </w:rPr>
        <w:t xml:space="preserve">, </w:t>
      </w:r>
      <w:r w:rsidR="005F2D3A">
        <w:rPr>
          <w:rFonts w:ascii="Arial" w:hAnsi="Arial" w:cs="Arial"/>
          <w:sz w:val="22"/>
          <w:szCs w:val="22"/>
        </w:rPr>
        <w:t>a</w:t>
      </w:r>
      <w:r w:rsidR="00201F49" w:rsidRPr="00767A32">
        <w:rPr>
          <w:rFonts w:ascii="Arial" w:hAnsi="Arial" w:cs="Arial"/>
          <w:sz w:val="22"/>
          <w:szCs w:val="22"/>
        </w:rPr>
        <w:t xml:space="preserve"> GESTOR</w:t>
      </w:r>
      <w:r w:rsidR="005F2D3A">
        <w:rPr>
          <w:rFonts w:ascii="Arial" w:hAnsi="Arial" w:cs="Arial"/>
          <w:sz w:val="22"/>
          <w:szCs w:val="22"/>
        </w:rPr>
        <w:t>A</w:t>
      </w:r>
      <w:r w:rsidR="00201F49" w:rsidRPr="00767A32">
        <w:rPr>
          <w:rFonts w:ascii="Arial" w:hAnsi="Arial" w:cs="Arial"/>
          <w:sz w:val="22"/>
          <w:szCs w:val="22"/>
        </w:rPr>
        <w:t xml:space="preserve"> e qualquer empresa pertencente ao mesmo conglomerado financeiro, bem como diretores, gerentes e funcionários dessas empresas poderão ter posições em subscrever ou operar com ativos financeiros que integrem ou venham a integrar a CARTEIRA do FUNDO e/ou a carteira dos Fundos Investidos.</w:t>
      </w:r>
    </w:p>
    <w:p w14:paraId="39B035B0" w14:textId="77777777" w:rsidR="00201F49" w:rsidRPr="00767A32" w:rsidRDefault="00201F49" w:rsidP="00767A32">
      <w:pPr>
        <w:spacing w:line="360" w:lineRule="auto"/>
        <w:jc w:val="both"/>
        <w:rPr>
          <w:rFonts w:ascii="Arial" w:hAnsi="Arial" w:cs="Arial"/>
          <w:sz w:val="22"/>
          <w:szCs w:val="22"/>
        </w:rPr>
      </w:pPr>
    </w:p>
    <w:p w14:paraId="38088052" w14:textId="3BA79C89" w:rsidR="00201F49" w:rsidRPr="00767A32" w:rsidRDefault="00F72A3B" w:rsidP="00767A32">
      <w:pPr>
        <w:spacing w:line="360" w:lineRule="auto"/>
        <w:jc w:val="both"/>
        <w:rPr>
          <w:rFonts w:ascii="Arial" w:hAnsi="Arial" w:cs="Arial"/>
          <w:sz w:val="22"/>
          <w:szCs w:val="22"/>
        </w:rPr>
      </w:pPr>
      <w:r w:rsidRPr="00767A32">
        <w:rPr>
          <w:rFonts w:ascii="Arial" w:eastAsia="Times New Roman" w:hAnsi="Arial" w:cs="Arial"/>
          <w:b/>
          <w:sz w:val="22"/>
          <w:szCs w:val="22"/>
        </w:rPr>
        <w:t xml:space="preserve">Artigo </w:t>
      </w:r>
      <w:r>
        <w:rPr>
          <w:rFonts w:ascii="Arial" w:eastAsia="Times New Roman" w:hAnsi="Arial" w:cs="Arial"/>
          <w:b/>
          <w:sz w:val="22"/>
          <w:szCs w:val="22"/>
        </w:rPr>
        <w:t>10</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201F49" w:rsidRPr="00767A32">
        <w:rPr>
          <w:rFonts w:ascii="Arial" w:hAnsi="Arial" w:cs="Arial"/>
          <w:sz w:val="22"/>
          <w:szCs w:val="22"/>
        </w:rPr>
        <w:t>O FUNDO e/ou os Fundos Investidos poderão realizar suas operações por meio de instituições autorizadas a operar no mercado de títulos e/ou valores mobiliários, ligadas ou não a ADMINISTRADOR</w:t>
      </w:r>
      <w:r>
        <w:rPr>
          <w:rFonts w:ascii="Arial" w:hAnsi="Arial" w:cs="Arial"/>
          <w:sz w:val="22"/>
          <w:szCs w:val="22"/>
        </w:rPr>
        <w:t>A</w:t>
      </w:r>
      <w:r w:rsidR="00201F49" w:rsidRPr="00767A32">
        <w:rPr>
          <w:rFonts w:ascii="Arial" w:hAnsi="Arial" w:cs="Arial"/>
          <w:sz w:val="22"/>
          <w:szCs w:val="22"/>
        </w:rPr>
        <w:t>, a GESTOR</w:t>
      </w:r>
      <w:r>
        <w:rPr>
          <w:rFonts w:ascii="Arial" w:hAnsi="Arial" w:cs="Arial"/>
          <w:sz w:val="22"/>
          <w:szCs w:val="22"/>
        </w:rPr>
        <w:t>A</w:t>
      </w:r>
      <w:r w:rsidR="00201F49" w:rsidRPr="00767A32">
        <w:rPr>
          <w:rFonts w:ascii="Arial" w:hAnsi="Arial" w:cs="Arial"/>
          <w:sz w:val="22"/>
          <w:szCs w:val="22"/>
        </w:rPr>
        <w:t xml:space="preserve"> e às empresas a eles ligadas, podendo, inclusive, direta ou indiretamente, adquirir ativos financeiros que sejam objeto de oferta pública ou privada, que sejam coordenadas, lideradas, ou das quais participem as referidas instituições.</w:t>
      </w:r>
    </w:p>
    <w:p w14:paraId="5AF02A1D" w14:textId="77777777" w:rsidR="00B76DED" w:rsidRPr="00767A32" w:rsidRDefault="00B76DED" w:rsidP="00767A32">
      <w:pPr>
        <w:spacing w:line="360" w:lineRule="auto"/>
        <w:jc w:val="both"/>
        <w:rPr>
          <w:rFonts w:ascii="Arial" w:eastAsia="Calibri" w:hAnsi="Arial" w:cs="Arial"/>
          <w:b/>
          <w:sz w:val="22"/>
          <w:szCs w:val="22"/>
        </w:rPr>
      </w:pPr>
    </w:p>
    <w:p w14:paraId="2768E917" w14:textId="77628D57" w:rsidR="00B913C2" w:rsidRPr="00767A32" w:rsidRDefault="00B913C2" w:rsidP="00767A32">
      <w:pPr>
        <w:spacing w:line="360" w:lineRule="auto"/>
        <w:ind w:left="7" w:right="20"/>
        <w:jc w:val="both"/>
        <w:rPr>
          <w:rFonts w:ascii="Arial" w:eastAsia="Times New Roman" w:hAnsi="Arial" w:cs="Arial"/>
          <w:sz w:val="22"/>
          <w:szCs w:val="22"/>
        </w:rPr>
      </w:pPr>
      <w:r w:rsidRPr="00767A32">
        <w:rPr>
          <w:rFonts w:ascii="Arial" w:eastAsia="Times New Roman" w:hAnsi="Arial" w:cs="Arial"/>
          <w:b/>
          <w:sz w:val="22"/>
          <w:szCs w:val="22"/>
        </w:rPr>
        <w:t xml:space="preserve">Artigo </w:t>
      </w:r>
      <w:r w:rsidR="00F72A3B">
        <w:rPr>
          <w:rFonts w:ascii="Arial" w:eastAsia="Times New Roman" w:hAnsi="Arial" w:cs="Arial"/>
          <w:b/>
          <w:sz w:val="22"/>
          <w:szCs w:val="22"/>
        </w:rPr>
        <w:t>11</w:t>
      </w:r>
      <w:r w:rsidRPr="00767A32">
        <w:rPr>
          <w:rFonts w:ascii="Arial" w:eastAsia="Times New Roman" w:hAnsi="Arial" w:cs="Arial"/>
          <w:b/>
          <w:sz w:val="22"/>
          <w:szCs w:val="22"/>
          <w:u w:val="single"/>
          <w:vertAlign w:val="superscript"/>
        </w:rPr>
        <w:t>o</w:t>
      </w:r>
      <w:r w:rsidRPr="00767A32">
        <w:rPr>
          <w:rFonts w:ascii="Arial" w:eastAsia="Times New Roman" w:hAnsi="Arial" w:cs="Arial"/>
          <w:b/>
          <w:sz w:val="22"/>
          <w:szCs w:val="22"/>
        </w:rPr>
        <w:t xml:space="preserve"> – </w:t>
      </w:r>
      <w:r w:rsidR="00F72A3B">
        <w:rPr>
          <w:rFonts w:ascii="Arial" w:eastAsia="Times New Roman" w:hAnsi="Arial" w:cs="Arial"/>
          <w:sz w:val="22"/>
          <w:szCs w:val="22"/>
        </w:rPr>
        <w:t>O</w:t>
      </w:r>
      <w:r w:rsidRPr="00767A32">
        <w:rPr>
          <w:rFonts w:ascii="Arial" w:eastAsia="Times New Roman" w:hAnsi="Arial" w:cs="Arial"/>
          <w:b/>
          <w:sz w:val="22"/>
          <w:szCs w:val="22"/>
        </w:rPr>
        <w:t xml:space="preserve"> </w:t>
      </w:r>
      <w:r w:rsidRPr="00767A32">
        <w:rPr>
          <w:rFonts w:ascii="Arial" w:eastAsia="Times New Roman" w:hAnsi="Arial" w:cs="Arial"/>
          <w:sz w:val="22"/>
          <w:szCs w:val="22"/>
        </w:rPr>
        <w:t>Cotista deve estar alerta quanto aos riscos assumidos pelo FUNDO, a saber:</w:t>
      </w:r>
    </w:p>
    <w:p w14:paraId="7EC2CF79" w14:textId="77777777" w:rsidR="00B913C2" w:rsidRPr="00362825" w:rsidRDefault="00B913C2" w:rsidP="00C413CA">
      <w:pPr>
        <w:spacing w:line="360" w:lineRule="auto"/>
        <w:rPr>
          <w:rFonts w:ascii="Arial" w:eastAsia="Times New Roman" w:hAnsi="Arial" w:cs="Arial"/>
          <w:sz w:val="22"/>
          <w:szCs w:val="22"/>
        </w:rPr>
      </w:pPr>
    </w:p>
    <w:p w14:paraId="129E5709"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Mercado;</w:t>
      </w:r>
    </w:p>
    <w:p w14:paraId="747C0654" w14:textId="77777777" w:rsidR="00B913C2"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Crédito/Contraparte;</w:t>
      </w:r>
    </w:p>
    <w:p w14:paraId="29F19C3E" w14:textId="1EA381E9" w:rsidR="00A828A5" w:rsidRPr="00362825" w:rsidRDefault="00A828A5" w:rsidP="00C413CA">
      <w:pPr>
        <w:numPr>
          <w:ilvl w:val="0"/>
          <w:numId w:val="4"/>
        </w:numPr>
        <w:tabs>
          <w:tab w:val="left" w:pos="427"/>
        </w:tabs>
        <w:spacing w:line="360" w:lineRule="auto"/>
        <w:ind w:left="427" w:hanging="427"/>
        <w:jc w:val="both"/>
        <w:rPr>
          <w:rFonts w:ascii="Arial" w:eastAsia="Times New Roman" w:hAnsi="Arial" w:cs="Arial"/>
          <w:sz w:val="22"/>
          <w:szCs w:val="22"/>
        </w:rPr>
      </w:pPr>
      <w:r>
        <w:rPr>
          <w:rFonts w:ascii="Arial" w:eastAsia="Times New Roman" w:hAnsi="Arial" w:cs="Arial"/>
          <w:sz w:val="22"/>
          <w:szCs w:val="22"/>
        </w:rPr>
        <w:t>Risco de Liquidez;</w:t>
      </w:r>
    </w:p>
    <w:p w14:paraId="56AC5499" w14:textId="635B418C" w:rsidR="0049631E" w:rsidRPr="0049631E" w:rsidRDefault="0049631E" w:rsidP="0049631E">
      <w:pPr>
        <w:numPr>
          <w:ilvl w:val="0"/>
          <w:numId w:val="4"/>
        </w:numPr>
        <w:tabs>
          <w:tab w:val="left" w:pos="427"/>
        </w:tabs>
        <w:spacing w:line="360" w:lineRule="auto"/>
        <w:jc w:val="both"/>
        <w:rPr>
          <w:rFonts w:ascii="Arial" w:eastAsia="Times New Roman" w:hAnsi="Arial" w:cs="Arial"/>
          <w:sz w:val="22"/>
          <w:szCs w:val="22"/>
        </w:rPr>
      </w:pPr>
      <w:r w:rsidRPr="0049631E">
        <w:rPr>
          <w:rFonts w:ascii="Arial" w:eastAsia="Times New Roman" w:hAnsi="Arial" w:cs="Arial"/>
          <w:sz w:val="22"/>
          <w:szCs w:val="22"/>
        </w:rPr>
        <w:t>Risco Relacionado a Fatores Macroeconômicos e à Política Governamental</w:t>
      </w:r>
      <w:r>
        <w:rPr>
          <w:rFonts w:ascii="Arial" w:eastAsia="Times New Roman" w:hAnsi="Arial" w:cs="Arial"/>
          <w:sz w:val="22"/>
          <w:szCs w:val="22"/>
        </w:rPr>
        <w:t>;</w:t>
      </w:r>
    </w:p>
    <w:p w14:paraId="3F305C78" w14:textId="0B90EE96" w:rsidR="00B913C2" w:rsidRPr="0049631E" w:rsidRDefault="0049631E" w:rsidP="00302AE0">
      <w:pPr>
        <w:numPr>
          <w:ilvl w:val="0"/>
          <w:numId w:val="4"/>
        </w:numPr>
        <w:tabs>
          <w:tab w:val="left" w:pos="427"/>
        </w:tabs>
        <w:spacing w:line="360" w:lineRule="auto"/>
        <w:ind w:left="427" w:hanging="427"/>
        <w:jc w:val="both"/>
        <w:rPr>
          <w:rFonts w:ascii="Arial" w:eastAsia="Times New Roman" w:hAnsi="Arial" w:cs="Arial"/>
          <w:sz w:val="22"/>
          <w:szCs w:val="22"/>
        </w:rPr>
      </w:pPr>
      <w:r w:rsidRPr="0049631E">
        <w:rPr>
          <w:rFonts w:ascii="Arial" w:eastAsia="Times New Roman" w:hAnsi="Arial" w:cs="Arial"/>
          <w:sz w:val="22"/>
          <w:szCs w:val="22"/>
        </w:rPr>
        <w:t>Risco Regulatório;</w:t>
      </w:r>
    </w:p>
    <w:p w14:paraId="3D58507E" w14:textId="521D9595"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 xml:space="preserve">Risco de Concentração; </w:t>
      </w:r>
    </w:p>
    <w:p w14:paraId="0014D701" w14:textId="067FBC85" w:rsidR="00B913C2" w:rsidRDefault="0049631E" w:rsidP="00C8624C">
      <w:pPr>
        <w:numPr>
          <w:ilvl w:val="0"/>
          <w:numId w:val="4"/>
        </w:numPr>
        <w:tabs>
          <w:tab w:val="left" w:pos="427"/>
        </w:tabs>
        <w:spacing w:line="360" w:lineRule="auto"/>
        <w:ind w:left="427" w:hanging="427"/>
        <w:jc w:val="both"/>
        <w:rPr>
          <w:rFonts w:ascii="Arial" w:eastAsia="Times New Roman" w:hAnsi="Arial" w:cs="Arial"/>
          <w:sz w:val="22"/>
          <w:szCs w:val="22"/>
        </w:rPr>
      </w:pPr>
      <w:r w:rsidRPr="0049631E">
        <w:rPr>
          <w:rFonts w:ascii="Arial" w:eastAsia="Times New Roman" w:hAnsi="Arial" w:cs="Arial"/>
          <w:sz w:val="22"/>
          <w:szCs w:val="22"/>
        </w:rPr>
        <w:t>Risco Proveniente do Uso de Derivativos</w:t>
      </w:r>
      <w:r>
        <w:rPr>
          <w:rFonts w:ascii="Arial" w:eastAsia="Times New Roman" w:hAnsi="Arial" w:cs="Arial"/>
          <w:sz w:val="22"/>
          <w:szCs w:val="22"/>
        </w:rPr>
        <w:t>;</w:t>
      </w:r>
    </w:p>
    <w:p w14:paraId="5AB0D9E4" w14:textId="024ED305" w:rsidR="0049631E" w:rsidRPr="0049631E" w:rsidRDefault="0049631E" w:rsidP="0049631E">
      <w:pPr>
        <w:numPr>
          <w:ilvl w:val="0"/>
          <w:numId w:val="4"/>
        </w:numPr>
        <w:tabs>
          <w:tab w:val="left" w:pos="427"/>
        </w:tabs>
        <w:spacing w:line="360" w:lineRule="auto"/>
        <w:jc w:val="both"/>
        <w:rPr>
          <w:rFonts w:ascii="Arial" w:eastAsia="Times New Roman" w:hAnsi="Arial" w:cs="Arial"/>
          <w:sz w:val="22"/>
          <w:szCs w:val="22"/>
        </w:rPr>
      </w:pPr>
      <w:r w:rsidRPr="0049631E">
        <w:rPr>
          <w:rFonts w:ascii="Arial" w:eastAsia="Times New Roman" w:hAnsi="Arial" w:cs="Arial"/>
          <w:sz w:val="22"/>
          <w:szCs w:val="22"/>
        </w:rPr>
        <w:t>Risco Proveniente da Alavancagem do FUNDO</w:t>
      </w:r>
      <w:r>
        <w:rPr>
          <w:rFonts w:ascii="Arial" w:eastAsia="Times New Roman" w:hAnsi="Arial" w:cs="Arial"/>
          <w:sz w:val="22"/>
          <w:szCs w:val="22"/>
        </w:rPr>
        <w:t>;</w:t>
      </w:r>
    </w:p>
    <w:p w14:paraId="4AD12B96" w14:textId="09CC8632" w:rsidR="005B42F9" w:rsidRPr="005B42F9" w:rsidRDefault="005B42F9" w:rsidP="005B42F9">
      <w:pPr>
        <w:numPr>
          <w:ilvl w:val="0"/>
          <w:numId w:val="4"/>
        </w:numPr>
        <w:tabs>
          <w:tab w:val="left" w:pos="427"/>
        </w:tabs>
        <w:spacing w:line="360" w:lineRule="auto"/>
        <w:jc w:val="both"/>
        <w:rPr>
          <w:rFonts w:ascii="Arial" w:eastAsia="Times New Roman" w:hAnsi="Arial" w:cs="Arial"/>
          <w:sz w:val="22"/>
          <w:szCs w:val="22"/>
        </w:rPr>
      </w:pPr>
      <w:r w:rsidRPr="005B42F9">
        <w:rPr>
          <w:rFonts w:ascii="Arial" w:eastAsia="Times New Roman" w:hAnsi="Arial" w:cs="Arial"/>
          <w:sz w:val="22"/>
          <w:szCs w:val="22"/>
        </w:rPr>
        <w:t>Risco Decorrente de Investimento em Fundos Estruturados</w:t>
      </w:r>
      <w:r>
        <w:rPr>
          <w:rFonts w:ascii="Arial" w:eastAsia="Times New Roman" w:hAnsi="Arial" w:cs="Arial"/>
          <w:sz w:val="22"/>
          <w:szCs w:val="22"/>
        </w:rPr>
        <w:t>; e</w:t>
      </w:r>
    </w:p>
    <w:p w14:paraId="7747D5D7" w14:textId="6EF8AC06" w:rsidR="0049631E" w:rsidRPr="005B42F9" w:rsidRDefault="005B42F9" w:rsidP="00D01C52">
      <w:pPr>
        <w:numPr>
          <w:ilvl w:val="0"/>
          <w:numId w:val="4"/>
        </w:numPr>
        <w:tabs>
          <w:tab w:val="left" w:pos="427"/>
        </w:tabs>
        <w:spacing w:line="360" w:lineRule="auto"/>
        <w:ind w:left="427" w:hanging="427"/>
        <w:jc w:val="both"/>
        <w:rPr>
          <w:rFonts w:ascii="Arial" w:eastAsia="Times New Roman" w:hAnsi="Arial" w:cs="Arial"/>
          <w:sz w:val="22"/>
          <w:szCs w:val="22"/>
        </w:rPr>
      </w:pPr>
      <w:r w:rsidRPr="005B42F9">
        <w:rPr>
          <w:rFonts w:ascii="Arial" w:eastAsia="Times New Roman" w:hAnsi="Arial" w:cs="Arial"/>
          <w:sz w:val="22"/>
          <w:szCs w:val="22"/>
        </w:rPr>
        <w:t>Dependência do GESTOR</w:t>
      </w:r>
      <w:r>
        <w:rPr>
          <w:rFonts w:ascii="Arial" w:eastAsia="Times New Roman" w:hAnsi="Arial" w:cs="Arial"/>
          <w:sz w:val="22"/>
          <w:szCs w:val="22"/>
        </w:rPr>
        <w:t>.</w:t>
      </w:r>
    </w:p>
    <w:p w14:paraId="603C31B2" w14:textId="77777777" w:rsidR="00321807" w:rsidRDefault="00321807" w:rsidP="00C413CA">
      <w:pPr>
        <w:spacing w:line="360" w:lineRule="auto"/>
        <w:jc w:val="center"/>
        <w:rPr>
          <w:rFonts w:ascii="Arial" w:eastAsia="Times New Roman" w:hAnsi="Arial" w:cs="Arial"/>
          <w:b/>
          <w:sz w:val="22"/>
          <w:szCs w:val="22"/>
        </w:rPr>
      </w:pPr>
    </w:p>
    <w:p w14:paraId="5AA0C33B" w14:textId="46665E4B"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lastRenderedPageBreak/>
        <w:t>CAPÍTULO IV</w:t>
      </w:r>
    </w:p>
    <w:p w14:paraId="646E96F5" w14:textId="615B0930"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ADMINISTRAÇÃO E DOS PRESTADORES DE SERVIÇOS</w:t>
      </w:r>
    </w:p>
    <w:p w14:paraId="01A21DC2" w14:textId="77777777" w:rsidR="00B913C2" w:rsidRPr="00362825" w:rsidRDefault="00B913C2" w:rsidP="00C413CA">
      <w:pPr>
        <w:spacing w:line="360" w:lineRule="auto"/>
        <w:rPr>
          <w:rFonts w:ascii="Arial" w:eastAsia="Times New Roman" w:hAnsi="Arial" w:cs="Arial"/>
          <w:sz w:val="22"/>
          <w:szCs w:val="22"/>
        </w:rPr>
      </w:pPr>
    </w:p>
    <w:p w14:paraId="435C4C68" w14:textId="47563DD7" w:rsidR="00B913C2" w:rsidRPr="00362825" w:rsidRDefault="00B913C2" w:rsidP="00C413CA">
      <w:pPr>
        <w:spacing w:line="360" w:lineRule="auto"/>
        <w:ind w:left="7"/>
        <w:jc w:val="both"/>
        <w:rPr>
          <w:rFonts w:ascii="Arial" w:eastAsia="Times New Roman" w:hAnsi="Arial" w:cs="Arial"/>
          <w:sz w:val="22"/>
          <w:szCs w:val="22"/>
        </w:rPr>
      </w:pPr>
      <w:r w:rsidRPr="00362825">
        <w:rPr>
          <w:rFonts w:ascii="Arial" w:eastAsia="Times New Roman" w:hAnsi="Arial" w:cs="Arial"/>
          <w:b/>
          <w:sz w:val="22"/>
          <w:szCs w:val="22"/>
        </w:rPr>
        <w:t xml:space="preserve">Artigo </w:t>
      </w:r>
      <w:r w:rsidR="004C6932">
        <w:rPr>
          <w:rFonts w:ascii="Arial" w:eastAsia="Times New Roman" w:hAnsi="Arial" w:cs="Arial"/>
          <w:b/>
          <w:sz w:val="22"/>
          <w:szCs w:val="22"/>
        </w:rPr>
        <w:t>12</w:t>
      </w:r>
      <w:r w:rsidRPr="00362825">
        <w:rPr>
          <w:rFonts w:ascii="Arial" w:eastAsia="Times New Roman" w:hAnsi="Arial" w:cs="Arial"/>
          <w:b/>
          <w:sz w:val="22"/>
          <w:szCs w:val="22"/>
          <w:u w:val="single"/>
          <w:vertAlign w:val="superscript"/>
        </w:rPr>
        <w:t>o</w:t>
      </w:r>
      <w:r w:rsidRPr="00362825">
        <w:rPr>
          <w:rFonts w:ascii="Arial" w:eastAsia="Times New Roman" w:hAnsi="Arial" w:cs="Arial"/>
          <w:b/>
          <w:sz w:val="22"/>
          <w:szCs w:val="22"/>
        </w:rPr>
        <w:t xml:space="preserve"> - </w:t>
      </w:r>
      <w:r w:rsidRPr="00362825">
        <w:rPr>
          <w:rFonts w:ascii="Arial" w:eastAsia="Times New Roman" w:hAnsi="Arial" w:cs="Arial"/>
          <w:sz w:val="22"/>
          <w:szCs w:val="22"/>
        </w:rPr>
        <w:t>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é administrado pela </w:t>
      </w:r>
      <w:r w:rsidRPr="00362825">
        <w:rPr>
          <w:rFonts w:ascii="Arial" w:hAnsi="Arial" w:cs="Arial"/>
          <w:b/>
          <w:sz w:val="22"/>
          <w:szCs w:val="22"/>
        </w:rPr>
        <w:t>VÓRTX DISTRIBUIDORA DE TÍTULOS E VALORES MOBILIÁRIOS LTDA</w:t>
      </w:r>
      <w:r w:rsidRPr="00362825">
        <w:rPr>
          <w:rFonts w:ascii="Arial" w:hAnsi="Arial" w:cs="Arial"/>
          <w:sz w:val="22"/>
          <w:szCs w:val="22"/>
        </w:rPr>
        <w:t>., com sede na</w:t>
      </w:r>
      <w:r w:rsidR="004552F7">
        <w:rPr>
          <w:rFonts w:ascii="Arial" w:hAnsi="Arial" w:cs="Arial"/>
          <w:sz w:val="22"/>
          <w:szCs w:val="22"/>
        </w:rPr>
        <w:t xml:space="preserve"> Rua Gilberto Sabino</w:t>
      </w:r>
      <w:r w:rsidRPr="00362825">
        <w:rPr>
          <w:rFonts w:ascii="Arial" w:hAnsi="Arial" w:cs="Arial"/>
          <w:sz w:val="22"/>
          <w:szCs w:val="22"/>
        </w:rPr>
        <w:t>,</w:t>
      </w:r>
      <w:r w:rsidR="004552F7">
        <w:rPr>
          <w:rFonts w:ascii="Arial" w:hAnsi="Arial" w:cs="Arial"/>
          <w:sz w:val="22"/>
          <w:szCs w:val="22"/>
        </w:rPr>
        <w:t xml:space="preserve"> n° 215 – 4° andar – Pinheiros, São Paulo - SP</w:t>
      </w:r>
      <w:r w:rsidRPr="00362825">
        <w:rPr>
          <w:rFonts w:ascii="Arial" w:hAnsi="Arial" w:cs="Arial"/>
          <w:sz w:val="22"/>
          <w:szCs w:val="22"/>
        </w:rPr>
        <w:t xml:space="preserve"> inscrita no CNPJ/M</w:t>
      </w:r>
      <w:r w:rsidR="007534C1" w:rsidRPr="00362825">
        <w:rPr>
          <w:rFonts w:ascii="Arial" w:hAnsi="Arial" w:cs="Arial"/>
          <w:sz w:val="22"/>
          <w:szCs w:val="22"/>
        </w:rPr>
        <w:t>E</w:t>
      </w:r>
      <w:r w:rsidRPr="00362825">
        <w:rPr>
          <w:rFonts w:ascii="Arial" w:hAnsi="Arial" w:cs="Arial"/>
          <w:sz w:val="22"/>
          <w:szCs w:val="22"/>
        </w:rPr>
        <w:t xml:space="preserve"> sob n.º 22.610.500/0001-88, autorizada a prestar serviço de administração de carteiras de valores mobiliários pela CVM, de acordo com o Ato Declaratório CVM n.º 14820, e</w:t>
      </w:r>
      <w:r w:rsidRPr="00362825">
        <w:rPr>
          <w:rFonts w:ascii="Arial" w:hAnsi="Arial" w:cs="Arial"/>
          <w:color w:val="000000"/>
          <w:sz w:val="22"/>
          <w:szCs w:val="22"/>
        </w:rPr>
        <w:t xml:space="preserve">xpedido em </w:t>
      </w:r>
      <w:r w:rsidRPr="00362825">
        <w:rPr>
          <w:rFonts w:ascii="Arial" w:hAnsi="Arial" w:cs="Arial"/>
          <w:sz w:val="22"/>
          <w:szCs w:val="22"/>
        </w:rPr>
        <w:t>8 de janeiro de 2016</w:t>
      </w:r>
      <w:r w:rsidRPr="00362825">
        <w:rPr>
          <w:rFonts w:ascii="Arial" w:eastAsia="Times New Roman" w:hAnsi="Arial" w:cs="Arial"/>
          <w:sz w:val="22"/>
          <w:szCs w:val="22"/>
        </w:rPr>
        <w:t>, doravante denominada ADMINISTRADORA.</w:t>
      </w:r>
    </w:p>
    <w:p w14:paraId="46EBFCB6" w14:textId="77777777" w:rsidR="00B913C2" w:rsidRPr="00362825" w:rsidRDefault="00B913C2" w:rsidP="00C413CA">
      <w:pPr>
        <w:spacing w:line="360" w:lineRule="auto"/>
        <w:ind w:left="7"/>
        <w:jc w:val="both"/>
        <w:rPr>
          <w:rFonts w:ascii="Arial" w:eastAsia="Times New Roman" w:hAnsi="Arial" w:cs="Arial"/>
          <w:b/>
          <w:sz w:val="22"/>
          <w:szCs w:val="22"/>
        </w:rPr>
      </w:pPr>
    </w:p>
    <w:p w14:paraId="664AA9A2" w14:textId="24FB8CF3" w:rsidR="00B913C2" w:rsidRPr="00362825" w:rsidRDefault="00B913C2" w:rsidP="00C413CA">
      <w:pPr>
        <w:spacing w:line="360" w:lineRule="auto"/>
        <w:ind w:left="7"/>
        <w:jc w:val="both"/>
        <w:rPr>
          <w:rFonts w:ascii="Arial" w:eastAsia="Times New Roman" w:hAnsi="Arial" w:cs="Arial"/>
          <w:b/>
          <w:sz w:val="22"/>
          <w:szCs w:val="22"/>
        </w:rPr>
      </w:pPr>
      <w:r w:rsidRPr="00362825">
        <w:rPr>
          <w:rFonts w:ascii="Arial" w:hAnsi="Arial" w:cs="Arial"/>
          <w:b/>
          <w:sz w:val="22"/>
          <w:szCs w:val="22"/>
        </w:rPr>
        <w:t xml:space="preserve">Parágrafo Primeiro - </w:t>
      </w:r>
      <w:r w:rsidRPr="00362825">
        <w:rPr>
          <w:rFonts w:ascii="Arial" w:hAnsi="Arial" w:cs="Arial"/>
          <w:sz w:val="22"/>
          <w:szCs w:val="22"/>
        </w:rPr>
        <w:t>A ADMINISTRADORA</w:t>
      </w:r>
      <w:r w:rsidRPr="00362825">
        <w:rPr>
          <w:rFonts w:ascii="Arial" w:hAnsi="Arial" w:cs="Arial"/>
          <w:b/>
          <w:sz w:val="22"/>
          <w:szCs w:val="22"/>
        </w:rPr>
        <w:t xml:space="preserve"> </w:t>
      </w:r>
      <w:r w:rsidRPr="00362825">
        <w:rPr>
          <w:rFonts w:ascii="Arial" w:hAnsi="Arial" w:cs="Arial"/>
          <w:sz w:val="22"/>
          <w:szCs w:val="22"/>
        </w:rPr>
        <w:t xml:space="preserve">é instituição financeira participante aderente ao Foreign Account Tax Compliance Act (“FATCA”) com Global Intermediary Identification Number (“GIIN”) HL73EA.00000.LE.076. </w:t>
      </w:r>
    </w:p>
    <w:p w14:paraId="595A8BAF" w14:textId="77777777" w:rsidR="00B913C2" w:rsidRPr="00362825" w:rsidRDefault="00B913C2" w:rsidP="00C413CA">
      <w:pPr>
        <w:spacing w:line="360" w:lineRule="auto"/>
        <w:ind w:left="7"/>
        <w:jc w:val="both"/>
        <w:rPr>
          <w:rFonts w:ascii="Arial" w:eastAsia="Times New Roman" w:hAnsi="Arial" w:cs="Arial"/>
          <w:b/>
          <w:sz w:val="22"/>
          <w:szCs w:val="22"/>
        </w:rPr>
      </w:pPr>
    </w:p>
    <w:p w14:paraId="01AD9EA1" w14:textId="20DCD9AA" w:rsidR="00B913C2" w:rsidRPr="00362825" w:rsidRDefault="00B913C2" w:rsidP="00C413CA">
      <w:pPr>
        <w:spacing w:line="360" w:lineRule="auto"/>
        <w:ind w:left="7"/>
        <w:jc w:val="both"/>
        <w:rPr>
          <w:rFonts w:ascii="Arial" w:eastAsia="Times New Roman" w:hAnsi="Arial" w:cs="Arial"/>
          <w:sz w:val="22"/>
          <w:szCs w:val="22"/>
        </w:rPr>
      </w:pPr>
      <w:r w:rsidRPr="00DC0027">
        <w:rPr>
          <w:rFonts w:ascii="Arial" w:hAnsi="Arial"/>
          <w:b/>
          <w:sz w:val="22"/>
        </w:rPr>
        <w:t xml:space="preserve">Parágrafo Segundo </w:t>
      </w:r>
      <w:r w:rsidRPr="00DC0027">
        <w:rPr>
          <w:rFonts w:ascii="Arial" w:hAnsi="Arial"/>
          <w:sz w:val="22"/>
        </w:rPr>
        <w:t>- A gestão da carteira do FUNDO</w:t>
      </w:r>
      <w:r w:rsidRPr="00DC0027">
        <w:rPr>
          <w:rFonts w:ascii="Arial" w:hAnsi="Arial"/>
          <w:b/>
          <w:sz w:val="22"/>
        </w:rPr>
        <w:t xml:space="preserve"> </w:t>
      </w:r>
      <w:r w:rsidRPr="00DC0027">
        <w:rPr>
          <w:rFonts w:ascii="Arial" w:hAnsi="Arial"/>
          <w:sz w:val="22"/>
        </w:rPr>
        <w:t xml:space="preserve">é exercida pela </w:t>
      </w:r>
      <w:r w:rsidR="00C730F1" w:rsidRPr="00C730F1">
        <w:rPr>
          <w:rFonts w:ascii="Arial" w:eastAsia="Times New Roman" w:hAnsi="Arial" w:cs="Arial"/>
          <w:b/>
          <w:bCs/>
          <w:sz w:val="22"/>
          <w:szCs w:val="22"/>
        </w:rPr>
        <w:t>CONTEA CAPITAL GESTÃO DE RECURSOS LTDA.</w:t>
      </w:r>
      <w:r w:rsidRPr="00DC0027">
        <w:rPr>
          <w:rFonts w:ascii="Arial" w:hAnsi="Arial" w:cs="Arial"/>
          <w:sz w:val="22"/>
          <w:szCs w:val="22"/>
        </w:rPr>
        <w:t>,</w:t>
      </w:r>
      <w:r w:rsidR="00536353" w:rsidRPr="00DC0027">
        <w:rPr>
          <w:rFonts w:ascii="Arial" w:hAnsi="Arial" w:cs="Arial"/>
          <w:sz w:val="22"/>
          <w:szCs w:val="22"/>
        </w:rPr>
        <w:t xml:space="preserve"> com sede na </w:t>
      </w:r>
      <w:r w:rsidR="00C730F1" w:rsidRPr="00C730F1">
        <w:rPr>
          <w:rFonts w:ascii="Arial" w:eastAsia="Times New Roman" w:hAnsi="Arial" w:cs="Arial"/>
          <w:sz w:val="22"/>
          <w:szCs w:val="22"/>
        </w:rPr>
        <w:t>Avenida Faria Lima, nº 2369, 4º andar, Jardim Paulistano, CEP 01452-922, Cidade e Estado de São Paulo</w:t>
      </w:r>
      <w:r w:rsidR="00564B91" w:rsidRPr="00DC0027">
        <w:rPr>
          <w:rFonts w:ascii="Arial" w:hAnsi="Arial" w:cs="Arial"/>
          <w:sz w:val="22"/>
          <w:szCs w:val="22"/>
        </w:rPr>
        <w:t>, CNPJ</w:t>
      </w:r>
      <w:r w:rsidR="00824484" w:rsidRPr="00DC0027">
        <w:rPr>
          <w:rFonts w:ascii="Arial" w:hAnsi="Arial" w:cs="Arial"/>
          <w:sz w:val="22"/>
          <w:szCs w:val="22"/>
        </w:rPr>
        <w:t>/ME</w:t>
      </w:r>
      <w:r w:rsidR="00564B91" w:rsidRPr="00DC0027">
        <w:rPr>
          <w:rFonts w:ascii="Arial" w:hAnsi="Arial" w:cs="Arial"/>
          <w:sz w:val="22"/>
          <w:szCs w:val="22"/>
        </w:rPr>
        <w:t xml:space="preserve"> </w:t>
      </w:r>
      <w:r w:rsidR="00E778B9" w:rsidRPr="00E778B9">
        <w:rPr>
          <w:rFonts w:ascii="Arial" w:eastAsia="Times New Roman" w:hAnsi="Arial" w:cs="Arial"/>
          <w:sz w:val="22"/>
          <w:szCs w:val="22"/>
        </w:rPr>
        <w:t>11.325.341/0001-53</w:t>
      </w:r>
      <w:r w:rsidR="00564B91" w:rsidRPr="00DC0027">
        <w:rPr>
          <w:rFonts w:ascii="Arial" w:hAnsi="Arial" w:cs="Arial"/>
          <w:sz w:val="22"/>
          <w:szCs w:val="22"/>
        </w:rPr>
        <w:t>,</w:t>
      </w:r>
      <w:r w:rsidR="00564B91" w:rsidRPr="00DC0027">
        <w:rPr>
          <w:rFonts w:ascii="Arial" w:hAnsi="Arial"/>
          <w:sz w:val="22"/>
        </w:rPr>
        <w:t xml:space="preserve"> </w:t>
      </w:r>
      <w:r w:rsidRPr="00DC0027">
        <w:rPr>
          <w:rFonts w:ascii="Arial" w:hAnsi="Arial"/>
          <w:sz w:val="22"/>
        </w:rPr>
        <w:t>autorizada a prestar serviço de administração de carteiras de valores mobiliários pela CVM</w:t>
      </w:r>
      <w:r w:rsidRPr="00DC0027">
        <w:rPr>
          <w:rFonts w:ascii="Arial" w:hAnsi="Arial" w:cs="Arial"/>
          <w:sz w:val="22"/>
          <w:szCs w:val="22"/>
        </w:rPr>
        <w:t xml:space="preserve">, </w:t>
      </w:r>
      <w:r w:rsidR="00962867" w:rsidRPr="00DC0027">
        <w:rPr>
          <w:rFonts w:ascii="Arial" w:hAnsi="Arial" w:cs="Arial"/>
          <w:sz w:val="22"/>
          <w:szCs w:val="22"/>
        </w:rPr>
        <w:t>de acordo com o Ato Declaratório</w:t>
      </w:r>
      <w:r w:rsidR="00AA07D6" w:rsidRPr="00DC0027">
        <w:rPr>
          <w:rFonts w:ascii="Arial" w:hAnsi="Arial" w:cs="Arial"/>
          <w:sz w:val="22"/>
          <w:szCs w:val="22"/>
        </w:rPr>
        <w:t xml:space="preserve"> CVM </w:t>
      </w:r>
      <w:r w:rsidR="000D5A65" w:rsidRPr="000D5A65">
        <w:rPr>
          <w:rFonts w:ascii="Arial" w:eastAsia="Times New Roman" w:hAnsi="Arial" w:cs="Arial"/>
          <w:sz w:val="22"/>
          <w:szCs w:val="22"/>
        </w:rPr>
        <w:t>10.440, expedido em 19 de junho de 2009</w:t>
      </w:r>
      <w:r w:rsidR="00564B91" w:rsidRPr="00DC0027">
        <w:rPr>
          <w:rFonts w:ascii="Arial" w:hAnsi="Arial"/>
          <w:sz w:val="22"/>
        </w:rPr>
        <w:t xml:space="preserve">, </w:t>
      </w:r>
      <w:r w:rsidRPr="00DC0027">
        <w:rPr>
          <w:rFonts w:ascii="Arial" w:hAnsi="Arial"/>
          <w:sz w:val="22"/>
        </w:rPr>
        <w:t>doravante denominado GESTORA.</w:t>
      </w:r>
    </w:p>
    <w:p w14:paraId="5CAE5C4D" w14:textId="77777777" w:rsidR="00A468B8" w:rsidRPr="00E840D1" w:rsidRDefault="00A468B8" w:rsidP="000D5A65">
      <w:pPr>
        <w:spacing w:line="360" w:lineRule="auto"/>
        <w:rPr>
          <w:rFonts w:ascii="Arial" w:eastAsia="Times New Roman" w:hAnsi="Arial" w:cs="Arial"/>
          <w:sz w:val="22"/>
          <w:szCs w:val="22"/>
        </w:rPr>
      </w:pPr>
    </w:p>
    <w:p w14:paraId="030FF68E" w14:textId="2F2DD53A" w:rsidR="00B913C2" w:rsidRPr="00362825" w:rsidRDefault="00B913C2" w:rsidP="00C413CA">
      <w:pPr>
        <w:spacing w:line="360" w:lineRule="auto"/>
        <w:ind w:left="7" w:right="20"/>
        <w:jc w:val="both"/>
        <w:rPr>
          <w:rFonts w:ascii="Arial" w:eastAsia="Times New Roman" w:hAnsi="Arial" w:cs="Arial"/>
          <w:sz w:val="22"/>
          <w:szCs w:val="22"/>
        </w:rPr>
      </w:pPr>
      <w:r w:rsidRPr="00362825">
        <w:rPr>
          <w:rFonts w:ascii="Arial" w:eastAsia="Times New Roman" w:hAnsi="Arial" w:cs="Arial"/>
          <w:b/>
          <w:sz w:val="22"/>
          <w:szCs w:val="22"/>
        </w:rPr>
        <w:t>Parágrafo</w:t>
      </w:r>
      <w:r w:rsidR="00DC0027">
        <w:rPr>
          <w:rFonts w:ascii="Arial" w:eastAsia="Times New Roman" w:hAnsi="Arial" w:cs="Arial"/>
          <w:b/>
          <w:sz w:val="22"/>
          <w:szCs w:val="22"/>
        </w:rPr>
        <w:t xml:space="preserve"> </w:t>
      </w:r>
      <w:r w:rsidR="00907268">
        <w:rPr>
          <w:rFonts w:ascii="Arial" w:eastAsia="Times New Roman" w:hAnsi="Arial" w:cs="Arial"/>
          <w:b/>
          <w:sz w:val="22"/>
          <w:szCs w:val="22"/>
        </w:rPr>
        <w:t>Terceiro</w:t>
      </w:r>
      <w:r w:rsidRPr="00362825">
        <w:rPr>
          <w:rFonts w:ascii="Arial" w:eastAsia="Times New Roman" w:hAnsi="Arial" w:cs="Arial"/>
          <w:b/>
          <w:sz w:val="22"/>
          <w:szCs w:val="22"/>
        </w:rPr>
        <w:t xml:space="preserve"> - </w:t>
      </w:r>
      <w:r w:rsidRPr="00362825">
        <w:rPr>
          <w:rFonts w:ascii="Arial" w:eastAsia="Times New Roman" w:hAnsi="Arial" w:cs="Arial"/>
          <w:sz w:val="22"/>
          <w:szCs w:val="22"/>
        </w:rPr>
        <w:t>A custódia, tesouraria e controladoria dos ativos financeiros do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é realizada pela </w:t>
      </w:r>
      <w:r w:rsidRPr="000D5A65">
        <w:rPr>
          <w:rFonts w:ascii="Arial" w:eastAsia="Times New Roman" w:hAnsi="Arial" w:cs="Arial"/>
          <w:b/>
          <w:bCs/>
          <w:sz w:val="22"/>
          <w:szCs w:val="22"/>
        </w:rPr>
        <w:t>VÓRTX DISTRIBUIDORA DE TÍTULOS E VALORES MOBILIÁRIOS LTDA.</w:t>
      </w:r>
      <w:r w:rsidRPr="00362825">
        <w:rPr>
          <w:rFonts w:ascii="Arial" w:hAnsi="Arial" w:cs="Arial"/>
          <w:sz w:val="22"/>
          <w:szCs w:val="22"/>
        </w:rPr>
        <w:t>, autorizada a prestar serviço de custódia fungível de valores mobiliários pela CVM, de acordo com o Ato Declaratório CVM nº 15.208, de 30 de agosto de 2016</w:t>
      </w:r>
      <w:r w:rsidRPr="00362825">
        <w:rPr>
          <w:rFonts w:ascii="Arial" w:eastAsia="Times New Roman" w:hAnsi="Arial" w:cs="Arial"/>
          <w:sz w:val="22"/>
          <w:szCs w:val="22"/>
        </w:rPr>
        <w:t>, doravante denominado CUSTODIANTE.</w:t>
      </w:r>
    </w:p>
    <w:p w14:paraId="16725937" w14:textId="77777777" w:rsidR="00B913C2" w:rsidRPr="00362825" w:rsidRDefault="00B913C2" w:rsidP="00C413CA">
      <w:pPr>
        <w:spacing w:line="360" w:lineRule="auto"/>
        <w:rPr>
          <w:rFonts w:ascii="Arial" w:eastAsia="Times New Roman" w:hAnsi="Arial" w:cs="Arial"/>
          <w:sz w:val="22"/>
          <w:szCs w:val="22"/>
        </w:rPr>
      </w:pPr>
    </w:p>
    <w:p w14:paraId="6B371FEE" w14:textId="0BE89EB4" w:rsidR="00B913C2" w:rsidRPr="00362825" w:rsidRDefault="00B913C2" w:rsidP="000A35D4">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V</w:t>
      </w:r>
    </w:p>
    <w:p w14:paraId="3CD0E858" w14:textId="6C1FCA9B" w:rsidR="00B913C2" w:rsidRPr="00362825" w:rsidRDefault="00B913C2" w:rsidP="000A35D4">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REMUNERAÇÃO E DEMAIS DESPESAS DO FUNDO</w:t>
      </w:r>
    </w:p>
    <w:p w14:paraId="356E4D9D" w14:textId="77777777" w:rsidR="00B913C2" w:rsidRPr="00966B6B" w:rsidRDefault="00B913C2" w:rsidP="00966B6B">
      <w:pPr>
        <w:spacing w:line="360" w:lineRule="auto"/>
        <w:rPr>
          <w:rFonts w:ascii="Arial" w:eastAsia="Times New Roman" w:hAnsi="Arial" w:cs="Arial"/>
          <w:sz w:val="22"/>
          <w:szCs w:val="22"/>
        </w:rPr>
      </w:pPr>
    </w:p>
    <w:p w14:paraId="225B99FC" w14:textId="5DC0B178" w:rsidR="00966B6B" w:rsidRPr="00966B6B" w:rsidRDefault="00966B6B" w:rsidP="00966B6B">
      <w:pPr>
        <w:spacing w:line="360" w:lineRule="auto"/>
        <w:jc w:val="both"/>
        <w:rPr>
          <w:rFonts w:ascii="Arial" w:hAnsi="Arial" w:cs="Arial"/>
          <w:sz w:val="22"/>
          <w:szCs w:val="22"/>
        </w:rPr>
      </w:pPr>
      <w:r w:rsidRPr="00966B6B">
        <w:rPr>
          <w:rFonts w:ascii="Arial" w:eastAsia="Times New Roman" w:hAnsi="Arial" w:cs="Arial"/>
          <w:b/>
          <w:sz w:val="22"/>
          <w:szCs w:val="22"/>
        </w:rPr>
        <w:t>Artigo 1</w:t>
      </w:r>
      <w:r w:rsidR="004C6932">
        <w:rPr>
          <w:rFonts w:ascii="Arial" w:eastAsia="Times New Roman" w:hAnsi="Arial" w:cs="Arial"/>
          <w:b/>
          <w:sz w:val="22"/>
          <w:szCs w:val="22"/>
        </w:rPr>
        <w:t>3</w:t>
      </w:r>
      <w:r w:rsidRPr="00966B6B">
        <w:rPr>
          <w:rFonts w:ascii="Arial" w:eastAsia="Times New Roman" w:hAnsi="Arial" w:cs="Arial"/>
          <w:b/>
          <w:sz w:val="22"/>
          <w:szCs w:val="22"/>
        </w:rPr>
        <w:t xml:space="preserve"> </w:t>
      </w:r>
      <w:r w:rsidRPr="00966B6B">
        <w:rPr>
          <w:rFonts w:ascii="Arial" w:hAnsi="Arial" w:cs="Arial"/>
          <w:sz w:val="22"/>
          <w:szCs w:val="22"/>
        </w:rPr>
        <w:t xml:space="preserve">- Pela prestação dos serviços de administração do FUNDO, que incluem a administração propriamente dita, a gestão da carteira, as atividades de tesouraria e de controle e processamento dos ativos financeiros, a distribuição de cotas e a escrituração da emissão e resgate de cotas, o FUNDO pagará o percentual anual equivalente a </w:t>
      </w:r>
      <w:r w:rsidR="00B115C8">
        <w:rPr>
          <w:rFonts w:ascii="Arial" w:hAnsi="Arial" w:cs="Arial"/>
          <w:sz w:val="22"/>
          <w:szCs w:val="22"/>
        </w:rPr>
        <w:t>0,60</w:t>
      </w:r>
      <w:r w:rsidRPr="00966B6B">
        <w:rPr>
          <w:rFonts w:ascii="Arial" w:hAnsi="Arial" w:cs="Arial"/>
          <w:sz w:val="22"/>
          <w:szCs w:val="22"/>
        </w:rPr>
        <w:t>% (</w:t>
      </w:r>
      <w:r w:rsidR="00E75F00">
        <w:rPr>
          <w:rFonts w:ascii="Arial" w:hAnsi="Arial" w:cs="Arial"/>
          <w:sz w:val="22"/>
          <w:szCs w:val="22"/>
        </w:rPr>
        <w:t>sessenta centésimos</w:t>
      </w:r>
      <w:r w:rsidRPr="00966B6B">
        <w:rPr>
          <w:rFonts w:ascii="Arial" w:hAnsi="Arial" w:cs="Arial"/>
          <w:sz w:val="22"/>
          <w:szCs w:val="22"/>
        </w:rPr>
        <w:t xml:space="preserve"> por cento) </w:t>
      </w:r>
      <w:r w:rsidR="00E75F00">
        <w:rPr>
          <w:rFonts w:ascii="Arial" w:hAnsi="Arial" w:cs="Arial"/>
          <w:sz w:val="22"/>
          <w:szCs w:val="22"/>
        </w:rPr>
        <w:t xml:space="preserve">ao ano </w:t>
      </w:r>
      <w:r w:rsidRPr="00966B6B">
        <w:rPr>
          <w:rFonts w:ascii="Arial" w:hAnsi="Arial" w:cs="Arial"/>
          <w:sz w:val="22"/>
          <w:szCs w:val="22"/>
        </w:rPr>
        <w:t xml:space="preserve">sobre o valor do Patrimônio Líquido do FUNDO, que será composta da Taxa de Administração Específica e da Taxa de Gestão abaixo definidas (em conjunto, a “Taxa de Administração”). A Taxa de Administração não inclui a remuneração do prestador de serviços de auditoria das demonstrações financeiras do FUNDO nem os valores correspondentes aos demais encargos do FUNDO, os quais </w:t>
      </w:r>
      <w:r w:rsidRPr="00966B6B">
        <w:rPr>
          <w:rFonts w:ascii="Arial" w:hAnsi="Arial" w:cs="Arial"/>
          <w:sz w:val="22"/>
          <w:szCs w:val="22"/>
        </w:rPr>
        <w:lastRenderedPageBreak/>
        <w:t>serão debitados do FUNDO de acordo com o disposto neste Regulamento e na regulamentação em vigor.</w:t>
      </w:r>
    </w:p>
    <w:p w14:paraId="2F2F1B76" w14:textId="77777777" w:rsidR="00966B6B" w:rsidRPr="00966B6B" w:rsidRDefault="00966B6B" w:rsidP="00966B6B">
      <w:pPr>
        <w:spacing w:line="360" w:lineRule="auto"/>
        <w:jc w:val="both"/>
        <w:rPr>
          <w:rFonts w:ascii="Arial" w:hAnsi="Arial" w:cs="Arial"/>
          <w:sz w:val="22"/>
          <w:szCs w:val="22"/>
        </w:rPr>
      </w:pPr>
    </w:p>
    <w:p w14:paraId="3D3D3936" w14:textId="4D3B8C48" w:rsidR="00966B6B" w:rsidRPr="00966B6B" w:rsidRDefault="00966B6B" w:rsidP="00966B6B">
      <w:pPr>
        <w:spacing w:line="360" w:lineRule="auto"/>
        <w:jc w:val="both"/>
        <w:rPr>
          <w:rFonts w:ascii="Arial" w:hAnsi="Arial" w:cs="Arial"/>
          <w:sz w:val="22"/>
          <w:szCs w:val="22"/>
        </w:rPr>
      </w:pPr>
      <w:r w:rsidRPr="00966B6B">
        <w:rPr>
          <w:rFonts w:ascii="Arial" w:eastAsia="Times New Roman" w:hAnsi="Arial" w:cs="Arial"/>
          <w:b/>
          <w:sz w:val="22"/>
          <w:szCs w:val="22"/>
        </w:rPr>
        <w:t>Parágrafo Primeiro –</w:t>
      </w:r>
      <w:r w:rsidRPr="00966B6B">
        <w:rPr>
          <w:rFonts w:ascii="Arial" w:hAnsi="Arial" w:cs="Arial"/>
          <w:sz w:val="22"/>
          <w:szCs w:val="22"/>
        </w:rPr>
        <w:t xml:space="preserve"> A Taxa de Administração Específica é devida à ADMINISTRADORA pelos serviços de administração propriamente dita e controladoria de ativos e passivos equivalente a </w:t>
      </w:r>
      <w:r w:rsidR="00B75D3B">
        <w:rPr>
          <w:rFonts w:ascii="Arial" w:hAnsi="Arial" w:cs="Arial"/>
          <w:sz w:val="22"/>
          <w:szCs w:val="22"/>
        </w:rPr>
        <w:t>0,06</w:t>
      </w:r>
      <w:r w:rsidRPr="00966B6B">
        <w:rPr>
          <w:rFonts w:ascii="Arial" w:hAnsi="Arial" w:cs="Arial"/>
          <w:sz w:val="22"/>
          <w:szCs w:val="22"/>
        </w:rPr>
        <w:t>% (</w:t>
      </w:r>
      <w:r w:rsidR="00B75D3B">
        <w:rPr>
          <w:rFonts w:ascii="Arial" w:hAnsi="Arial" w:cs="Arial"/>
          <w:sz w:val="22"/>
          <w:szCs w:val="22"/>
        </w:rPr>
        <w:t>seis centésimos</w:t>
      </w:r>
      <w:r w:rsidRPr="00966B6B">
        <w:rPr>
          <w:rFonts w:ascii="Arial" w:hAnsi="Arial" w:cs="Arial"/>
          <w:sz w:val="22"/>
          <w:szCs w:val="22"/>
        </w:rPr>
        <w:t xml:space="preserve"> por cento) </w:t>
      </w:r>
      <w:r w:rsidR="00C40DC6">
        <w:rPr>
          <w:rFonts w:ascii="Arial" w:hAnsi="Arial" w:cs="Arial"/>
          <w:sz w:val="22"/>
          <w:szCs w:val="22"/>
        </w:rPr>
        <w:t xml:space="preserve">ao ano </w:t>
      </w:r>
      <w:r w:rsidRPr="00966B6B">
        <w:rPr>
          <w:rFonts w:ascii="Arial" w:hAnsi="Arial" w:cs="Arial"/>
          <w:sz w:val="22"/>
          <w:szCs w:val="22"/>
        </w:rPr>
        <w:t xml:space="preserve">sobre o valor do Patrimônio Líquido do FUNDO, observado o pagamento mínimo mensal de R$ </w:t>
      </w:r>
      <w:r w:rsidR="00C40DC6">
        <w:rPr>
          <w:rFonts w:ascii="Arial" w:hAnsi="Arial" w:cs="Arial"/>
          <w:sz w:val="22"/>
          <w:szCs w:val="22"/>
        </w:rPr>
        <w:t>4.000,00</w:t>
      </w:r>
      <w:r w:rsidRPr="00966B6B">
        <w:rPr>
          <w:rFonts w:ascii="Arial" w:hAnsi="Arial" w:cs="Arial"/>
          <w:sz w:val="22"/>
          <w:szCs w:val="22"/>
        </w:rPr>
        <w:t xml:space="preserve"> (</w:t>
      </w:r>
      <w:r w:rsidR="00C40DC6">
        <w:rPr>
          <w:rFonts w:ascii="Arial" w:hAnsi="Arial" w:cs="Arial"/>
          <w:sz w:val="22"/>
          <w:szCs w:val="22"/>
        </w:rPr>
        <w:t>quatro mil reais</w:t>
      </w:r>
      <w:r w:rsidRPr="00966B6B">
        <w:rPr>
          <w:rFonts w:ascii="Arial" w:hAnsi="Arial" w:cs="Arial"/>
          <w:sz w:val="22"/>
          <w:szCs w:val="22"/>
        </w:rPr>
        <w:t>).</w:t>
      </w:r>
    </w:p>
    <w:p w14:paraId="70C8A10F" w14:textId="77777777" w:rsidR="00966B6B" w:rsidRPr="00966B6B" w:rsidRDefault="00966B6B" w:rsidP="00966B6B">
      <w:pPr>
        <w:spacing w:line="360" w:lineRule="auto"/>
        <w:jc w:val="both"/>
        <w:rPr>
          <w:rFonts w:ascii="Arial" w:hAnsi="Arial" w:cs="Arial"/>
          <w:sz w:val="22"/>
          <w:szCs w:val="22"/>
        </w:rPr>
      </w:pPr>
    </w:p>
    <w:p w14:paraId="5BD7B17C" w14:textId="23AB6162" w:rsidR="00966B6B" w:rsidRPr="00966B6B" w:rsidRDefault="00966B6B" w:rsidP="00966B6B">
      <w:pPr>
        <w:spacing w:line="360" w:lineRule="auto"/>
        <w:jc w:val="both"/>
        <w:rPr>
          <w:rFonts w:ascii="Arial" w:hAnsi="Arial" w:cs="Arial"/>
          <w:sz w:val="22"/>
          <w:szCs w:val="22"/>
        </w:rPr>
      </w:pPr>
      <w:r w:rsidRPr="00966B6B">
        <w:rPr>
          <w:rFonts w:ascii="Arial" w:eastAsia="Times New Roman" w:hAnsi="Arial" w:cs="Arial"/>
          <w:b/>
          <w:sz w:val="22"/>
          <w:szCs w:val="22"/>
        </w:rPr>
        <w:t xml:space="preserve">Parágrafo Segundo - </w:t>
      </w:r>
      <w:r w:rsidRPr="00966B6B">
        <w:rPr>
          <w:rFonts w:ascii="Arial" w:hAnsi="Arial" w:cs="Arial"/>
          <w:sz w:val="22"/>
          <w:szCs w:val="22"/>
        </w:rPr>
        <w:t xml:space="preserve">A Taxa de Gestão é devida pelo FUNDO à GESTORA pelos serviços de gestão, a qual será paga após o pagamento da Taxa de Administração Específica à ADMINISTRADORA. A Taxa de Gestão é equivalente a </w:t>
      </w:r>
      <w:r w:rsidR="00C55404">
        <w:rPr>
          <w:rFonts w:ascii="Arial" w:hAnsi="Arial" w:cs="Arial"/>
          <w:sz w:val="22"/>
          <w:szCs w:val="22"/>
        </w:rPr>
        <w:t>0,52</w:t>
      </w:r>
      <w:r w:rsidRPr="00966B6B">
        <w:rPr>
          <w:rFonts w:ascii="Arial" w:hAnsi="Arial" w:cs="Arial"/>
          <w:sz w:val="22"/>
          <w:szCs w:val="22"/>
        </w:rPr>
        <w:t>% (</w:t>
      </w:r>
      <w:r w:rsidR="00C55404">
        <w:rPr>
          <w:rFonts w:ascii="Arial" w:hAnsi="Arial" w:cs="Arial"/>
          <w:sz w:val="22"/>
          <w:szCs w:val="22"/>
        </w:rPr>
        <w:t xml:space="preserve">cinquenta </w:t>
      </w:r>
      <w:r w:rsidR="00466E35">
        <w:rPr>
          <w:rFonts w:ascii="Arial" w:hAnsi="Arial" w:cs="Arial"/>
          <w:sz w:val="22"/>
          <w:szCs w:val="22"/>
        </w:rPr>
        <w:t>e dois centésimos</w:t>
      </w:r>
      <w:r w:rsidRPr="00966B6B">
        <w:rPr>
          <w:rFonts w:ascii="Arial" w:hAnsi="Arial" w:cs="Arial"/>
          <w:sz w:val="22"/>
          <w:szCs w:val="22"/>
        </w:rPr>
        <w:t xml:space="preserve"> por cento) ao ano sobre o Patrimônio Líquido do FUNDO</w:t>
      </w:r>
      <w:r w:rsidR="00466E35" w:rsidRPr="00966B6B">
        <w:rPr>
          <w:rFonts w:ascii="Arial" w:hAnsi="Arial" w:cs="Arial"/>
          <w:sz w:val="22"/>
          <w:szCs w:val="22"/>
        </w:rPr>
        <w:t xml:space="preserve">, observado o pagamento mínimo mensal de R$ </w:t>
      </w:r>
      <w:r w:rsidR="00466E35">
        <w:rPr>
          <w:rFonts w:ascii="Arial" w:hAnsi="Arial" w:cs="Arial"/>
          <w:sz w:val="22"/>
          <w:szCs w:val="22"/>
        </w:rPr>
        <w:t>2.500,00</w:t>
      </w:r>
      <w:r w:rsidR="00466E35" w:rsidRPr="00966B6B">
        <w:rPr>
          <w:rFonts w:ascii="Arial" w:hAnsi="Arial" w:cs="Arial"/>
          <w:sz w:val="22"/>
          <w:szCs w:val="22"/>
        </w:rPr>
        <w:t xml:space="preserve"> (</w:t>
      </w:r>
      <w:r w:rsidR="00C03E50">
        <w:rPr>
          <w:rFonts w:ascii="Arial" w:hAnsi="Arial" w:cs="Arial"/>
          <w:sz w:val="22"/>
          <w:szCs w:val="22"/>
        </w:rPr>
        <w:t>dois mil e quinhentos</w:t>
      </w:r>
      <w:r w:rsidR="00466E35">
        <w:rPr>
          <w:rFonts w:ascii="Arial" w:hAnsi="Arial" w:cs="Arial"/>
          <w:sz w:val="22"/>
          <w:szCs w:val="22"/>
        </w:rPr>
        <w:t xml:space="preserve"> reais</w:t>
      </w:r>
      <w:r w:rsidR="00466E35" w:rsidRPr="00966B6B">
        <w:rPr>
          <w:rFonts w:ascii="Arial" w:hAnsi="Arial" w:cs="Arial"/>
          <w:sz w:val="22"/>
          <w:szCs w:val="22"/>
        </w:rPr>
        <w:t>)</w:t>
      </w:r>
      <w:r w:rsidRPr="00966B6B">
        <w:rPr>
          <w:rFonts w:ascii="Arial" w:hAnsi="Arial" w:cs="Arial"/>
          <w:sz w:val="22"/>
          <w:szCs w:val="22"/>
        </w:rPr>
        <w:t>.</w:t>
      </w:r>
    </w:p>
    <w:p w14:paraId="7CC0D7C1" w14:textId="77777777" w:rsidR="00966B6B" w:rsidRPr="00966B6B" w:rsidRDefault="00966B6B" w:rsidP="00966B6B">
      <w:pPr>
        <w:spacing w:line="360" w:lineRule="auto"/>
        <w:jc w:val="both"/>
        <w:rPr>
          <w:rFonts w:ascii="Arial" w:hAnsi="Arial" w:cs="Arial"/>
          <w:sz w:val="22"/>
          <w:szCs w:val="22"/>
        </w:rPr>
      </w:pPr>
    </w:p>
    <w:p w14:paraId="23BD8A35" w14:textId="1F61EAEE" w:rsidR="00966B6B" w:rsidRPr="00966B6B" w:rsidRDefault="00966B6B" w:rsidP="00966B6B">
      <w:pPr>
        <w:spacing w:line="360" w:lineRule="auto"/>
        <w:jc w:val="both"/>
        <w:rPr>
          <w:rFonts w:ascii="Arial" w:hAnsi="Arial" w:cs="Arial"/>
          <w:sz w:val="22"/>
          <w:szCs w:val="22"/>
        </w:rPr>
      </w:pPr>
      <w:r w:rsidRPr="00966B6B">
        <w:rPr>
          <w:rFonts w:ascii="Arial" w:eastAsia="Times New Roman" w:hAnsi="Arial" w:cs="Arial"/>
          <w:b/>
          <w:sz w:val="22"/>
          <w:szCs w:val="22"/>
        </w:rPr>
        <w:t xml:space="preserve">Parágrafo </w:t>
      </w:r>
      <w:r w:rsidR="00303FF6">
        <w:rPr>
          <w:rFonts w:ascii="Arial" w:eastAsia="Times New Roman" w:hAnsi="Arial" w:cs="Arial"/>
          <w:b/>
          <w:sz w:val="22"/>
          <w:szCs w:val="22"/>
        </w:rPr>
        <w:t>Terceiro</w:t>
      </w:r>
      <w:r w:rsidRPr="00966B6B">
        <w:rPr>
          <w:rFonts w:ascii="Arial" w:eastAsia="Times New Roman" w:hAnsi="Arial" w:cs="Arial"/>
          <w:b/>
          <w:sz w:val="22"/>
          <w:szCs w:val="22"/>
        </w:rPr>
        <w:t xml:space="preserve"> – </w:t>
      </w:r>
      <w:r w:rsidRPr="00966B6B">
        <w:rPr>
          <w:rFonts w:ascii="Arial" w:hAnsi="Arial" w:cs="Arial"/>
          <w:sz w:val="22"/>
          <w:szCs w:val="22"/>
        </w:rPr>
        <w:t xml:space="preserve">Será paga diretamente pelo FUNDO a taxa máxima de custódia correspondente a </w:t>
      </w:r>
      <w:r w:rsidR="00C03E50">
        <w:rPr>
          <w:rFonts w:ascii="Arial" w:hAnsi="Arial" w:cs="Arial"/>
          <w:sz w:val="22"/>
          <w:szCs w:val="22"/>
        </w:rPr>
        <w:t>0,02</w:t>
      </w:r>
      <w:r w:rsidRPr="00966B6B">
        <w:rPr>
          <w:rFonts w:ascii="Arial" w:hAnsi="Arial" w:cs="Arial"/>
          <w:sz w:val="22"/>
          <w:szCs w:val="22"/>
        </w:rPr>
        <w:t>% (</w:t>
      </w:r>
      <w:r w:rsidR="00C03E50">
        <w:rPr>
          <w:rFonts w:ascii="Arial" w:hAnsi="Arial" w:cs="Arial"/>
          <w:sz w:val="22"/>
          <w:szCs w:val="22"/>
        </w:rPr>
        <w:t>dois centésimos</w:t>
      </w:r>
      <w:r w:rsidR="00553E35">
        <w:rPr>
          <w:rFonts w:ascii="Arial" w:hAnsi="Arial" w:cs="Arial"/>
          <w:sz w:val="22"/>
          <w:szCs w:val="22"/>
        </w:rPr>
        <w:t xml:space="preserve"> </w:t>
      </w:r>
      <w:r w:rsidRPr="00966B6B">
        <w:rPr>
          <w:rFonts w:ascii="Arial" w:hAnsi="Arial" w:cs="Arial"/>
          <w:sz w:val="22"/>
          <w:szCs w:val="22"/>
        </w:rPr>
        <w:t xml:space="preserve">por cento) ao ano sobre o valor do patrimônio líquido do FUNDO. </w:t>
      </w:r>
    </w:p>
    <w:p w14:paraId="396BD138" w14:textId="77777777" w:rsidR="00966B6B" w:rsidRDefault="00966B6B" w:rsidP="00966B6B">
      <w:pPr>
        <w:spacing w:line="360" w:lineRule="auto"/>
        <w:rPr>
          <w:rFonts w:ascii="Arial" w:eastAsia="Times New Roman" w:hAnsi="Arial" w:cs="Arial"/>
          <w:sz w:val="22"/>
          <w:szCs w:val="22"/>
        </w:rPr>
      </w:pPr>
    </w:p>
    <w:p w14:paraId="27698672" w14:textId="7EB64F6C" w:rsidR="00EA551C" w:rsidRDefault="00303FF6" w:rsidP="00303FF6">
      <w:pPr>
        <w:spacing w:line="360" w:lineRule="auto"/>
        <w:jc w:val="both"/>
        <w:rPr>
          <w:rFonts w:ascii="Arial" w:eastAsia="Times New Roman" w:hAnsi="Arial" w:cs="Arial"/>
          <w:sz w:val="22"/>
          <w:szCs w:val="22"/>
        </w:rPr>
      </w:pPr>
      <w:r w:rsidRPr="00966B6B">
        <w:rPr>
          <w:rFonts w:ascii="Arial" w:eastAsia="Times New Roman" w:hAnsi="Arial" w:cs="Arial"/>
          <w:b/>
          <w:sz w:val="22"/>
          <w:szCs w:val="22"/>
        </w:rPr>
        <w:t xml:space="preserve">Parágrafo </w:t>
      </w:r>
      <w:r>
        <w:rPr>
          <w:rFonts w:ascii="Arial" w:eastAsia="Times New Roman" w:hAnsi="Arial" w:cs="Arial"/>
          <w:b/>
          <w:sz w:val="22"/>
          <w:szCs w:val="22"/>
        </w:rPr>
        <w:t>Quarto</w:t>
      </w:r>
      <w:r w:rsidRPr="00966B6B">
        <w:rPr>
          <w:rFonts w:ascii="Arial" w:eastAsia="Times New Roman" w:hAnsi="Arial" w:cs="Arial"/>
          <w:b/>
          <w:sz w:val="22"/>
          <w:szCs w:val="22"/>
        </w:rPr>
        <w:t xml:space="preserve"> – </w:t>
      </w:r>
      <w:r w:rsidR="00EA551C" w:rsidRPr="00250E7C">
        <w:rPr>
          <w:rFonts w:ascii="Arial" w:eastAsia="Times New Roman" w:hAnsi="Arial" w:cs="Arial"/>
          <w:sz w:val="22"/>
          <w:szCs w:val="22"/>
        </w:rPr>
        <w:t xml:space="preserve">O valor mínimo mensal da </w:t>
      </w:r>
      <w:r w:rsidR="00496CBC" w:rsidRPr="00250E7C">
        <w:rPr>
          <w:rFonts w:ascii="Arial" w:eastAsia="Times New Roman" w:hAnsi="Arial" w:cs="Arial"/>
          <w:sz w:val="22"/>
          <w:szCs w:val="22"/>
        </w:rPr>
        <w:t xml:space="preserve">Taxa de Administração Específica </w:t>
      </w:r>
      <w:r w:rsidRPr="00250E7C">
        <w:rPr>
          <w:rFonts w:ascii="Arial" w:eastAsia="Times New Roman" w:hAnsi="Arial" w:cs="Arial"/>
          <w:sz w:val="22"/>
          <w:szCs w:val="22"/>
        </w:rPr>
        <w:t xml:space="preserve">e da </w:t>
      </w:r>
      <w:r w:rsidR="00496CBC" w:rsidRPr="00250E7C">
        <w:rPr>
          <w:rFonts w:ascii="Arial" w:eastAsia="Times New Roman" w:hAnsi="Arial" w:cs="Arial"/>
          <w:sz w:val="22"/>
          <w:szCs w:val="22"/>
        </w:rPr>
        <w:t xml:space="preserve">Taxa de Gestão </w:t>
      </w:r>
      <w:r w:rsidR="00EA551C" w:rsidRPr="00250E7C">
        <w:rPr>
          <w:rFonts w:ascii="Arial" w:eastAsia="Times New Roman" w:hAnsi="Arial" w:cs="Arial"/>
          <w:sz w:val="22"/>
          <w:szCs w:val="22"/>
        </w:rPr>
        <w:t>será</w:t>
      </w:r>
      <w:r w:rsidR="00EA551C" w:rsidRPr="00EA551C">
        <w:rPr>
          <w:rFonts w:ascii="Arial" w:eastAsia="Times New Roman" w:hAnsi="Arial" w:cs="Arial"/>
          <w:sz w:val="22"/>
          <w:szCs w:val="22"/>
        </w:rPr>
        <w:t xml:space="preserve"> atualizado anualmente</w:t>
      </w:r>
      <w:r w:rsidR="00496CBC">
        <w:rPr>
          <w:rFonts w:ascii="Arial" w:eastAsia="Times New Roman" w:hAnsi="Arial" w:cs="Arial"/>
          <w:sz w:val="22"/>
          <w:szCs w:val="22"/>
        </w:rPr>
        <w:t xml:space="preserve"> </w:t>
      </w:r>
      <w:r w:rsidR="00EA551C" w:rsidRPr="00EA551C">
        <w:rPr>
          <w:rFonts w:ascii="Arial" w:eastAsia="Times New Roman" w:hAnsi="Arial" w:cs="Arial"/>
          <w:sz w:val="22"/>
          <w:szCs w:val="22"/>
        </w:rPr>
        <w:t xml:space="preserve">pela variação do </w:t>
      </w:r>
      <w:r w:rsidR="00250E7C">
        <w:rPr>
          <w:rFonts w:ascii="Arial" w:eastAsia="Times New Roman" w:hAnsi="Arial" w:cs="Arial"/>
          <w:sz w:val="22"/>
          <w:szCs w:val="22"/>
        </w:rPr>
        <w:t xml:space="preserve">Índice </w:t>
      </w:r>
      <w:r w:rsidR="00250E7C" w:rsidRPr="00250E7C">
        <w:rPr>
          <w:rFonts w:ascii="Arial" w:eastAsia="Times New Roman" w:hAnsi="Arial" w:cs="Arial"/>
          <w:sz w:val="22"/>
          <w:szCs w:val="22"/>
        </w:rPr>
        <w:t>Geral de Preços do Mercado</w:t>
      </w:r>
      <w:r w:rsidR="00250E7C">
        <w:rPr>
          <w:rFonts w:ascii="Arial" w:eastAsia="Times New Roman" w:hAnsi="Arial" w:cs="Arial"/>
          <w:sz w:val="22"/>
          <w:szCs w:val="22"/>
        </w:rPr>
        <w:t xml:space="preserve"> (“</w:t>
      </w:r>
      <w:r w:rsidR="00B75D3B">
        <w:rPr>
          <w:rFonts w:ascii="Arial" w:eastAsia="Times New Roman" w:hAnsi="Arial" w:cs="Arial"/>
          <w:sz w:val="22"/>
          <w:szCs w:val="22"/>
        </w:rPr>
        <w:t>IGPM</w:t>
      </w:r>
      <w:r w:rsidR="00250E7C">
        <w:rPr>
          <w:rFonts w:ascii="Arial" w:eastAsia="Times New Roman" w:hAnsi="Arial" w:cs="Arial"/>
          <w:sz w:val="22"/>
          <w:szCs w:val="22"/>
        </w:rPr>
        <w:t>”)</w:t>
      </w:r>
      <w:r w:rsidR="00EA551C" w:rsidRPr="00EA551C">
        <w:rPr>
          <w:rFonts w:ascii="Arial" w:eastAsia="Times New Roman" w:hAnsi="Arial" w:cs="Arial"/>
          <w:sz w:val="22"/>
          <w:szCs w:val="22"/>
        </w:rPr>
        <w:t>, ou qualquer outro índice que venha a substituí-lo e que adote metodologia de apuração e cálculo semelhante.</w:t>
      </w:r>
    </w:p>
    <w:p w14:paraId="66A958BC" w14:textId="77777777" w:rsidR="00EA551C" w:rsidRPr="00966B6B" w:rsidRDefault="00EA551C" w:rsidP="00966B6B">
      <w:pPr>
        <w:spacing w:line="360" w:lineRule="auto"/>
        <w:rPr>
          <w:rFonts w:ascii="Arial" w:eastAsia="Times New Roman" w:hAnsi="Arial" w:cs="Arial"/>
          <w:sz w:val="22"/>
          <w:szCs w:val="22"/>
        </w:rPr>
      </w:pPr>
    </w:p>
    <w:p w14:paraId="7846337F" w14:textId="77777777" w:rsidR="00966B6B" w:rsidRPr="00966B6B" w:rsidRDefault="00966B6B"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Parágrafo Quinto –</w:t>
      </w:r>
      <w:r w:rsidRPr="00966B6B">
        <w:rPr>
          <w:rFonts w:ascii="Arial" w:eastAsia="Times New Roman" w:hAnsi="Arial" w:cs="Arial"/>
          <w:sz w:val="22"/>
          <w:szCs w:val="22"/>
        </w:rPr>
        <w:t xml:space="preserve"> A taxa de administração é calculada e provisionada diariamente, à base de 1/252</w:t>
      </w:r>
      <w:r w:rsidRPr="00966B6B">
        <w:rPr>
          <w:rFonts w:ascii="Arial" w:eastAsia="Times New Roman" w:hAnsi="Arial" w:cs="Arial"/>
          <w:b/>
          <w:sz w:val="22"/>
          <w:szCs w:val="22"/>
        </w:rPr>
        <w:t xml:space="preserve"> </w:t>
      </w:r>
      <w:r w:rsidRPr="00966B6B">
        <w:rPr>
          <w:rFonts w:ascii="Arial" w:eastAsia="Times New Roman" w:hAnsi="Arial" w:cs="Arial"/>
          <w:sz w:val="22"/>
          <w:szCs w:val="22"/>
        </w:rPr>
        <w:t>(um duzentos e cinquenta e dois avos) e será paga pelo FUNDO, mensalmente, por períodos vencidos.</w:t>
      </w:r>
    </w:p>
    <w:p w14:paraId="38328D64" w14:textId="77777777" w:rsidR="00966B6B" w:rsidRPr="00966B6B" w:rsidRDefault="00966B6B" w:rsidP="00966B6B">
      <w:pPr>
        <w:spacing w:line="360" w:lineRule="auto"/>
        <w:ind w:right="20"/>
        <w:jc w:val="both"/>
        <w:rPr>
          <w:rFonts w:ascii="Arial" w:eastAsia="Times New Roman" w:hAnsi="Arial" w:cs="Arial"/>
          <w:b/>
          <w:sz w:val="22"/>
          <w:szCs w:val="22"/>
        </w:rPr>
      </w:pPr>
    </w:p>
    <w:p w14:paraId="066711B8" w14:textId="4D7F4B93" w:rsidR="00966B6B" w:rsidRPr="00966B6B" w:rsidRDefault="00966B6B" w:rsidP="00966B6B">
      <w:pPr>
        <w:spacing w:line="360" w:lineRule="auto"/>
        <w:ind w:right="20"/>
        <w:jc w:val="both"/>
        <w:rPr>
          <w:rFonts w:ascii="Arial" w:eastAsia="Times New Roman" w:hAnsi="Arial" w:cs="Arial"/>
          <w:b/>
          <w:sz w:val="22"/>
          <w:szCs w:val="22"/>
        </w:rPr>
      </w:pPr>
      <w:r w:rsidRPr="00966B6B">
        <w:rPr>
          <w:rFonts w:ascii="Arial" w:eastAsia="Times New Roman" w:hAnsi="Arial" w:cs="Arial"/>
          <w:b/>
          <w:sz w:val="22"/>
          <w:szCs w:val="22"/>
        </w:rPr>
        <w:t xml:space="preserve">Parágrafo Sexto </w:t>
      </w:r>
      <w:r w:rsidRPr="00966B6B">
        <w:rPr>
          <w:rFonts w:ascii="Arial" w:eastAsia="Times New Roman" w:hAnsi="Arial" w:cs="Arial"/>
          <w:sz w:val="22"/>
          <w:szCs w:val="22"/>
        </w:rPr>
        <w:t>– O pagamento das despesas com prestadores de serviço, não considerados como encargos do FUNDO, poderá ser efetuado diretamente pelo FUNDO ao prestador de serviço, desde que os correspondentes valores sejam deduzidos da taxa de administração.</w:t>
      </w:r>
    </w:p>
    <w:p w14:paraId="3B1F71E5" w14:textId="77777777" w:rsidR="00966B6B" w:rsidRPr="00966B6B" w:rsidRDefault="00966B6B" w:rsidP="00966B6B">
      <w:pPr>
        <w:spacing w:line="360" w:lineRule="auto"/>
        <w:rPr>
          <w:rFonts w:ascii="Arial" w:eastAsia="Times New Roman" w:hAnsi="Arial" w:cs="Arial"/>
          <w:sz w:val="22"/>
          <w:szCs w:val="22"/>
        </w:rPr>
      </w:pPr>
    </w:p>
    <w:p w14:paraId="406144EB" w14:textId="5A09F032" w:rsidR="00966B6B" w:rsidRPr="00966B6B" w:rsidRDefault="00966B6B" w:rsidP="00966B6B">
      <w:pPr>
        <w:spacing w:line="360" w:lineRule="auto"/>
        <w:rPr>
          <w:rFonts w:ascii="Arial" w:eastAsia="Times New Roman" w:hAnsi="Arial" w:cs="Arial"/>
          <w:sz w:val="22"/>
          <w:szCs w:val="22"/>
        </w:rPr>
      </w:pPr>
      <w:r w:rsidRPr="00966B6B">
        <w:rPr>
          <w:rFonts w:ascii="Arial" w:eastAsia="Times New Roman" w:hAnsi="Arial" w:cs="Arial"/>
          <w:b/>
          <w:sz w:val="22"/>
          <w:szCs w:val="22"/>
        </w:rPr>
        <w:t>Artigo 1</w:t>
      </w:r>
      <w:r w:rsidR="004C6932">
        <w:rPr>
          <w:rFonts w:ascii="Arial" w:eastAsia="Times New Roman" w:hAnsi="Arial" w:cs="Arial"/>
          <w:b/>
          <w:sz w:val="22"/>
          <w:szCs w:val="22"/>
        </w:rPr>
        <w:t>4</w:t>
      </w:r>
      <w:r w:rsidRPr="00966B6B">
        <w:rPr>
          <w:rFonts w:ascii="Arial" w:eastAsia="Times New Roman" w:hAnsi="Arial" w:cs="Arial"/>
          <w:b/>
          <w:sz w:val="22"/>
          <w:szCs w:val="22"/>
        </w:rPr>
        <w:t xml:space="preserve"> </w:t>
      </w:r>
      <w:r w:rsidRPr="00966B6B">
        <w:rPr>
          <w:rFonts w:ascii="Arial" w:eastAsia="Times New Roman" w:hAnsi="Arial" w:cs="Arial"/>
          <w:sz w:val="22"/>
          <w:szCs w:val="22"/>
        </w:rPr>
        <w:t xml:space="preserve">- O FUNDO não possui </w:t>
      </w:r>
      <w:r w:rsidRPr="004C6932">
        <w:rPr>
          <w:rFonts w:ascii="Arial" w:eastAsia="Times New Roman" w:hAnsi="Arial" w:cs="Arial"/>
          <w:sz w:val="22"/>
          <w:szCs w:val="22"/>
        </w:rPr>
        <w:t>taxa de performance, taxa</w:t>
      </w:r>
      <w:r w:rsidRPr="00966B6B">
        <w:rPr>
          <w:rFonts w:ascii="Arial" w:eastAsia="Times New Roman" w:hAnsi="Arial" w:cs="Arial"/>
          <w:sz w:val="22"/>
          <w:szCs w:val="22"/>
        </w:rPr>
        <w:t xml:space="preserve"> de ingresso ou taxa de saída.</w:t>
      </w:r>
    </w:p>
    <w:p w14:paraId="6E9DC655" w14:textId="77777777" w:rsidR="00966B6B" w:rsidRPr="00966B6B" w:rsidRDefault="00966B6B" w:rsidP="00966B6B">
      <w:pPr>
        <w:spacing w:line="360" w:lineRule="auto"/>
        <w:rPr>
          <w:rFonts w:ascii="Arial" w:eastAsia="Times New Roman" w:hAnsi="Arial" w:cs="Arial"/>
          <w:sz w:val="22"/>
          <w:szCs w:val="22"/>
        </w:rPr>
      </w:pPr>
    </w:p>
    <w:p w14:paraId="09ED09A9" w14:textId="04927FAE"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lastRenderedPageBreak/>
        <w:t>Artigo 1</w:t>
      </w:r>
      <w:r w:rsidR="004C6932">
        <w:rPr>
          <w:rFonts w:ascii="Arial" w:eastAsia="Times New Roman" w:hAnsi="Arial" w:cs="Arial"/>
          <w:b/>
          <w:sz w:val="22"/>
          <w:szCs w:val="22"/>
        </w:rPr>
        <w:t>5</w:t>
      </w:r>
      <w:r w:rsidRPr="00966B6B">
        <w:rPr>
          <w:rFonts w:ascii="Arial" w:eastAsia="Times New Roman" w:hAnsi="Arial" w:cs="Arial"/>
          <w:b/>
          <w:sz w:val="22"/>
          <w:szCs w:val="22"/>
        </w:rPr>
        <w:t xml:space="preserve"> </w:t>
      </w:r>
      <w:r w:rsidRPr="00966B6B">
        <w:rPr>
          <w:rFonts w:ascii="Arial" w:eastAsia="Times New Roman" w:hAnsi="Arial" w:cs="Arial"/>
          <w:sz w:val="22"/>
          <w:szCs w:val="22"/>
        </w:rPr>
        <w:t>- Constituem encargos do FUNDO, além da remuneração cobrada pela prestação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dos serviços de administração de que trata o Artigo 1</w:t>
      </w:r>
      <w:r w:rsidR="004C6932">
        <w:rPr>
          <w:rFonts w:ascii="Arial" w:eastAsia="Times New Roman" w:hAnsi="Arial" w:cs="Arial"/>
          <w:sz w:val="22"/>
          <w:szCs w:val="22"/>
        </w:rPr>
        <w:t>3</w:t>
      </w:r>
      <w:r w:rsidRPr="00966B6B">
        <w:rPr>
          <w:rFonts w:ascii="Arial" w:eastAsia="Times New Roman" w:hAnsi="Arial" w:cs="Arial"/>
          <w:sz w:val="22"/>
          <w:szCs w:val="22"/>
        </w:rPr>
        <w:t>, as seguintes despesas que lhe podem ser debitadas diretamente:</w:t>
      </w:r>
    </w:p>
    <w:p w14:paraId="65984A25" w14:textId="77777777" w:rsidR="00B913C2" w:rsidRPr="00966B6B" w:rsidRDefault="00B913C2" w:rsidP="00966B6B">
      <w:pPr>
        <w:spacing w:line="360" w:lineRule="auto"/>
        <w:rPr>
          <w:rFonts w:ascii="Arial" w:eastAsia="Times New Roman" w:hAnsi="Arial" w:cs="Arial"/>
          <w:sz w:val="22"/>
          <w:szCs w:val="22"/>
        </w:rPr>
      </w:pPr>
    </w:p>
    <w:p w14:paraId="1E615EA9"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 </w:t>
      </w:r>
      <w:r w:rsidRPr="00966B6B">
        <w:rPr>
          <w:rFonts w:ascii="Arial" w:eastAsia="Times New Roman" w:hAnsi="Arial" w:cs="Arial"/>
          <w:sz w:val="22"/>
          <w:szCs w:val="22"/>
        </w:rPr>
        <w:t>- taxas, impostos ou contribuições federais, estaduais, municipais ou autárquicas, que</w:t>
      </w:r>
      <w:r w:rsidRPr="00966B6B">
        <w:rPr>
          <w:rFonts w:ascii="Arial" w:eastAsia="Times New Roman" w:hAnsi="Arial" w:cs="Arial"/>
          <w:b/>
          <w:sz w:val="22"/>
          <w:szCs w:val="22"/>
        </w:rPr>
        <w:t xml:space="preserve"> </w:t>
      </w:r>
      <w:r w:rsidRPr="00966B6B">
        <w:rPr>
          <w:rFonts w:ascii="Arial" w:eastAsia="Times New Roman" w:hAnsi="Arial" w:cs="Arial"/>
          <w:sz w:val="22"/>
          <w:szCs w:val="22"/>
        </w:rPr>
        <w:t>recaiam ou venham a recair sobre os bens, direitos e obrigações do FUNDO;</w:t>
      </w:r>
    </w:p>
    <w:p w14:paraId="18793E7B" w14:textId="77777777" w:rsidR="00B913C2" w:rsidRPr="00966B6B" w:rsidRDefault="00B913C2" w:rsidP="00966B6B">
      <w:pPr>
        <w:spacing w:line="360" w:lineRule="auto"/>
        <w:rPr>
          <w:rFonts w:ascii="Arial" w:eastAsia="Times New Roman" w:hAnsi="Arial" w:cs="Arial"/>
          <w:sz w:val="22"/>
          <w:szCs w:val="22"/>
        </w:rPr>
      </w:pPr>
    </w:p>
    <w:p w14:paraId="7E5EBA4A"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II </w:t>
      </w:r>
      <w:r w:rsidRPr="00966B6B">
        <w:rPr>
          <w:rFonts w:ascii="Arial" w:eastAsia="Times New Roman" w:hAnsi="Arial" w:cs="Arial"/>
          <w:sz w:val="22"/>
          <w:szCs w:val="22"/>
        </w:rPr>
        <w:t>- despesas com o registro de documentos em cartório, impressão, expedição, publicação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relatórios e informações periódicas previstas na regulamentação vigente;</w:t>
      </w:r>
    </w:p>
    <w:p w14:paraId="131D9F46" w14:textId="77777777" w:rsidR="00B913C2" w:rsidRPr="00966B6B" w:rsidRDefault="00B913C2" w:rsidP="00966B6B">
      <w:pPr>
        <w:spacing w:line="360" w:lineRule="auto"/>
        <w:rPr>
          <w:rFonts w:ascii="Arial" w:eastAsia="Times New Roman" w:hAnsi="Arial" w:cs="Arial"/>
          <w:sz w:val="22"/>
          <w:szCs w:val="22"/>
        </w:rPr>
      </w:pPr>
    </w:p>
    <w:p w14:paraId="7273F39A"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III </w:t>
      </w:r>
      <w:r w:rsidRPr="00966B6B">
        <w:rPr>
          <w:rFonts w:ascii="Arial" w:eastAsia="Times New Roman" w:hAnsi="Arial" w:cs="Arial"/>
          <w:sz w:val="22"/>
          <w:szCs w:val="22"/>
        </w:rPr>
        <w:t>- despesas com correspondência de interesse do FUNDO, inclusive comunicações aos</w:t>
      </w:r>
      <w:r w:rsidRPr="00966B6B">
        <w:rPr>
          <w:rFonts w:ascii="Arial" w:eastAsia="Times New Roman" w:hAnsi="Arial" w:cs="Arial"/>
          <w:b/>
          <w:sz w:val="22"/>
          <w:szCs w:val="22"/>
        </w:rPr>
        <w:t xml:space="preserve"> </w:t>
      </w:r>
      <w:r w:rsidRPr="00966B6B">
        <w:rPr>
          <w:rFonts w:ascii="Arial" w:eastAsia="Times New Roman" w:hAnsi="Arial" w:cs="Arial"/>
          <w:sz w:val="22"/>
          <w:szCs w:val="22"/>
        </w:rPr>
        <w:t>Cotistas;</w:t>
      </w:r>
    </w:p>
    <w:p w14:paraId="65555D78" w14:textId="77777777" w:rsidR="00B913C2" w:rsidRPr="00966B6B" w:rsidRDefault="00B913C2" w:rsidP="00C413CA">
      <w:pPr>
        <w:spacing w:line="360" w:lineRule="auto"/>
        <w:rPr>
          <w:rFonts w:ascii="Arial" w:eastAsia="Times New Roman" w:hAnsi="Arial" w:cs="Arial"/>
          <w:sz w:val="22"/>
          <w:szCs w:val="22"/>
        </w:rPr>
      </w:pPr>
    </w:p>
    <w:p w14:paraId="16EFAE9F" w14:textId="70E52574"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IV </w:t>
      </w:r>
      <w:r w:rsidRPr="00966B6B">
        <w:rPr>
          <w:rFonts w:ascii="Arial" w:eastAsia="Times New Roman" w:hAnsi="Arial" w:cs="Arial"/>
          <w:sz w:val="22"/>
          <w:szCs w:val="22"/>
        </w:rPr>
        <w:t>- honorários e despesas do Auditor Independente;</w:t>
      </w:r>
    </w:p>
    <w:p w14:paraId="21DAC688" w14:textId="77777777" w:rsidR="000662FA" w:rsidRPr="00966B6B" w:rsidRDefault="000662FA" w:rsidP="00C413CA">
      <w:pPr>
        <w:spacing w:line="360" w:lineRule="auto"/>
        <w:rPr>
          <w:rFonts w:ascii="Arial" w:eastAsia="Times New Roman" w:hAnsi="Arial" w:cs="Arial"/>
          <w:sz w:val="22"/>
          <w:szCs w:val="22"/>
        </w:rPr>
      </w:pPr>
    </w:p>
    <w:p w14:paraId="040ABE11" w14:textId="77777777"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V </w:t>
      </w:r>
      <w:r w:rsidRPr="00966B6B">
        <w:rPr>
          <w:rFonts w:ascii="Arial" w:eastAsia="Times New Roman" w:hAnsi="Arial" w:cs="Arial"/>
          <w:sz w:val="22"/>
          <w:szCs w:val="22"/>
        </w:rPr>
        <w:t>- emolumentos e comissões pagas por operações do FUNDO;</w:t>
      </w:r>
    </w:p>
    <w:p w14:paraId="2B2A3D69" w14:textId="77777777" w:rsidR="00B913C2" w:rsidRPr="00966B6B" w:rsidRDefault="00B913C2" w:rsidP="00C413CA">
      <w:pPr>
        <w:spacing w:line="360" w:lineRule="auto"/>
        <w:rPr>
          <w:rFonts w:ascii="Arial" w:eastAsia="Times New Roman" w:hAnsi="Arial" w:cs="Arial"/>
          <w:sz w:val="22"/>
          <w:szCs w:val="22"/>
        </w:rPr>
      </w:pPr>
    </w:p>
    <w:p w14:paraId="0E82B792"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 </w:t>
      </w:r>
      <w:r w:rsidRPr="00966B6B">
        <w:rPr>
          <w:rFonts w:ascii="Arial" w:eastAsia="Times New Roman" w:hAnsi="Arial" w:cs="Arial"/>
          <w:sz w:val="22"/>
          <w:szCs w:val="22"/>
        </w:rPr>
        <w:t>- honorários de advogado, custas e despesas processuais correlatas, incorridas em razão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defesa dos interesses do FUNDO, em juízo ou fora dele, inclusive o valor da condenação imputada ao FUNDO, se for o caso;</w:t>
      </w:r>
    </w:p>
    <w:p w14:paraId="47C90806" w14:textId="77777777" w:rsidR="00B913C2" w:rsidRPr="00966B6B" w:rsidRDefault="00B913C2" w:rsidP="00C413CA">
      <w:pPr>
        <w:spacing w:line="360" w:lineRule="auto"/>
        <w:rPr>
          <w:rFonts w:ascii="Arial" w:eastAsia="Times New Roman" w:hAnsi="Arial" w:cs="Arial"/>
          <w:sz w:val="22"/>
          <w:szCs w:val="22"/>
        </w:rPr>
      </w:pPr>
    </w:p>
    <w:p w14:paraId="06459990"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VII </w:t>
      </w:r>
      <w:r w:rsidRPr="00966B6B">
        <w:rPr>
          <w:rFonts w:ascii="Arial" w:eastAsia="Times New Roman" w:hAnsi="Arial" w:cs="Arial"/>
          <w:sz w:val="22"/>
          <w:szCs w:val="22"/>
        </w:rPr>
        <w:t>- parcela de prejuízos não coberta por apólices de seguro e não decorrente diretamente</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culpa ou dolo dos prestadores dos serviços de administração no exercício de suas respectivas funções;</w:t>
      </w:r>
    </w:p>
    <w:p w14:paraId="3720D273" w14:textId="77777777" w:rsidR="00B913C2" w:rsidRPr="00966B6B" w:rsidRDefault="00B913C2" w:rsidP="00C413CA">
      <w:pPr>
        <w:spacing w:line="360" w:lineRule="auto"/>
        <w:rPr>
          <w:rFonts w:ascii="Arial" w:eastAsia="Times New Roman" w:hAnsi="Arial" w:cs="Arial"/>
          <w:sz w:val="22"/>
          <w:szCs w:val="22"/>
        </w:rPr>
      </w:pPr>
    </w:p>
    <w:p w14:paraId="013654E8"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despesas relacionadas, direta ou indiretamente, ao exercício do direito de voto dos</w:t>
      </w:r>
      <w:r w:rsidRPr="00966B6B">
        <w:rPr>
          <w:rFonts w:ascii="Arial" w:eastAsia="Times New Roman" w:hAnsi="Arial" w:cs="Arial"/>
          <w:b/>
          <w:sz w:val="22"/>
          <w:szCs w:val="22"/>
        </w:rPr>
        <w:t xml:space="preserve"> </w:t>
      </w:r>
      <w:r w:rsidRPr="00966B6B">
        <w:rPr>
          <w:rFonts w:ascii="Arial" w:eastAsia="Times New Roman" w:hAnsi="Arial" w:cs="Arial"/>
          <w:sz w:val="22"/>
          <w:szCs w:val="22"/>
        </w:rPr>
        <w:t>ativos financeiros do FUNDO;</w:t>
      </w:r>
    </w:p>
    <w:p w14:paraId="1C63F491" w14:textId="77777777" w:rsidR="00B913C2" w:rsidRPr="00966B6B" w:rsidRDefault="00B913C2" w:rsidP="00C413CA">
      <w:pPr>
        <w:spacing w:line="360" w:lineRule="auto"/>
        <w:rPr>
          <w:rFonts w:ascii="Arial" w:eastAsia="Times New Roman" w:hAnsi="Arial" w:cs="Arial"/>
          <w:sz w:val="22"/>
          <w:szCs w:val="22"/>
        </w:rPr>
      </w:pPr>
    </w:p>
    <w:p w14:paraId="41AA1F91"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IX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despesas com liquidação, registro, e custódia de operações com títulos e valores</w:t>
      </w:r>
      <w:r w:rsidRPr="00966B6B">
        <w:rPr>
          <w:rFonts w:ascii="Arial" w:eastAsia="Times New Roman" w:hAnsi="Arial" w:cs="Arial"/>
          <w:b/>
          <w:sz w:val="22"/>
          <w:szCs w:val="22"/>
        </w:rPr>
        <w:t xml:space="preserve"> </w:t>
      </w:r>
      <w:r w:rsidRPr="00966B6B">
        <w:rPr>
          <w:rFonts w:ascii="Arial" w:eastAsia="Times New Roman" w:hAnsi="Arial" w:cs="Arial"/>
          <w:sz w:val="22"/>
          <w:szCs w:val="22"/>
        </w:rPr>
        <w:t>mobiliários, ativos financeiros e modalidades operacionais;</w:t>
      </w:r>
    </w:p>
    <w:p w14:paraId="3689C831" w14:textId="77777777" w:rsidR="00B913C2" w:rsidRPr="00966B6B" w:rsidRDefault="00B913C2" w:rsidP="00C413CA">
      <w:pPr>
        <w:spacing w:line="360" w:lineRule="auto"/>
        <w:rPr>
          <w:rFonts w:ascii="Arial" w:eastAsia="Times New Roman" w:hAnsi="Arial" w:cs="Arial"/>
          <w:sz w:val="22"/>
          <w:szCs w:val="22"/>
        </w:rPr>
      </w:pPr>
    </w:p>
    <w:p w14:paraId="5ED1DF1C"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X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despesas com fechamento de câmbio, vinculadas às suas operações ou com certificados</w:t>
      </w:r>
      <w:r w:rsidRPr="00966B6B">
        <w:rPr>
          <w:rFonts w:ascii="Arial" w:eastAsia="Times New Roman" w:hAnsi="Arial" w:cs="Arial"/>
          <w:b/>
          <w:sz w:val="22"/>
          <w:szCs w:val="22"/>
        </w:rPr>
        <w:t xml:space="preserve"> </w:t>
      </w:r>
      <w:r w:rsidRPr="00966B6B">
        <w:rPr>
          <w:rFonts w:ascii="Arial" w:eastAsia="Times New Roman" w:hAnsi="Arial" w:cs="Arial"/>
          <w:sz w:val="22"/>
          <w:szCs w:val="22"/>
        </w:rPr>
        <w:t>ou recibos de depósito de valores mobiliários;</w:t>
      </w:r>
    </w:p>
    <w:p w14:paraId="346910CF" w14:textId="77777777" w:rsidR="00B913C2" w:rsidRPr="00966B6B" w:rsidRDefault="00B913C2" w:rsidP="00C413CA">
      <w:pPr>
        <w:spacing w:line="360" w:lineRule="auto"/>
        <w:rPr>
          <w:rFonts w:ascii="Arial" w:eastAsia="Times New Roman" w:hAnsi="Arial" w:cs="Arial"/>
          <w:sz w:val="22"/>
          <w:szCs w:val="22"/>
        </w:rPr>
      </w:pPr>
    </w:p>
    <w:p w14:paraId="3DB6B4A9" w14:textId="77777777"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XI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as taxas de administração e de performance;</w:t>
      </w:r>
    </w:p>
    <w:p w14:paraId="253D7A9B" w14:textId="77777777" w:rsidR="00B913C2" w:rsidRPr="00966B6B" w:rsidRDefault="00B913C2" w:rsidP="00C413CA">
      <w:pPr>
        <w:spacing w:line="360" w:lineRule="auto"/>
        <w:rPr>
          <w:rFonts w:ascii="Arial" w:eastAsia="Times New Roman" w:hAnsi="Arial" w:cs="Arial"/>
          <w:sz w:val="22"/>
          <w:szCs w:val="22"/>
        </w:rPr>
      </w:pPr>
    </w:p>
    <w:p w14:paraId="42956386"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lastRenderedPageBreak/>
        <w:t xml:space="preserve">XII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os montantes devidos a fundos investidores na hipótese de acordo de remuneração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com base na taxa de administração e/ou performance, observado ainda o disposto no art. 85, § 8º da ICVM 555/14; e</w:t>
      </w:r>
    </w:p>
    <w:p w14:paraId="7817F600" w14:textId="77777777" w:rsidR="00B913C2" w:rsidRPr="00966B6B" w:rsidRDefault="00B913C2" w:rsidP="00C413CA">
      <w:pPr>
        <w:spacing w:line="360" w:lineRule="auto"/>
        <w:rPr>
          <w:rFonts w:ascii="Arial" w:eastAsia="Times New Roman" w:hAnsi="Arial" w:cs="Arial"/>
          <w:sz w:val="22"/>
          <w:szCs w:val="22"/>
        </w:rPr>
      </w:pPr>
    </w:p>
    <w:p w14:paraId="4A455489" w14:textId="77777777"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XIII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honorários e despesas relacionadas à atividade de formador de mercado.</w:t>
      </w:r>
    </w:p>
    <w:p w14:paraId="60C8F365" w14:textId="77777777" w:rsidR="00B913C2" w:rsidRPr="00966B6B" w:rsidRDefault="00B913C2" w:rsidP="00C413CA">
      <w:pPr>
        <w:spacing w:line="360" w:lineRule="auto"/>
        <w:rPr>
          <w:rFonts w:ascii="Arial" w:eastAsia="Times New Roman" w:hAnsi="Arial" w:cs="Arial"/>
          <w:sz w:val="22"/>
          <w:szCs w:val="22"/>
        </w:rPr>
      </w:pPr>
    </w:p>
    <w:p w14:paraId="182E4B8D"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Parágrafo Único - </w:t>
      </w:r>
      <w:r w:rsidRPr="00966B6B">
        <w:rPr>
          <w:rFonts w:ascii="Arial" w:eastAsia="Times New Roman" w:hAnsi="Arial" w:cs="Arial"/>
          <w:sz w:val="22"/>
          <w:szCs w:val="22"/>
        </w:rPr>
        <w:t>Quaisquer despesas não previstas como encargos do FUNDO</w:t>
      </w:r>
      <w:r w:rsidRPr="00966B6B">
        <w:rPr>
          <w:rFonts w:ascii="Arial" w:eastAsia="Times New Roman" w:hAnsi="Arial" w:cs="Arial"/>
          <w:b/>
          <w:sz w:val="22"/>
          <w:szCs w:val="22"/>
        </w:rPr>
        <w:t xml:space="preserve"> </w:t>
      </w:r>
      <w:r w:rsidRPr="00966B6B">
        <w:rPr>
          <w:rFonts w:ascii="Arial" w:eastAsia="Times New Roman" w:hAnsi="Arial" w:cs="Arial"/>
          <w:sz w:val="22"/>
          <w:szCs w:val="22"/>
        </w:rPr>
        <w:t>correm por</w:t>
      </w:r>
      <w:r w:rsidRPr="00966B6B">
        <w:rPr>
          <w:rFonts w:ascii="Arial" w:eastAsia="Times New Roman" w:hAnsi="Arial" w:cs="Arial"/>
          <w:b/>
          <w:sz w:val="22"/>
          <w:szCs w:val="22"/>
        </w:rPr>
        <w:t xml:space="preserve"> </w:t>
      </w:r>
      <w:r w:rsidRPr="00966B6B">
        <w:rPr>
          <w:rFonts w:ascii="Arial" w:eastAsia="Times New Roman" w:hAnsi="Arial" w:cs="Arial"/>
          <w:sz w:val="22"/>
          <w:szCs w:val="22"/>
        </w:rPr>
        <w:t>conta da ADMINISTRADORA, devendo ser por ela contratadas, inclusive, a remuneração dos membros do conselho ou comitê de investimentos do FUNDO, quando constituídos por iniciativa da ADMINISTRADORA ou GESTORA.</w:t>
      </w:r>
    </w:p>
    <w:p w14:paraId="3016F729" w14:textId="77777777" w:rsidR="00B913C2" w:rsidRDefault="00B913C2" w:rsidP="00C413CA">
      <w:pPr>
        <w:spacing w:line="360" w:lineRule="auto"/>
        <w:rPr>
          <w:rFonts w:ascii="Arial" w:eastAsia="Times New Roman" w:hAnsi="Arial" w:cs="Arial"/>
          <w:sz w:val="22"/>
          <w:szCs w:val="22"/>
        </w:rPr>
      </w:pPr>
    </w:p>
    <w:p w14:paraId="6ABD2537" w14:textId="77777777" w:rsidR="00E00B18" w:rsidRPr="00362825" w:rsidRDefault="00E00B18" w:rsidP="00C413CA">
      <w:pPr>
        <w:spacing w:line="360" w:lineRule="auto"/>
        <w:rPr>
          <w:rFonts w:ascii="Arial" w:eastAsia="Times New Roman" w:hAnsi="Arial" w:cs="Arial"/>
          <w:sz w:val="22"/>
          <w:szCs w:val="22"/>
        </w:rPr>
      </w:pPr>
    </w:p>
    <w:p w14:paraId="5DD452F3" w14:textId="77777777" w:rsidR="00B913C2" w:rsidRPr="00362825" w:rsidRDefault="00B913C2" w:rsidP="00C413CA">
      <w:pPr>
        <w:spacing w:line="360" w:lineRule="auto"/>
        <w:ind w:left="340"/>
        <w:jc w:val="center"/>
        <w:rPr>
          <w:rFonts w:ascii="Arial" w:eastAsia="Times New Roman" w:hAnsi="Arial" w:cs="Arial"/>
          <w:b/>
          <w:sz w:val="22"/>
          <w:szCs w:val="22"/>
        </w:rPr>
      </w:pPr>
      <w:r w:rsidRPr="00362825">
        <w:rPr>
          <w:rFonts w:ascii="Arial" w:eastAsia="Times New Roman" w:hAnsi="Arial" w:cs="Arial"/>
          <w:b/>
          <w:sz w:val="22"/>
          <w:szCs w:val="22"/>
        </w:rPr>
        <w:t>CAPÍTULO VI</w:t>
      </w:r>
    </w:p>
    <w:p w14:paraId="6AF650E6" w14:textId="1D8A005A" w:rsidR="00B913C2" w:rsidRPr="009834F6" w:rsidRDefault="00B913C2" w:rsidP="009834F6">
      <w:pPr>
        <w:spacing w:line="360" w:lineRule="auto"/>
        <w:ind w:left="340"/>
        <w:jc w:val="center"/>
        <w:rPr>
          <w:rFonts w:ascii="Arial" w:eastAsia="Times New Roman" w:hAnsi="Arial" w:cs="Arial"/>
          <w:b/>
          <w:sz w:val="22"/>
          <w:szCs w:val="22"/>
        </w:rPr>
      </w:pPr>
      <w:r w:rsidRPr="00362825">
        <w:rPr>
          <w:rFonts w:ascii="Arial" w:eastAsia="Times New Roman" w:hAnsi="Arial" w:cs="Arial"/>
          <w:b/>
          <w:sz w:val="22"/>
          <w:szCs w:val="22"/>
        </w:rPr>
        <w:t>DA EMISSÃO E DO RESGATE DE COTAS</w:t>
      </w:r>
    </w:p>
    <w:p w14:paraId="3028C733" w14:textId="77777777" w:rsidR="009834F6" w:rsidRPr="00012C1A" w:rsidRDefault="009834F6" w:rsidP="009834F6">
      <w:pPr>
        <w:spacing w:line="360" w:lineRule="auto"/>
        <w:jc w:val="both"/>
        <w:rPr>
          <w:rFonts w:ascii="Arial" w:hAnsi="Arial" w:cs="Arial"/>
          <w:b/>
          <w:sz w:val="22"/>
          <w:szCs w:val="22"/>
        </w:rPr>
      </w:pPr>
    </w:p>
    <w:p w14:paraId="5CD14B9F" w14:textId="70FD151D"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w:t>
      </w:r>
      <w:r w:rsidR="004C6932">
        <w:rPr>
          <w:rFonts w:ascii="Arial" w:eastAsia="Times New Roman" w:hAnsi="Arial" w:cs="Arial"/>
          <w:b/>
          <w:bCs/>
          <w:sz w:val="22"/>
          <w:szCs w:val="22"/>
        </w:rPr>
        <w:t>6</w:t>
      </w:r>
      <w:r w:rsidRPr="00012C1A">
        <w:rPr>
          <w:rFonts w:ascii="Arial" w:eastAsia="Times New Roman" w:hAnsi="Arial" w:cs="Arial"/>
          <w:sz w:val="22"/>
          <w:szCs w:val="22"/>
        </w:rPr>
        <w:t xml:space="preserve"> - As cotas do FUNDO correspondem a frações ideais de seu patrimônio, são escriturais e nominativas, e conferem iguais direitos e obrigações a todos os Cotistas. </w:t>
      </w:r>
    </w:p>
    <w:p w14:paraId="644EF97D"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44C60B6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A qualidade de Cotista caracteriza-se pela adesão do investidor aos termos desse Regulamento e pela inscrição de seu nome no registro de Cotistas do FUNDO, o qual deverá manter seus dados atualizados perante o FUNDO. Somente devem ser consideradas as aplicações como efetivadas, após a efetiva disponibilidade dos recursos na conta corrente do FUNDO nos termos definidos abaixo e desde que o cadastro do investidor junto a ADMINISTRADORA esteja atualizado. </w:t>
      </w:r>
    </w:p>
    <w:p w14:paraId="7CAF28F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66C40D7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Segundo</w:t>
      </w:r>
      <w:r w:rsidRPr="00012C1A">
        <w:rPr>
          <w:rFonts w:ascii="Arial" w:eastAsia="Times New Roman" w:hAnsi="Arial" w:cs="Arial"/>
          <w:sz w:val="22"/>
          <w:szCs w:val="22"/>
        </w:rPr>
        <w:t xml:space="preserve"> – O valor da cota do FUNDO é resultante da divisão do valor do patrimônio líquido pelo número de cotas do FUNDO, apurados, ambos, no encerramento do dia, assim entendido, o horário de fechamento dos mercados em que o FUNDO atue (“Cota de Fechamento”). </w:t>
      </w:r>
    </w:p>
    <w:p w14:paraId="0A4621E5"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8F0B7C" w14:textId="3CA5C60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w:t>
      </w:r>
      <w:r w:rsidR="004C6932">
        <w:rPr>
          <w:rFonts w:ascii="Arial" w:eastAsia="Times New Roman" w:hAnsi="Arial" w:cs="Arial"/>
          <w:b/>
          <w:bCs/>
          <w:sz w:val="22"/>
          <w:szCs w:val="22"/>
        </w:rPr>
        <w:t>7</w:t>
      </w:r>
      <w:r w:rsidRPr="00012C1A">
        <w:rPr>
          <w:rFonts w:ascii="Arial" w:eastAsia="Times New Roman" w:hAnsi="Arial" w:cs="Arial"/>
          <w:b/>
          <w:bCs/>
          <w:sz w:val="22"/>
          <w:szCs w:val="22"/>
        </w:rPr>
        <w:t xml:space="preserve"> –</w:t>
      </w:r>
      <w:r w:rsidRPr="00012C1A">
        <w:rPr>
          <w:rFonts w:ascii="Arial" w:eastAsia="Times New Roman" w:hAnsi="Arial" w:cs="Arial"/>
          <w:sz w:val="22"/>
          <w:szCs w:val="22"/>
        </w:rPr>
        <w:t xml:space="preserve"> Para fins deste Regulamento: </w:t>
      </w:r>
    </w:p>
    <w:p w14:paraId="6DB85DD9"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4F54AD0"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Disponibilização de Recursos”: é a data em que devem ser disponibilizados os recursos pelo potencial investidor para fins de aplicação em Cotas do FUNDO, respeitados o horário e os limites de movimentação estipulados do FUNDO. Recursos recebidos após o horário limite serão utilizados para aplicação em cotas do FUNDO somente na Data de Aplicação subsequente. </w:t>
      </w:r>
    </w:p>
    <w:p w14:paraId="6143E68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04EEADA5"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Aplicação”: é a data de apuração do valor da cota para fins de aplicação em cotas do FUNDO, correspondente a Data de Disponibilização de Recursos. </w:t>
      </w:r>
    </w:p>
    <w:p w14:paraId="5388510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F9A762E"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lastRenderedPageBreak/>
        <w:t xml:space="preserve">“Data do Pedido de Resgate”: é a data em que o Cotista solicita o resgate de parte ou da totalidade das cotas do FUNDO de sua propriedade, respeitados o horário e os limites de movimentação estipulados abaixo.  </w:t>
      </w:r>
    </w:p>
    <w:p w14:paraId="53B4925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15FB07B" w14:textId="6E4CF81A"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“Data de Conversão de Cotas para Fins de Resgate”: é a data em que será apurado o valor da cota do FUNDO para efeito do pagamento do resgate e que corresponde a Data do Pedido de Resgate.</w:t>
      </w:r>
    </w:p>
    <w:p w14:paraId="5F024F73" w14:textId="77777777" w:rsidR="00E74CA2" w:rsidRPr="00012C1A" w:rsidRDefault="00E74CA2" w:rsidP="00E74CA2">
      <w:pPr>
        <w:spacing w:line="320" w:lineRule="exact"/>
        <w:jc w:val="both"/>
        <w:rPr>
          <w:rFonts w:ascii="Arial" w:eastAsia="Times New Roman" w:hAnsi="Arial" w:cs="Arial"/>
          <w:sz w:val="22"/>
          <w:szCs w:val="22"/>
        </w:rPr>
      </w:pPr>
    </w:p>
    <w:p w14:paraId="76AED6C6" w14:textId="114FAA39"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Pagamento do Resgate”: é a data do efetivo pagamento, pelo FUNDO, do valor líquido devido ao Cotista que efetuou pedido de resgate de suas cotas do FUNDO e que corresponde ao </w:t>
      </w:r>
      <w:r w:rsidR="00C13951">
        <w:rPr>
          <w:rFonts w:ascii="Arial" w:eastAsia="Times New Roman" w:hAnsi="Arial" w:cs="Arial"/>
          <w:sz w:val="22"/>
          <w:szCs w:val="22"/>
        </w:rPr>
        <w:t>1°</w:t>
      </w:r>
      <w:r w:rsidRPr="00012C1A">
        <w:rPr>
          <w:rFonts w:ascii="Arial" w:eastAsia="Times New Roman" w:hAnsi="Arial" w:cs="Arial"/>
          <w:sz w:val="22"/>
          <w:szCs w:val="22"/>
        </w:rPr>
        <w:t xml:space="preserve"> (</w:t>
      </w:r>
      <w:r w:rsidR="00C13951">
        <w:rPr>
          <w:rFonts w:ascii="Arial" w:eastAsia="Times New Roman" w:hAnsi="Arial" w:cs="Arial"/>
          <w:sz w:val="22"/>
          <w:szCs w:val="22"/>
        </w:rPr>
        <w:t>primeiro</w:t>
      </w:r>
      <w:r w:rsidRPr="00012C1A">
        <w:rPr>
          <w:rFonts w:ascii="Arial" w:eastAsia="Times New Roman" w:hAnsi="Arial" w:cs="Arial"/>
          <w:sz w:val="22"/>
          <w:szCs w:val="22"/>
        </w:rPr>
        <w:t xml:space="preserve">) dia </w:t>
      </w:r>
      <w:r w:rsidR="00C13951">
        <w:rPr>
          <w:rFonts w:ascii="Arial" w:eastAsia="Times New Roman" w:hAnsi="Arial" w:cs="Arial"/>
          <w:sz w:val="22"/>
          <w:szCs w:val="22"/>
        </w:rPr>
        <w:t xml:space="preserve">útil </w:t>
      </w:r>
      <w:r w:rsidRPr="00012C1A">
        <w:rPr>
          <w:rFonts w:ascii="Arial" w:eastAsia="Times New Roman" w:hAnsi="Arial" w:cs="Arial"/>
          <w:sz w:val="22"/>
          <w:szCs w:val="22"/>
        </w:rPr>
        <w:t xml:space="preserve">após a respectiva Data de Conversão de Cotas para Fins de Resgate. </w:t>
      </w:r>
    </w:p>
    <w:p w14:paraId="2C726EA1"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62851BD" w14:textId="77777777" w:rsidR="00E74CA2" w:rsidRPr="00751D29" w:rsidRDefault="00E74CA2" w:rsidP="00751D29">
      <w:pPr>
        <w:numPr>
          <w:ilvl w:val="0"/>
          <w:numId w:val="9"/>
        </w:numPr>
        <w:spacing w:line="320" w:lineRule="exact"/>
        <w:ind w:left="0"/>
        <w:jc w:val="both"/>
        <w:rPr>
          <w:rFonts w:ascii="Arial" w:hAnsi="Arial" w:cs="Arial"/>
          <w:sz w:val="22"/>
          <w:szCs w:val="22"/>
        </w:rPr>
      </w:pPr>
      <w:r w:rsidRPr="00751D29">
        <w:rPr>
          <w:rFonts w:ascii="Arial" w:hAnsi="Arial" w:cs="Arial"/>
          <w:sz w:val="22"/>
          <w:szCs w:val="22"/>
        </w:rPr>
        <w:t xml:space="preserve">Horário de Movimentação: das 9:00 horas às 16:00 horas (horário de Brasília) </w:t>
      </w:r>
    </w:p>
    <w:p w14:paraId="63D4A7B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033BC99"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 –</w:t>
      </w:r>
      <w:r w:rsidRPr="00012C1A">
        <w:rPr>
          <w:rFonts w:ascii="Arial" w:eastAsia="Times New Roman" w:hAnsi="Arial" w:cs="Arial"/>
          <w:sz w:val="22"/>
          <w:szCs w:val="22"/>
        </w:rPr>
        <w:t xml:space="preserve"> Nos casos em que, com o atendimento da solicitação de resgate, a quantidade residual de cotas for inferior ao mínimo estabelecido pelo ADMINISTRADOR, a totalidade das cotas deve ser automaticamente resgatada. </w:t>
      </w:r>
    </w:p>
    <w:p w14:paraId="0BD7299A"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863C1B3" w14:textId="6A778AE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w:t>
      </w:r>
      <w:r w:rsidR="00A828A5">
        <w:rPr>
          <w:rFonts w:ascii="Arial" w:eastAsia="Times New Roman" w:hAnsi="Arial" w:cs="Arial"/>
          <w:b/>
          <w:bCs/>
          <w:sz w:val="22"/>
          <w:szCs w:val="22"/>
        </w:rPr>
        <w:t>8</w:t>
      </w:r>
      <w:r w:rsidRPr="00012C1A">
        <w:rPr>
          <w:rFonts w:ascii="Arial" w:eastAsia="Times New Roman" w:hAnsi="Arial" w:cs="Arial"/>
          <w:b/>
          <w:bCs/>
          <w:sz w:val="22"/>
          <w:szCs w:val="22"/>
        </w:rPr>
        <w:t xml:space="preserve"> -</w:t>
      </w:r>
      <w:r w:rsidRPr="00012C1A">
        <w:rPr>
          <w:rFonts w:ascii="Arial" w:eastAsia="Times New Roman" w:hAnsi="Arial" w:cs="Arial"/>
          <w:sz w:val="22"/>
          <w:szCs w:val="22"/>
        </w:rPr>
        <w:t xml:space="preserve"> Solicitações de aplicações e resgates de cotas efetuados fora do Horário de Movimentação, bem como aos sábados, domingos e em feriados nacionais no Brasil, ou em dias de fechamento do mercado de ações americano serão processadas no primeiro dia útil subsequente. Além disso, todo e qualquer feriado no âmbito nacional, estadual ou municipal na cidade de São Paulo e nos dias em que não houver expediente bancário em tal cidade por determinações de órgãos competentes não serão considerados dias úteis para fins de aplicações e resgates.  </w:t>
      </w:r>
    </w:p>
    <w:p w14:paraId="060AD82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6914229E" w14:textId="583F3D15"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w:t>
      </w:r>
      <w:r w:rsidR="00A828A5">
        <w:rPr>
          <w:rFonts w:ascii="Arial" w:eastAsia="Times New Roman" w:hAnsi="Arial" w:cs="Arial"/>
          <w:b/>
          <w:bCs/>
          <w:sz w:val="22"/>
          <w:szCs w:val="22"/>
        </w:rPr>
        <w:t>9</w:t>
      </w:r>
      <w:r w:rsidRPr="00012C1A">
        <w:rPr>
          <w:rFonts w:ascii="Arial" w:eastAsia="Times New Roman" w:hAnsi="Arial" w:cs="Arial"/>
          <w:sz w:val="22"/>
          <w:szCs w:val="22"/>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4480F34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20273AB" w14:textId="38DD732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 xml:space="preserve">Artigo </w:t>
      </w:r>
      <w:r w:rsidR="00A828A5">
        <w:rPr>
          <w:rFonts w:ascii="Arial" w:eastAsia="Times New Roman" w:hAnsi="Arial" w:cs="Arial"/>
          <w:b/>
          <w:bCs/>
          <w:sz w:val="22"/>
          <w:szCs w:val="22"/>
        </w:rPr>
        <w:t>20</w:t>
      </w:r>
      <w:r w:rsidRPr="00012C1A">
        <w:rPr>
          <w:rFonts w:ascii="Arial" w:eastAsia="Times New Roman" w:hAnsi="Arial" w:cs="Arial"/>
          <w:sz w:val="22"/>
          <w:szCs w:val="22"/>
        </w:rPr>
        <w:t xml:space="preserve"> - As cotas do FUNDO podem ser cedidas ou transferidas nas seguintes hipóteses: (i) decisão judicial ou arbitral; (ii) operações de cessão fiduciária; (iii) execução de garantia; (iv) sucessão universal; (v) dissolução de sociedade conjugal ou união estável por via judicial ou escritura pública que disponha sobre a partilha de bens; e (vi) transferência de administração ou portabilidade de planos de previdência. </w:t>
      </w:r>
    </w:p>
    <w:p w14:paraId="531C1E6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8C7CAA8"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A transferência de titularidade das cotas do FUNDO está condicionada à verificação pela ADMINISTRADORA do atendimento das formalidades estabelecidas neste Regulamento e na ICVM 555/14, bem como as regras de tributação aplicáveis, devendo o cedente solicitar e encaminhar a ADMINISTRADORA toda documentação suporte para a transferência parcial ou total das cotas para o cessionário. </w:t>
      </w:r>
    </w:p>
    <w:p w14:paraId="23B67C6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AD042E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lastRenderedPageBreak/>
        <w:t>Parágrafo Segundo</w:t>
      </w:r>
      <w:r w:rsidRPr="00012C1A">
        <w:rPr>
          <w:rFonts w:ascii="Arial" w:eastAsia="Times New Roman" w:hAnsi="Arial" w:cs="Arial"/>
          <w:sz w:val="22"/>
          <w:szCs w:val="22"/>
        </w:rPr>
        <w:t xml:space="preserve"> – As cotas do FUNDO não serão admitidas a negociação em bolsa de valores ou entidade de balcão organizado. </w:t>
      </w:r>
    </w:p>
    <w:p w14:paraId="12A47C6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4B4644E1" w14:textId="188A49C1"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 xml:space="preserve">Artigo </w:t>
      </w:r>
      <w:r w:rsidR="00A828A5">
        <w:rPr>
          <w:rFonts w:ascii="Arial" w:eastAsia="Times New Roman" w:hAnsi="Arial" w:cs="Arial"/>
          <w:b/>
          <w:bCs/>
          <w:sz w:val="22"/>
          <w:szCs w:val="22"/>
        </w:rPr>
        <w:t>21</w:t>
      </w:r>
      <w:r w:rsidRPr="00012C1A">
        <w:rPr>
          <w:rFonts w:ascii="Arial" w:eastAsia="Times New Roman" w:hAnsi="Arial" w:cs="Arial"/>
          <w:b/>
          <w:bCs/>
          <w:sz w:val="22"/>
          <w:szCs w:val="22"/>
        </w:rPr>
        <w:t xml:space="preserve"> –</w:t>
      </w:r>
      <w:r w:rsidRPr="00012C1A">
        <w:rPr>
          <w:rFonts w:ascii="Arial" w:eastAsia="Times New Roman" w:hAnsi="Arial" w:cs="Arial"/>
          <w:sz w:val="22"/>
          <w:szCs w:val="22"/>
        </w:rPr>
        <w:t xml:space="preserve"> As integralizações de cotas do FUNDO podem ser efetuad</w:t>
      </w:r>
      <w:r w:rsidR="00CB1195">
        <w:rPr>
          <w:rFonts w:ascii="Arial" w:eastAsia="Times New Roman" w:hAnsi="Arial" w:cs="Arial"/>
          <w:sz w:val="22"/>
          <w:szCs w:val="22"/>
        </w:rPr>
        <w:t>a</w:t>
      </w:r>
      <w:r w:rsidRPr="00012C1A">
        <w:rPr>
          <w:rFonts w:ascii="Arial" w:eastAsia="Times New Roman" w:hAnsi="Arial" w:cs="Arial"/>
          <w:sz w:val="22"/>
          <w:szCs w:val="22"/>
        </w:rPr>
        <w:t xml:space="preserve">s em documento de ordem de crédito (DOC), transferência eletrônica disponível (TED), ou qualquer outro instrumento de transferência autorizado pelo Banco Central do Brasil. </w:t>
      </w:r>
    </w:p>
    <w:p w14:paraId="61CD391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1913060A"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Não será admitida a utilização de ativos financeiros na integralização do valor das cotas do FUNDO. </w:t>
      </w:r>
    </w:p>
    <w:p w14:paraId="09DB5E57"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BEE5A1" w14:textId="5363F3BD"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 xml:space="preserve">Artigo </w:t>
      </w:r>
      <w:r w:rsidR="00A828A5">
        <w:rPr>
          <w:rFonts w:ascii="Arial" w:eastAsia="Times New Roman" w:hAnsi="Arial" w:cs="Arial"/>
          <w:b/>
          <w:bCs/>
          <w:sz w:val="22"/>
          <w:szCs w:val="22"/>
        </w:rPr>
        <w:t>22</w:t>
      </w:r>
      <w:r w:rsidRPr="00012C1A">
        <w:rPr>
          <w:rFonts w:ascii="Arial" w:eastAsia="Times New Roman" w:hAnsi="Arial" w:cs="Arial"/>
          <w:sz w:val="22"/>
          <w:szCs w:val="22"/>
        </w:rPr>
        <w:t xml:space="preserve"> – Em caso de liquidação antecipada do FUNDO por deliberação da assembleia geral de Cotistas, o pagamento do resgate das cotas do FUNDO será realizado na forma que vier a ser estabelecida na respectiva assembleia geral, respeitadas os prazos e condições de liquidez a que esteja sujeito os ativos financeiros componentes da carteira do FUNDO. </w:t>
      </w:r>
    </w:p>
    <w:p w14:paraId="197C29E8" w14:textId="77777777" w:rsidR="00E74CA2" w:rsidRPr="00012C1A" w:rsidRDefault="00E74CA2" w:rsidP="00E74CA2">
      <w:pPr>
        <w:spacing w:line="320" w:lineRule="exact"/>
        <w:jc w:val="both"/>
        <w:rPr>
          <w:rFonts w:ascii="Arial" w:eastAsia="Times New Roman" w:hAnsi="Arial" w:cs="Arial"/>
          <w:sz w:val="22"/>
          <w:szCs w:val="22"/>
        </w:rPr>
      </w:pPr>
    </w:p>
    <w:p w14:paraId="3FC52FA9" w14:textId="28667130"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2</w:t>
      </w:r>
      <w:r w:rsidR="00A828A5">
        <w:rPr>
          <w:rFonts w:ascii="Arial" w:eastAsia="Times New Roman" w:hAnsi="Arial" w:cs="Arial"/>
          <w:b/>
          <w:bCs/>
          <w:sz w:val="22"/>
          <w:szCs w:val="22"/>
        </w:rPr>
        <w:t>3</w:t>
      </w:r>
      <w:r w:rsidRPr="00012C1A">
        <w:rPr>
          <w:rFonts w:ascii="Arial" w:eastAsia="Times New Roman" w:hAnsi="Arial" w:cs="Arial"/>
          <w:sz w:val="22"/>
          <w:szCs w:val="22"/>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 ADMINISTRADORA declarar o fechamento do FUNDO para a realização de resgates. Caso o FUNDO permaneça fechado por período superior a 5 (cinco) dias consecutivos, a ADMINISTRADORA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0AC2312D"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6E54976"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substituição da ADMINISTRADORA e/ou do GESTOR; </w:t>
      </w:r>
    </w:p>
    <w:p w14:paraId="354023F6"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8B06403"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reabertura ou manutenção do fechamento do FUNDO para resgate; </w:t>
      </w:r>
    </w:p>
    <w:p w14:paraId="21F9CA84"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06DAF483"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possibilidade do pagamento de resgate em ativos financeiros; </w:t>
      </w:r>
    </w:p>
    <w:p w14:paraId="18E2EEC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4F00490"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cisão do FUNDO; e </w:t>
      </w:r>
    </w:p>
    <w:p w14:paraId="16EBFD34" w14:textId="77777777" w:rsidR="00E74CA2" w:rsidRPr="00012C1A" w:rsidRDefault="00E74CA2" w:rsidP="00E74CA2">
      <w:pPr>
        <w:pStyle w:val="PargrafodaLista"/>
        <w:spacing w:line="320" w:lineRule="exact"/>
        <w:ind w:right="312" w:hanging="11"/>
        <w:rPr>
          <w:rFonts w:ascii="Arial" w:hAnsi="Arial" w:cs="Arial"/>
          <w:sz w:val="22"/>
          <w:szCs w:val="22"/>
          <w:lang w:eastAsia="en-US"/>
        </w:rPr>
      </w:pPr>
    </w:p>
    <w:p w14:paraId="765D7526"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liquidação do FUNDO                   </w:t>
      </w:r>
    </w:p>
    <w:p w14:paraId="5E37B9C1" w14:textId="77777777" w:rsidR="00E74CA2" w:rsidRDefault="00E74CA2" w:rsidP="00C413CA">
      <w:pPr>
        <w:spacing w:line="360" w:lineRule="auto"/>
        <w:jc w:val="center"/>
        <w:rPr>
          <w:rFonts w:ascii="Arial" w:eastAsia="Times New Roman" w:hAnsi="Arial" w:cs="Arial"/>
          <w:b/>
          <w:sz w:val="22"/>
          <w:szCs w:val="22"/>
        </w:rPr>
      </w:pPr>
    </w:p>
    <w:p w14:paraId="5AB73DF0" w14:textId="0AE06963"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VII</w:t>
      </w:r>
    </w:p>
    <w:p w14:paraId="42D01347" w14:textId="050587F6"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ASSEMBLEIA GERAL DE COTISTAS</w:t>
      </w:r>
    </w:p>
    <w:p w14:paraId="438064A2" w14:textId="77777777" w:rsidR="00B913C2" w:rsidRPr="00362825" w:rsidRDefault="00B913C2" w:rsidP="00C413CA">
      <w:pPr>
        <w:spacing w:line="360" w:lineRule="auto"/>
        <w:rPr>
          <w:rFonts w:ascii="Arial" w:eastAsia="Times New Roman" w:hAnsi="Arial" w:cs="Arial"/>
          <w:sz w:val="22"/>
          <w:szCs w:val="22"/>
        </w:rPr>
      </w:pPr>
    </w:p>
    <w:p w14:paraId="2FA16C86" w14:textId="4D55E061"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Artigo 2</w:t>
      </w:r>
      <w:r w:rsidR="00305B6C">
        <w:rPr>
          <w:rFonts w:ascii="Arial" w:eastAsia="Times New Roman" w:hAnsi="Arial" w:cs="Arial"/>
          <w:b/>
          <w:sz w:val="22"/>
          <w:szCs w:val="22"/>
        </w:rPr>
        <w:t>8</w:t>
      </w:r>
      <w:r w:rsidRPr="00362825">
        <w:rPr>
          <w:rFonts w:ascii="Arial" w:eastAsia="Times New Roman" w:hAnsi="Arial" w:cs="Arial"/>
          <w:b/>
          <w:sz w:val="22"/>
          <w:szCs w:val="22"/>
        </w:rPr>
        <w:t xml:space="preserve"> – </w:t>
      </w:r>
      <w:r w:rsidRPr="00362825">
        <w:rPr>
          <w:rFonts w:ascii="Arial" w:eastAsia="Times New Roman" w:hAnsi="Arial" w:cs="Arial"/>
          <w:sz w:val="22"/>
          <w:szCs w:val="22"/>
        </w:rPr>
        <w:t>Compete privativamente à Assembleia Geral de Cotistas deliberar sobre:</w:t>
      </w:r>
    </w:p>
    <w:p w14:paraId="5ECD2A11" w14:textId="77777777" w:rsidR="00B913C2" w:rsidRPr="00362825" w:rsidRDefault="00B913C2" w:rsidP="00C413CA">
      <w:pPr>
        <w:spacing w:line="360" w:lineRule="auto"/>
        <w:ind w:right="20"/>
        <w:jc w:val="both"/>
        <w:rPr>
          <w:rFonts w:ascii="Arial" w:eastAsia="Times New Roman" w:hAnsi="Arial" w:cs="Arial"/>
          <w:b/>
          <w:sz w:val="22"/>
          <w:szCs w:val="22"/>
        </w:rPr>
      </w:pPr>
    </w:p>
    <w:p w14:paraId="7FD3C2C3"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lastRenderedPageBreak/>
        <w:t xml:space="preserve">I - </w:t>
      </w:r>
      <w:r w:rsidRPr="00362825">
        <w:rPr>
          <w:rFonts w:ascii="Arial" w:eastAsia="Times New Roman" w:hAnsi="Arial" w:cs="Arial"/>
          <w:sz w:val="22"/>
          <w:szCs w:val="22"/>
        </w:rPr>
        <w:t>as Demonstrações Contábeis do FUNDO, até 120 (cento e vinte) dias após o término do</w:t>
      </w:r>
      <w:r w:rsidRPr="00362825">
        <w:rPr>
          <w:rFonts w:ascii="Arial" w:eastAsia="Times New Roman" w:hAnsi="Arial" w:cs="Arial"/>
          <w:b/>
          <w:sz w:val="22"/>
          <w:szCs w:val="22"/>
        </w:rPr>
        <w:t xml:space="preserve"> </w:t>
      </w:r>
      <w:r w:rsidRPr="00362825">
        <w:rPr>
          <w:rFonts w:ascii="Arial" w:eastAsia="Times New Roman" w:hAnsi="Arial"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79E3A4F4" w14:textId="77777777" w:rsidR="00B913C2" w:rsidRPr="00362825" w:rsidRDefault="00B913C2" w:rsidP="00C413CA">
      <w:pPr>
        <w:spacing w:line="360" w:lineRule="auto"/>
        <w:rPr>
          <w:rFonts w:ascii="Arial" w:eastAsia="Times New Roman" w:hAnsi="Arial" w:cs="Arial"/>
          <w:b/>
          <w:sz w:val="22"/>
          <w:szCs w:val="22"/>
        </w:rPr>
      </w:pPr>
    </w:p>
    <w:p w14:paraId="2D3C170F"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II - </w:t>
      </w:r>
      <w:r w:rsidRPr="00362825">
        <w:rPr>
          <w:rFonts w:ascii="Arial" w:eastAsia="Times New Roman" w:hAnsi="Arial" w:cs="Arial"/>
          <w:sz w:val="22"/>
          <w:szCs w:val="22"/>
        </w:rPr>
        <w:t>a substituição da ADMINISTRADORA, da GESTORA</w:t>
      </w:r>
      <w:r w:rsidRPr="00362825">
        <w:rPr>
          <w:rFonts w:ascii="Arial" w:eastAsia="Times New Roman" w:hAnsi="Arial" w:cs="Arial"/>
          <w:b/>
          <w:sz w:val="22"/>
          <w:szCs w:val="22"/>
        </w:rPr>
        <w:t xml:space="preserve"> </w:t>
      </w:r>
      <w:r w:rsidRPr="00362825">
        <w:rPr>
          <w:rFonts w:ascii="Arial" w:eastAsia="Times New Roman" w:hAnsi="Arial" w:cs="Arial"/>
          <w:sz w:val="22"/>
          <w:szCs w:val="22"/>
        </w:rPr>
        <w:t>ou do CUSTODIANTE</w:t>
      </w:r>
      <w:r w:rsidRPr="00362825">
        <w:rPr>
          <w:rFonts w:ascii="Arial" w:eastAsia="Times New Roman" w:hAnsi="Arial" w:cs="Arial"/>
          <w:b/>
          <w:sz w:val="22"/>
          <w:szCs w:val="22"/>
        </w:rPr>
        <w:t xml:space="preserve"> </w:t>
      </w:r>
      <w:r w:rsidRPr="00362825">
        <w:rPr>
          <w:rFonts w:ascii="Arial" w:eastAsia="Times New Roman" w:hAnsi="Arial" w:cs="Arial"/>
          <w:sz w:val="22"/>
          <w:szCs w:val="22"/>
        </w:rPr>
        <w:t>do FUNDO;</w:t>
      </w:r>
    </w:p>
    <w:p w14:paraId="754D5C02" w14:textId="77777777" w:rsidR="00B913C2" w:rsidRPr="00362825" w:rsidRDefault="00B913C2" w:rsidP="00C413CA">
      <w:pPr>
        <w:spacing w:line="360" w:lineRule="auto"/>
        <w:rPr>
          <w:rFonts w:ascii="Arial" w:eastAsia="Times New Roman" w:hAnsi="Arial" w:cs="Arial"/>
          <w:sz w:val="22"/>
          <w:szCs w:val="22"/>
        </w:rPr>
      </w:pPr>
    </w:p>
    <w:p w14:paraId="33CFB675"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III - </w:t>
      </w:r>
      <w:r w:rsidRPr="00362825">
        <w:rPr>
          <w:rFonts w:ascii="Arial" w:eastAsia="Times New Roman" w:hAnsi="Arial" w:cs="Arial"/>
          <w:sz w:val="22"/>
          <w:szCs w:val="22"/>
        </w:rPr>
        <w:t>a fusão, a incorporação, a cisão ou a transformação do FUNDO;</w:t>
      </w:r>
    </w:p>
    <w:p w14:paraId="4297788D" w14:textId="77777777" w:rsidR="00B913C2" w:rsidRPr="00362825" w:rsidRDefault="00B913C2" w:rsidP="00C413CA">
      <w:pPr>
        <w:spacing w:line="360" w:lineRule="auto"/>
        <w:rPr>
          <w:rFonts w:ascii="Arial" w:eastAsia="Times New Roman" w:hAnsi="Arial" w:cs="Arial"/>
          <w:sz w:val="22"/>
          <w:szCs w:val="22"/>
        </w:rPr>
      </w:pPr>
    </w:p>
    <w:p w14:paraId="47F88F17"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IV - </w:t>
      </w:r>
      <w:r w:rsidRPr="00362825">
        <w:rPr>
          <w:rFonts w:ascii="Arial" w:eastAsia="Times New Roman" w:hAnsi="Arial" w:cs="Arial"/>
          <w:sz w:val="22"/>
          <w:szCs w:val="22"/>
        </w:rPr>
        <w:t>a instituição ou o aumento da taxa de administração, da taxa de performance ou das</w:t>
      </w:r>
      <w:r w:rsidRPr="00362825">
        <w:rPr>
          <w:rFonts w:ascii="Arial" w:eastAsia="Times New Roman" w:hAnsi="Arial" w:cs="Arial"/>
          <w:b/>
          <w:sz w:val="22"/>
          <w:szCs w:val="22"/>
        </w:rPr>
        <w:t xml:space="preserve"> </w:t>
      </w:r>
      <w:r w:rsidRPr="00362825">
        <w:rPr>
          <w:rFonts w:ascii="Arial" w:eastAsia="Times New Roman" w:hAnsi="Arial" w:cs="Arial"/>
          <w:sz w:val="22"/>
          <w:szCs w:val="22"/>
        </w:rPr>
        <w:t>taxas máximas de custódia;</w:t>
      </w:r>
    </w:p>
    <w:p w14:paraId="10EEE83C" w14:textId="77777777" w:rsidR="00B913C2" w:rsidRPr="00362825" w:rsidRDefault="00B913C2" w:rsidP="00C413CA">
      <w:pPr>
        <w:spacing w:line="360" w:lineRule="auto"/>
        <w:rPr>
          <w:rFonts w:ascii="Arial" w:eastAsia="Times New Roman" w:hAnsi="Arial" w:cs="Arial"/>
          <w:b/>
          <w:sz w:val="22"/>
          <w:szCs w:val="22"/>
        </w:rPr>
      </w:pPr>
    </w:p>
    <w:p w14:paraId="3850002B"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V - </w:t>
      </w:r>
      <w:r w:rsidRPr="00362825">
        <w:rPr>
          <w:rFonts w:ascii="Arial" w:eastAsia="Times New Roman" w:hAnsi="Arial" w:cs="Arial"/>
          <w:sz w:val="22"/>
          <w:szCs w:val="22"/>
        </w:rPr>
        <w:t>a alteração da política de investimento do FUNDO;</w:t>
      </w:r>
    </w:p>
    <w:p w14:paraId="70233833" w14:textId="77777777" w:rsidR="00B913C2" w:rsidRPr="00362825" w:rsidRDefault="00B913C2" w:rsidP="00C413CA">
      <w:pPr>
        <w:spacing w:line="360" w:lineRule="auto"/>
        <w:rPr>
          <w:rFonts w:ascii="Arial" w:eastAsia="Times New Roman" w:hAnsi="Arial" w:cs="Arial"/>
          <w:sz w:val="22"/>
          <w:szCs w:val="22"/>
        </w:rPr>
      </w:pPr>
    </w:p>
    <w:p w14:paraId="123000C7" w14:textId="77777777" w:rsidR="00B913C2" w:rsidRPr="00362825" w:rsidRDefault="00B913C2" w:rsidP="00C413CA">
      <w:pPr>
        <w:spacing w:line="360" w:lineRule="auto"/>
        <w:ind w:right="1760"/>
        <w:rPr>
          <w:rFonts w:ascii="Arial" w:eastAsia="Times New Roman" w:hAnsi="Arial" w:cs="Arial"/>
          <w:b/>
          <w:sz w:val="22"/>
          <w:szCs w:val="22"/>
        </w:rPr>
      </w:pPr>
      <w:r w:rsidRPr="00362825">
        <w:rPr>
          <w:rFonts w:ascii="Arial" w:eastAsia="Times New Roman" w:hAnsi="Arial" w:cs="Arial"/>
          <w:b/>
          <w:sz w:val="22"/>
          <w:szCs w:val="22"/>
        </w:rPr>
        <w:t xml:space="preserve">VI - </w:t>
      </w:r>
      <w:r w:rsidRPr="00362825">
        <w:rPr>
          <w:rFonts w:ascii="Arial" w:eastAsia="Times New Roman" w:hAnsi="Arial" w:cs="Arial"/>
          <w:sz w:val="22"/>
          <w:szCs w:val="22"/>
        </w:rPr>
        <w:t>a amortização de cotas e o resgate compulsório de cotas, se for o caso;</w:t>
      </w:r>
      <w:r w:rsidRPr="00362825">
        <w:rPr>
          <w:rFonts w:ascii="Arial" w:eastAsia="Times New Roman" w:hAnsi="Arial" w:cs="Arial"/>
          <w:b/>
          <w:sz w:val="22"/>
          <w:szCs w:val="22"/>
        </w:rPr>
        <w:t xml:space="preserve"> </w:t>
      </w:r>
    </w:p>
    <w:p w14:paraId="569A9CB2" w14:textId="77777777" w:rsidR="00B913C2" w:rsidRPr="00362825" w:rsidRDefault="00B913C2" w:rsidP="00C413CA">
      <w:pPr>
        <w:spacing w:line="360" w:lineRule="auto"/>
        <w:ind w:right="1760"/>
        <w:rPr>
          <w:rFonts w:ascii="Arial" w:eastAsia="Times New Roman" w:hAnsi="Arial" w:cs="Arial"/>
          <w:b/>
          <w:sz w:val="22"/>
          <w:szCs w:val="22"/>
        </w:rPr>
      </w:pPr>
    </w:p>
    <w:p w14:paraId="047A40AB" w14:textId="77777777" w:rsidR="00B913C2" w:rsidRPr="00362825" w:rsidRDefault="00B913C2" w:rsidP="00C413CA">
      <w:pPr>
        <w:spacing w:line="360" w:lineRule="auto"/>
        <w:ind w:right="1760"/>
        <w:rPr>
          <w:rFonts w:ascii="Arial" w:eastAsia="Times New Roman" w:hAnsi="Arial" w:cs="Arial"/>
          <w:sz w:val="22"/>
          <w:szCs w:val="22"/>
        </w:rPr>
      </w:pPr>
      <w:r w:rsidRPr="00362825">
        <w:rPr>
          <w:rFonts w:ascii="Arial" w:eastAsia="Times New Roman" w:hAnsi="Arial" w:cs="Arial"/>
          <w:b/>
          <w:sz w:val="22"/>
          <w:szCs w:val="22"/>
        </w:rPr>
        <w:t xml:space="preserve">VII - </w:t>
      </w:r>
      <w:r w:rsidRPr="00362825">
        <w:rPr>
          <w:rFonts w:ascii="Arial" w:eastAsia="Times New Roman" w:hAnsi="Arial" w:cs="Arial"/>
          <w:sz w:val="22"/>
          <w:szCs w:val="22"/>
        </w:rPr>
        <w:t>a alteração deste Regulamento; e</w:t>
      </w:r>
    </w:p>
    <w:p w14:paraId="610F9817" w14:textId="77777777" w:rsidR="00B913C2" w:rsidRPr="00362825" w:rsidRDefault="00B913C2" w:rsidP="00C413CA">
      <w:pPr>
        <w:spacing w:line="360" w:lineRule="auto"/>
        <w:rPr>
          <w:rFonts w:ascii="Arial" w:eastAsia="Times New Roman" w:hAnsi="Arial" w:cs="Arial"/>
          <w:sz w:val="22"/>
          <w:szCs w:val="22"/>
        </w:rPr>
      </w:pPr>
    </w:p>
    <w:p w14:paraId="2E4A9E7F"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VIII - </w:t>
      </w:r>
      <w:r w:rsidRPr="00362825">
        <w:rPr>
          <w:rFonts w:ascii="Arial" w:eastAsia="Times New Roman" w:hAnsi="Arial" w:cs="Arial"/>
          <w:sz w:val="22"/>
          <w:szCs w:val="22"/>
        </w:rPr>
        <w:t>autorizar a Gestora, em nome do fundo, prestar fiança, aval, aceite ou coobrigar-se</w:t>
      </w:r>
      <w:r w:rsidRPr="00362825">
        <w:rPr>
          <w:rFonts w:ascii="Arial" w:eastAsia="Times New Roman" w:hAnsi="Arial" w:cs="Arial"/>
          <w:b/>
          <w:sz w:val="22"/>
          <w:szCs w:val="22"/>
        </w:rPr>
        <w:t xml:space="preserve"> </w:t>
      </w:r>
      <w:r w:rsidRPr="00362825">
        <w:rPr>
          <w:rFonts w:ascii="Arial" w:eastAsia="Times New Roman" w:hAnsi="Arial" w:cs="Arial"/>
          <w:sz w:val="22"/>
          <w:szCs w:val="22"/>
        </w:rPr>
        <w:t>de qualquer outra forma relativamente a operações direta ou indiretamente relacionadas a carteira do Fundo, sendo necessário a concordância de cotistas representando, no mínimo, 2/3 das cotas emitidas pelo Fundo.</w:t>
      </w:r>
    </w:p>
    <w:p w14:paraId="7FAF3670" w14:textId="77777777" w:rsidR="00B913C2" w:rsidRPr="00362825" w:rsidRDefault="00B913C2" w:rsidP="00C413CA">
      <w:pPr>
        <w:spacing w:line="360" w:lineRule="auto"/>
        <w:rPr>
          <w:rFonts w:ascii="Arial" w:eastAsia="Times New Roman" w:hAnsi="Arial" w:cs="Arial"/>
          <w:sz w:val="22"/>
          <w:szCs w:val="22"/>
        </w:rPr>
      </w:pPr>
    </w:p>
    <w:p w14:paraId="7FC871C0"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Primeiro </w:t>
      </w:r>
      <w:r w:rsidRPr="00362825">
        <w:rPr>
          <w:rFonts w:ascii="Arial" w:eastAsia="Times New Roman" w:hAnsi="Arial" w:cs="Arial"/>
          <w:sz w:val="22"/>
          <w:szCs w:val="22"/>
        </w:rPr>
        <w:t>- A convocação da Assembleia Geral deve ser feita com 10 (dez) dias</w:t>
      </w:r>
      <w:r w:rsidRPr="00362825">
        <w:rPr>
          <w:rFonts w:ascii="Arial" w:eastAsia="Times New Roman" w:hAnsi="Arial" w:cs="Arial"/>
          <w:b/>
          <w:sz w:val="22"/>
          <w:szCs w:val="22"/>
        </w:rPr>
        <w:t xml:space="preserve"> </w:t>
      </w:r>
      <w:r w:rsidRPr="00362825">
        <w:rPr>
          <w:rFonts w:ascii="Arial" w:eastAsia="Times New Roman" w:hAnsi="Arial" w:cs="Arial"/>
          <w:sz w:val="22"/>
          <w:szCs w:val="22"/>
        </w:rPr>
        <w:t>de antecedência, no mínimo, da data de sua realização.</w:t>
      </w:r>
    </w:p>
    <w:p w14:paraId="47C0D7BF" w14:textId="77777777" w:rsidR="00B913C2" w:rsidRPr="00362825" w:rsidRDefault="00B913C2" w:rsidP="00C413CA">
      <w:pPr>
        <w:spacing w:line="360" w:lineRule="auto"/>
        <w:rPr>
          <w:rFonts w:ascii="Arial" w:eastAsia="Times New Roman" w:hAnsi="Arial" w:cs="Arial"/>
          <w:sz w:val="22"/>
          <w:szCs w:val="22"/>
        </w:rPr>
      </w:pPr>
    </w:p>
    <w:p w14:paraId="4C21A41C"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Parágrafo Segundo </w:t>
      </w:r>
      <w:r w:rsidRPr="00362825">
        <w:rPr>
          <w:rFonts w:ascii="Arial" w:eastAsia="Times New Roman" w:hAnsi="Arial" w:cs="Arial"/>
          <w:sz w:val="22"/>
          <w:szCs w:val="22"/>
        </w:rPr>
        <w:t>- A presença da totalidade dos Cotistas supre a falta de convocação.</w:t>
      </w:r>
    </w:p>
    <w:p w14:paraId="41A1AB53" w14:textId="77777777" w:rsidR="00B913C2" w:rsidRPr="00362825" w:rsidRDefault="00B913C2" w:rsidP="00C413CA">
      <w:pPr>
        <w:spacing w:line="360" w:lineRule="auto"/>
        <w:rPr>
          <w:rFonts w:ascii="Arial" w:eastAsia="Times New Roman" w:hAnsi="Arial" w:cs="Arial"/>
          <w:sz w:val="22"/>
          <w:szCs w:val="22"/>
        </w:rPr>
      </w:pPr>
    </w:p>
    <w:p w14:paraId="7236713B"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Terceiro </w:t>
      </w:r>
      <w:r w:rsidRPr="00362825">
        <w:rPr>
          <w:rFonts w:ascii="Arial" w:eastAsia="Times New Roman" w:hAnsi="Arial" w:cs="Arial"/>
          <w:sz w:val="22"/>
          <w:szCs w:val="22"/>
        </w:rPr>
        <w:t>- A Assembleia Geral se instalará com a presença de qualquer número</w:t>
      </w:r>
      <w:r w:rsidRPr="00362825">
        <w:rPr>
          <w:rFonts w:ascii="Arial" w:eastAsia="Times New Roman" w:hAnsi="Arial" w:cs="Arial"/>
          <w:b/>
          <w:sz w:val="22"/>
          <w:szCs w:val="22"/>
        </w:rPr>
        <w:t xml:space="preserve"> </w:t>
      </w:r>
      <w:r w:rsidRPr="00362825">
        <w:rPr>
          <w:rFonts w:ascii="Arial" w:eastAsia="Times New Roman" w:hAnsi="Arial" w:cs="Arial"/>
          <w:sz w:val="22"/>
          <w:szCs w:val="22"/>
        </w:rPr>
        <w:t>de Cotistas, e as deliberações serão tomadas por maioria de votos, cabendo a cada cota um voto.</w:t>
      </w:r>
    </w:p>
    <w:p w14:paraId="2DA2DBB9" w14:textId="77777777" w:rsidR="00B913C2" w:rsidRPr="00362825" w:rsidRDefault="00B913C2" w:rsidP="00C413CA">
      <w:pPr>
        <w:spacing w:line="360" w:lineRule="auto"/>
        <w:rPr>
          <w:rFonts w:ascii="Arial" w:eastAsia="Times New Roman" w:hAnsi="Arial" w:cs="Arial"/>
          <w:sz w:val="22"/>
          <w:szCs w:val="22"/>
        </w:rPr>
      </w:pPr>
    </w:p>
    <w:p w14:paraId="5BD40246"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Quarto </w:t>
      </w:r>
      <w:r w:rsidRPr="00362825">
        <w:rPr>
          <w:rFonts w:ascii="Arial" w:eastAsia="Times New Roman" w:hAnsi="Arial" w:cs="Arial"/>
          <w:sz w:val="22"/>
          <w:szCs w:val="22"/>
        </w:rPr>
        <w:t>- Somente podem votar na Assembleia Geral os Cotistas do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inscritos no registro de Cotistas na data da convocação da Assembleia, seus representantes legais ou procuradores legalmente constituídos há menos de 1 (um) ano.</w:t>
      </w:r>
    </w:p>
    <w:p w14:paraId="6F682EDD" w14:textId="77777777" w:rsidR="00B913C2" w:rsidRPr="00362825" w:rsidRDefault="00B913C2" w:rsidP="00C413CA">
      <w:pPr>
        <w:spacing w:line="360" w:lineRule="auto"/>
        <w:rPr>
          <w:rFonts w:ascii="Arial" w:eastAsia="Times New Roman" w:hAnsi="Arial" w:cs="Arial"/>
          <w:sz w:val="22"/>
          <w:szCs w:val="22"/>
        </w:rPr>
      </w:pPr>
    </w:p>
    <w:p w14:paraId="0ADAC2A8"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lastRenderedPageBreak/>
        <w:t xml:space="preserve">Parágrafo Quinto </w:t>
      </w:r>
      <w:r w:rsidRPr="00362825">
        <w:rPr>
          <w:rFonts w:ascii="Arial" w:eastAsia="Times New Roman" w:hAnsi="Arial" w:cs="Arial"/>
          <w:sz w:val="22"/>
          <w:szCs w:val="22"/>
        </w:rPr>
        <w:t>- Os Cotistas também poderão votar por meio de comunicação escrita ou</w:t>
      </w:r>
      <w:r w:rsidRPr="00362825">
        <w:rPr>
          <w:rFonts w:ascii="Arial" w:eastAsia="Times New Roman" w:hAnsi="Arial" w:cs="Arial"/>
          <w:b/>
          <w:sz w:val="22"/>
          <w:szCs w:val="22"/>
        </w:rPr>
        <w:t xml:space="preserve"> </w:t>
      </w:r>
      <w:r w:rsidRPr="00362825">
        <w:rPr>
          <w:rFonts w:ascii="Arial" w:eastAsia="Times New Roman" w:hAnsi="Arial" w:cs="Arial"/>
          <w:sz w:val="22"/>
          <w:szCs w:val="22"/>
        </w:rPr>
        <w:t>eletrônica, desde que recebida pela ADMINISTRADORA antes do início da Assembleia.</w:t>
      </w:r>
    </w:p>
    <w:p w14:paraId="056A6FF1" w14:textId="77777777" w:rsidR="00B913C2" w:rsidRPr="00362825" w:rsidRDefault="00B913C2" w:rsidP="00C413CA">
      <w:pPr>
        <w:spacing w:line="360" w:lineRule="auto"/>
        <w:rPr>
          <w:rFonts w:ascii="Arial" w:eastAsia="Times New Roman" w:hAnsi="Arial" w:cs="Arial"/>
          <w:sz w:val="22"/>
          <w:szCs w:val="22"/>
        </w:rPr>
      </w:pPr>
    </w:p>
    <w:p w14:paraId="298DBDB0" w14:textId="7166264D" w:rsidR="00305B6C" w:rsidRPr="00E829BC" w:rsidRDefault="00B913C2" w:rsidP="00E829BC">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Sexto </w:t>
      </w:r>
      <w:r w:rsidRPr="00362825">
        <w:rPr>
          <w:rFonts w:ascii="Arial" w:eastAsia="Times New Roman" w:hAnsi="Arial" w:cs="Arial"/>
          <w:sz w:val="22"/>
          <w:szCs w:val="22"/>
        </w:rPr>
        <w:t>- O resumo das decisões das Assembleias Gerais deverá ser enviado a</w:t>
      </w:r>
      <w:r w:rsidRPr="00362825">
        <w:rPr>
          <w:rFonts w:ascii="Arial" w:eastAsia="Times New Roman" w:hAnsi="Arial" w:cs="Arial"/>
          <w:b/>
          <w:sz w:val="22"/>
          <w:szCs w:val="22"/>
        </w:rPr>
        <w:t xml:space="preserve"> </w:t>
      </w:r>
      <w:r w:rsidRPr="00362825">
        <w:rPr>
          <w:rFonts w:ascii="Arial" w:eastAsia="Times New Roman" w:hAnsi="Arial" w:cs="Arial"/>
          <w:sz w:val="22"/>
          <w:szCs w:val="22"/>
        </w:rPr>
        <w:t>cada Cotista no prazo de até 30 (trinta) dias após a data de realização da Assembleia.</w:t>
      </w:r>
    </w:p>
    <w:p w14:paraId="0E3AB171" w14:textId="77777777" w:rsidR="00305B6C" w:rsidRPr="00362825" w:rsidRDefault="00305B6C" w:rsidP="00C413CA">
      <w:pPr>
        <w:spacing w:line="360" w:lineRule="auto"/>
        <w:rPr>
          <w:rFonts w:ascii="Arial" w:eastAsia="Times New Roman" w:hAnsi="Arial" w:cs="Arial"/>
          <w:b/>
          <w:sz w:val="22"/>
          <w:szCs w:val="22"/>
        </w:rPr>
      </w:pPr>
    </w:p>
    <w:p w14:paraId="685E2A21" w14:textId="1FBFA111"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VIII</w:t>
      </w:r>
    </w:p>
    <w:p w14:paraId="7F831C5C" w14:textId="61F21940"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DAS DISPOSIÇÕES GERAIS</w:t>
      </w:r>
    </w:p>
    <w:p w14:paraId="63E3F699" w14:textId="77777777" w:rsidR="00B913C2" w:rsidRPr="00362825" w:rsidRDefault="00B913C2" w:rsidP="00C413CA">
      <w:pPr>
        <w:spacing w:line="360" w:lineRule="auto"/>
        <w:jc w:val="both"/>
        <w:rPr>
          <w:rFonts w:ascii="Arial" w:hAnsi="Arial" w:cs="Arial"/>
          <w:sz w:val="22"/>
          <w:szCs w:val="22"/>
        </w:rPr>
      </w:pPr>
    </w:p>
    <w:p w14:paraId="3B782B1E" w14:textId="3A476F06"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Artigo 2</w:t>
      </w:r>
      <w:r w:rsidR="00305B6C">
        <w:rPr>
          <w:rFonts w:ascii="Arial" w:hAnsi="Arial" w:cs="Arial"/>
          <w:b/>
          <w:sz w:val="22"/>
          <w:szCs w:val="22"/>
        </w:rPr>
        <w:t>9</w:t>
      </w:r>
      <w:r w:rsidRPr="00362825">
        <w:rPr>
          <w:rFonts w:ascii="Arial" w:hAnsi="Arial" w:cs="Arial"/>
          <w:b/>
          <w:sz w:val="22"/>
          <w:szCs w:val="22"/>
        </w:rPr>
        <w:t xml:space="preserve"> -</w:t>
      </w:r>
      <w:r w:rsidRPr="00362825">
        <w:rPr>
          <w:rFonts w:ascii="Arial" w:hAnsi="Arial" w:cs="Arial"/>
          <w:sz w:val="22"/>
          <w:szCs w:val="22"/>
        </w:rPr>
        <w:t xml:space="preserve"> O exercício social do FUNDO terá duração de 12 (doze) meses, tendo seu encerramento no último dia útil do mês de</w:t>
      </w:r>
      <w:r w:rsidR="007470B6">
        <w:rPr>
          <w:rFonts w:ascii="Arial" w:hAnsi="Arial" w:cs="Arial"/>
          <w:sz w:val="22"/>
          <w:szCs w:val="22"/>
        </w:rPr>
        <w:t xml:space="preserve"> </w:t>
      </w:r>
      <w:r w:rsidR="00E00B18">
        <w:rPr>
          <w:rFonts w:ascii="Arial" w:hAnsi="Arial" w:cs="Arial"/>
          <w:sz w:val="22"/>
          <w:szCs w:val="22"/>
        </w:rPr>
        <w:t>setembro</w:t>
      </w:r>
      <w:r w:rsidRPr="00362825">
        <w:rPr>
          <w:rFonts w:ascii="Arial" w:hAnsi="Arial" w:cs="Arial"/>
          <w:sz w:val="22"/>
          <w:szCs w:val="22"/>
        </w:rPr>
        <w:t xml:space="preserve"> de cada ano. </w:t>
      </w:r>
    </w:p>
    <w:p w14:paraId="0C1AE815" w14:textId="77777777" w:rsidR="00B913C2" w:rsidRPr="00362825" w:rsidRDefault="00B913C2" w:rsidP="00C413CA">
      <w:pPr>
        <w:spacing w:line="360" w:lineRule="auto"/>
        <w:jc w:val="both"/>
        <w:rPr>
          <w:rFonts w:ascii="Arial" w:hAnsi="Arial" w:cs="Arial"/>
          <w:sz w:val="22"/>
          <w:szCs w:val="22"/>
        </w:rPr>
      </w:pPr>
    </w:p>
    <w:p w14:paraId="7F461A5C" w14:textId="7239F3FC"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305B6C">
        <w:rPr>
          <w:rFonts w:ascii="Arial" w:hAnsi="Arial" w:cs="Arial"/>
          <w:b/>
          <w:sz w:val="22"/>
          <w:szCs w:val="22"/>
        </w:rPr>
        <w:t>30</w:t>
      </w:r>
      <w:r w:rsidRPr="00362825">
        <w:rPr>
          <w:rFonts w:ascii="Arial" w:hAnsi="Arial" w:cs="Arial"/>
          <w:b/>
          <w:sz w:val="22"/>
          <w:szCs w:val="22"/>
        </w:rPr>
        <w:t xml:space="preserve"> - </w:t>
      </w:r>
      <w:r w:rsidRPr="00362825">
        <w:rPr>
          <w:rFonts w:ascii="Arial" w:hAnsi="Arial" w:cs="Arial"/>
          <w:sz w:val="22"/>
          <w:szCs w:val="22"/>
        </w:rPr>
        <w:t>Fica eleito o foro da Cidade de São Paulo, Estado de São Paulo, com expressa renúncia de qualquer outro, por mais privilegiado que possa ser para quaisquer ações nos processos judiciais relativos ao FUNDO ou a questões decorrentes deste Regulamento.</w:t>
      </w:r>
    </w:p>
    <w:p w14:paraId="3F6E261F" w14:textId="77777777" w:rsidR="00B913C2" w:rsidRPr="00362825" w:rsidRDefault="00B913C2" w:rsidP="00C413CA">
      <w:pPr>
        <w:spacing w:line="360" w:lineRule="auto"/>
        <w:jc w:val="both"/>
        <w:rPr>
          <w:rFonts w:ascii="Arial" w:hAnsi="Arial" w:cs="Arial"/>
          <w:sz w:val="22"/>
          <w:szCs w:val="22"/>
        </w:rPr>
      </w:pPr>
    </w:p>
    <w:p w14:paraId="7FB93FE9" w14:textId="50C5C9E8"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31</w:t>
      </w:r>
      <w:r w:rsidRPr="00362825">
        <w:rPr>
          <w:rFonts w:ascii="Arial" w:hAnsi="Arial" w:cs="Arial"/>
          <w:b/>
          <w:sz w:val="22"/>
          <w:szCs w:val="22"/>
        </w:rPr>
        <w:t xml:space="preserve"> –</w:t>
      </w:r>
      <w:r w:rsidRPr="00362825">
        <w:rPr>
          <w:rFonts w:ascii="Arial" w:hAnsi="Arial" w:cs="Arial"/>
          <w:sz w:val="22"/>
          <w:szCs w:val="22"/>
        </w:rPr>
        <w:t xml:space="preserve"> Para efeito do disposto neste Regulamento, as comunicações entre a ADMINISTRADORA e os Cotistas do FUNDO, serão realizadas por meio físico. </w:t>
      </w:r>
    </w:p>
    <w:p w14:paraId="00D5C6E2" w14:textId="77777777" w:rsidR="00B913C2" w:rsidRPr="00362825" w:rsidRDefault="00B913C2" w:rsidP="00C413CA">
      <w:pPr>
        <w:spacing w:line="360" w:lineRule="auto"/>
        <w:jc w:val="both"/>
        <w:rPr>
          <w:rFonts w:ascii="Arial" w:hAnsi="Arial" w:cs="Arial"/>
          <w:sz w:val="22"/>
          <w:szCs w:val="22"/>
        </w:rPr>
      </w:pPr>
    </w:p>
    <w:p w14:paraId="62DA8543" w14:textId="76E6DCD2"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32</w:t>
      </w:r>
      <w:r w:rsidRPr="00362825">
        <w:rPr>
          <w:rFonts w:ascii="Arial" w:hAnsi="Arial" w:cs="Arial"/>
          <w:b/>
          <w:sz w:val="22"/>
          <w:szCs w:val="22"/>
        </w:rPr>
        <w:t xml:space="preserve"> –</w:t>
      </w:r>
      <w:r w:rsidRPr="00362825">
        <w:rPr>
          <w:rFonts w:ascii="Arial" w:hAnsi="Arial" w:cs="Arial"/>
          <w:sz w:val="22"/>
          <w:szCs w:val="22"/>
        </w:rPr>
        <w:t xml:space="preserve"> As informações ou documentos relacionados ao FUNDO poderão ser comunicados, enviados, divulgados ou disponibilizados aos cotistas, ou por eles acessado, </w:t>
      </w:r>
      <w:r w:rsidR="00986EB9" w:rsidRPr="00362825">
        <w:rPr>
          <w:rFonts w:ascii="Arial" w:hAnsi="Arial" w:cs="Arial"/>
          <w:sz w:val="22"/>
          <w:szCs w:val="22"/>
        </w:rPr>
        <w:t xml:space="preserve">no </w:t>
      </w:r>
      <w:r w:rsidRPr="00362825">
        <w:rPr>
          <w:rFonts w:ascii="Arial" w:hAnsi="Arial" w:cs="Arial"/>
          <w:sz w:val="22"/>
          <w:szCs w:val="22"/>
        </w:rPr>
        <w:t xml:space="preserve">site da ADMINISTRADORA (www.vortx.com.br) ou via correio eletrônico.  </w:t>
      </w:r>
    </w:p>
    <w:p w14:paraId="74374B18" w14:textId="77777777" w:rsidR="00B913C2" w:rsidRPr="00362825" w:rsidRDefault="00B913C2" w:rsidP="00C413CA">
      <w:pPr>
        <w:spacing w:line="360" w:lineRule="auto"/>
        <w:jc w:val="both"/>
        <w:rPr>
          <w:rFonts w:ascii="Arial" w:hAnsi="Arial" w:cs="Arial"/>
          <w:sz w:val="22"/>
          <w:szCs w:val="22"/>
        </w:rPr>
      </w:pPr>
    </w:p>
    <w:p w14:paraId="0848C185" w14:textId="0716FCAA"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33</w:t>
      </w:r>
      <w:r w:rsidRPr="00362825">
        <w:rPr>
          <w:rFonts w:ascii="Arial" w:hAnsi="Arial" w:cs="Arial"/>
          <w:b/>
          <w:sz w:val="22"/>
          <w:szCs w:val="22"/>
        </w:rPr>
        <w:t xml:space="preserve"> - </w:t>
      </w:r>
      <w:r w:rsidRPr="00362825">
        <w:rPr>
          <w:rFonts w:ascii="Arial" w:hAnsi="Arial" w:cs="Arial"/>
          <w:sz w:val="22"/>
          <w:szCs w:val="22"/>
        </w:rPr>
        <w:t>Para obtenção de outras informações acerca do FUNDO, esclarecimento de dúvidas ou reclamações, os Cotistas poderão entrar em contato com a ADMINISTRADORA, por meio: Ouvidoria-Vórtx DTVM Ltda.: telefone 0800</w:t>
      </w:r>
      <w:r w:rsidR="00365BBE" w:rsidRPr="00362825">
        <w:rPr>
          <w:rFonts w:ascii="Arial" w:hAnsi="Arial" w:cs="Arial"/>
          <w:sz w:val="22"/>
          <w:szCs w:val="22"/>
        </w:rPr>
        <w:t>-</w:t>
      </w:r>
      <w:r w:rsidRPr="00362825">
        <w:rPr>
          <w:rFonts w:ascii="Arial" w:hAnsi="Arial" w:cs="Arial"/>
          <w:sz w:val="22"/>
          <w:szCs w:val="22"/>
        </w:rPr>
        <w:t>887</w:t>
      </w:r>
      <w:r w:rsidR="00365BBE" w:rsidRPr="00362825">
        <w:rPr>
          <w:rFonts w:ascii="Arial" w:hAnsi="Arial" w:cs="Arial"/>
          <w:sz w:val="22"/>
          <w:szCs w:val="22"/>
        </w:rPr>
        <w:t>-</w:t>
      </w:r>
      <w:r w:rsidRPr="00362825">
        <w:rPr>
          <w:rFonts w:ascii="Arial" w:hAnsi="Arial" w:cs="Arial"/>
          <w:sz w:val="22"/>
          <w:szCs w:val="22"/>
        </w:rPr>
        <w:t xml:space="preserve">0456 ou pelo e-mail: ouvidoria@vortx.com.br, em dias úteis, das 9h às 18h; website </w:t>
      </w:r>
      <w:hyperlink r:id="rId11" w:history="1">
        <w:r w:rsidRPr="00362825">
          <w:rPr>
            <w:rStyle w:val="Hyperlink"/>
            <w:rFonts w:ascii="Arial" w:hAnsi="Arial" w:cs="Arial"/>
            <w:sz w:val="22"/>
            <w:szCs w:val="22"/>
          </w:rPr>
          <w:t>www.vortx.com</w:t>
        </w:r>
      </w:hyperlink>
      <w:r w:rsidRPr="00362825">
        <w:rPr>
          <w:rStyle w:val="Hyperlink"/>
          <w:rFonts w:ascii="Arial" w:hAnsi="Arial" w:cs="Arial"/>
          <w:sz w:val="22"/>
          <w:szCs w:val="22"/>
        </w:rPr>
        <w:t>.br</w:t>
      </w:r>
      <w:r w:rsidRPr="00362825">
        <w:rPr>
          <w:rFonts w:ascii="Arial" w:hAnsi="Arial" w:cs="Arial"/>
          <w:sz w:val="22"/>
          <w:szCs w:val="22"/>
        </w:rPr>
        <w:t xml:space="preserve"> ou correspondência para </w:t>
      </w:r>
      <w:r w:rsidR="001A2574">
        <w:rPr>
          <w:rFonts w:ascii="Arial" w:hAnsi="Arial" w:cs="Arial"/>
          <w:sz w:val="22"/>
          <w:szCs w:val="22"/>
        </w:rPr>
        <w:t>Rua Gilberto Sabino, n° 215, 4° andar</w:t>
      </w:r>
      <w:r w:rsidRPr="00362825">
        <w:rPr>
          <w:rFonts w:ascii="Arial" w:hAnsi="Arial" w:cs="Arial"/>
          <w:sz w:val="22"/>
          <w:szCs w:val="22"/>
        </w:rPr>
        <w:t xml:space="preserve">, São Paulo – SP, CEP </w:t>
      </w:r>
      <w:r w:rsidR="00AB7BDE" w:rsidRPr="00AB7BDE">
        <w:rPr>
          <w:rFonts w:ascii="Arial" w:hAnsi="Arial" w:cs="Arial"/>
          <w:sz w:val="22"/>
          <w:szCs w:val="22"/>
        </w:rPr>
        <w:t>05425-020</w:t>
      </w:r>
      <w:r w:rsidR="00AB7BDE">
        <w:rPr>
          <w:rFonts w:ascii="Arial" w:hAnsi="Arial" w:cs="Arial"/>
          <w:sz w:val="22"/>
          <w:szCs w:val="22"/>
        </w:rPr>
        <w:t xml:space="preserve"> </w:t>
      </w:r>
      <w:r w:rsidRPr="00362825">
        <w:rPr>
          <w:rFonts w:ascii="Arial" w:hAnsi="Arial" w:cs="Arial"/>
          <w:sz w:val="22"/>
          <w:szCs w:val="22"/>
        </w:rPr>
        <w:t xml:space="preserve">e pelo e-mail </w:t>
      </w:r>
      <w:hyperlink r:id="rId12" w:history="1">
        <w:r w:rsidRPr="00362825">
          <w:rPr>
            <w:rStyle w:val="Hyperlink"/>
            <w:rFonts w:ascii="Arial" w:hAnsi="Arial" w:cs="Arial"/>
            <w:sz w:val="22"/>
            <w:szCs w:val="22"/>
          </w:rPr>
          <w:t>admfundos@vortx.com</w:t>
        </w:r>
      </w:hyperlink>
      <w:r w:rsidRPr="00362825">
        <w:rPr>
          <w:rStyle w:val="Hyperlink"/>
          <w:rFonts w:ascii="Arial" w:hAnsi="Arial" w:cs="Arial"/>
          <w:sz w:val="22"/>
          <w:szCs w:val="22"/>
        </w:rPr>
        <w:t>.br</w:t>
      </w:r>
    </w:p>
    <w:p w14:paraId="6A34D113" w14:textId="59633B61" w:rsidR="00B913C2" w:rsidRDefault="00B913C2" w:rsidP="00C413CA">
      <w:pPr>
        <w:spacing w:line="360" w:lineRule="auto"/>
        <w:jc w:val="both"/>
        <w:rPr>
          <w:rFonts w:ascii="Arial" w:hAnsi="Arial" w:cs="Arial"/>
          <w:sz w:val="22"/>
          <w:szCs w:val="22"/>
        </w:rPr>
      </w:pPr>
    </w:p>
    <w:p w14:paraId="4EE9E21D" w14:textId="77777777" w:rsidR="00953708" w:rsidRPr="00362825" w:rsidRDefault="00953708" w:rsidP="00C413CA">
      <w:pPr>
        <w:spacing w:line="360" w:lineRule="auto"/>
        <w:jc w:val="both"/>
        <w:rPr>
          <w:rFonts w:ascii="Arial" w:hAnsi="Arial" w:cs="Arial"/>
          <w:sz w:val="22"/>
          <w:szCs w:val="22"/>
        </w:rPr>
      </w:pPr>
    </w:p>
    <w:p w14:paraId="0745A3DE" w14:textId="6A88796A" w:rsidR="00B913C2" w:rsidRPr="00362825" w:rsidRDefault="00B913C2" w:rsidP="00C413CA">
      <w:pPr>
        <w:spacing w:line="360" w:lineRule="auto"/>
        <w:jc w:val="center"/>
        <w:rPr>
          <w:rFonts w:ascii="Arial" w:hAnsi="Arial" w:cs="Arial"/>
          <w:sz w:val="22"/>
          <w:szCs w:val="22"/>
        </w:rPr>
      </w:pPr>
      <w:r w:rsidRPr="00362825">
        <w:rPr>
          <w:rFonts w:ascii="Arial" w:hAnsi="Arial" w:cs="Arial"/>
          <w:sz w:val="22"/>
          <w:szCs w:val="22"/>
        </w:rPr>
        <w:t xml:space="preserve">São Paulo, </w:t>
      </w:r>
      <w:r w:rsidR="00D00840">
        <w:rPr>
          <w:rFonts w:ascii="Arial" w:hAnsi="Arial" w:cs="Arial"/>
          <w:sz w:val="22"/>
          <w:szCs w:val="22"/>
        </w:rPr>
        <w:t>08</w:t>
      </w:r>
      <w:r w:rsidR="00101A37" w:rsidRPr="00362825">
        <w:rPr>
          <w:rFonts w:ascii="Arial" w:hAnsi="Arial" w:cs="Arial"/>
          <w:sz w:val="22"/>
          <w:szCs w:val="22"/>
        </w:rPr>
        <w:t xml:space="preserve"> de </w:t>
      </w:r>
      <w:r w:rsidR="00D00840">
        <w:rPr>
          <w:rFonts w:ascii="Arial" w:hAnsi="Arial" w:cs="Arial"/>
          <w:sz w:val="22"/>
          <w:szCs w:val="22"/>
        </w:rPr>
        <w:t>julho</w:t>
      </w:r>
      <w:r w:rsidR="00E96234">
        <w:rPr>
          <w:rFonts w:ascii="Arial" w:hAnsi="Arial" w:cs="Arial"/>
          <w:sz w:val="22"/>
          <w:szCs w:val="22"/>
        </w:rPr>
        <w:t xml:space="preserve"> </w:t>
      </w:r>
      <w:r w:rsidR="00101A37" w:rsidRPr="00362825">
        <w:rPr>
          <w:rFonts w:ascii="Arial" w:hAnsi="Arial" w:cs="Arial"/>
          <w:sz w:val="22"/>
          <w:szCs w:val="22"/>
        </w:rPr>
        <w:t>de 20</w:t>
      </w:r>
      <w:r w:rsidR="00236C83">
        <w:rPr>
          <w:rFonts w:ascii="Arial" w:hAnsi="Arial" w:cs="Arial"/>
          <w:sz w:val="22"/>
          <w:szCs w:val="22"/>
        </w:rPr>
        <w:t>2</w:t>
      </w:r>
      <w:r w:rsidR="00C10979">
        <w:rPr>
          <w:rFonts w:ascii="Arial" w:hAnsi="Arial" w:cs="Arial"/>
          <w:sz w:val="22"/>
          <w:szCs w:val="22"/>
        </w:rPr>
        <w:t>4</w:t>
      </w:r>
      <w:r w:rsidR="00101A37" w:rsidRPr="00362825">
        <w:rPr>
          <w:rFonts w:ascii="Arial" w:hAnsi="Arial" w:cs="Arial"/>
          <w:sz w:val="22"/>
          <w:szCs w:val="22"/>
        </w:rPr>
        <w:t>.</w:t>
      </w:r>
    </w:p>
    <w:p w14:paraId="04F88E62" w14:textId="7D943F42" w:rsidR="00F218BD" w:rsidRDefault="00F218BD" w:rsidP="00C413CA">
      <w:pPr>
        <w:spacing w:line="360" w:lineRule="auto"/>
        <w:rPr>
          <w:rFonts w:ascii="Arial" w:hAnsi="Arial" w:cs="Arial"/>
          <w:b/>
          <w:sz w:val="22"/>
          <w:szCs w:val="22"/>
        </w:rPr>
      </w:pPr>
    </w:p>
    <w:p w14:paraId="26550577" w14:textId="77777777" w:rsidR="00B913C2" w:rsidRPr="00362825" w:rsidRDefault="00B913C2" w:rsidP="00C413CA">
      <w:pPr>
        <w:spacing w:line="360" w:lineRule="auto"/>
        <w:jc w:val="center"/>
        <w:rPr>
          <w:rFonts w:ascii="Arial" w:hAnsi="Arial" w:cs="Arial"/>
          <w:b/>
          <w:sz w:val="22"/>
          <w:szCs w:val="22"/>
        </w:rPr>
      </w:pPr>
      <w:r w:rsidRPr="00362825">
        <w:rPr>
          <w:rFonts w:ascii="Arial" w:hAnsi="Arial" w:cs="Arial"/>
          <w:b/>
          <w:sz w:val="22"/>
          <w:szCs w:val="22"/>
        </w:rPr>
        <w:t>VÓRTX DISTRIBUIDORA DE TÍTULOS E VALORES MOBILIÁRIOS LTDA.</w:t>
      </w:r>
    </w:p>
    <w:p w14:paraId="4B3C410A" w14:textId="5A67FD3C" w:rsidR="00F218BD" w:rsidRPr="00362825" w:rsidRDefault="00B913C2" w:rsidP="00C413CA">
      <w:pPr>
        <w:spacing w:line="360" w:lineRule="auto"/>
        <w:jc w:val="center"/>
        <w:rPr>
          <w:rFonts w:ascii="Arial" w:hAnsi="Arial" w:cs="Arial"/>
          <w:i/>
          <w:sz w:val="22"/>
          <w:szCs w:val="22"/>
        </w:rPr>
      </w:pPr>
      <w:r w:rsidRPr="00362825">
        <w:rPr>
          <w:rFonts w:ascii="Arial" w:hAnsi="Arial" w:cs="Arial"/>
          <w:i/>
          <w:sz w:val="22"/>
          <w:szCs w:val="22"/>
        </w:rPr>
        <w:t>Administradora</w:t>
      </w:r>
    </w:p>
    <w:sectPr w:rsidR="00F218BD" w:rsidRPr="00362825" w:rsidSect="00B94868">
      <w:headerReference w:type="default" r:id="rId13"/>
      <w:footerReference w:type="default" r:id="rId14"/>
      <w:pgSz w:w="11900" w:h="16840"/>
      <w:pgMar w:top="1843" w:right="1080" w:bottom="1440" w:left="1080" w:header="0"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5BCF0" w14:textId="77777777" w:rsidR="00C5226C" w:rsidRDefault="00C5226C" w:rsidP="00E600DC">
      <w:r>
        <w:separator/>
      </w:r>
    </w:p>
  </w:endnote>
  <w:endnote w:type="continuationSeparator" w:id="0">
    <w:p w14:paraId="2A1B08C9" w14:textId="77777777" w:rsidR="00C5226C" w:rsidRDefault="00C5226C" w:rsidP="00E600DC">
      <w:r>
        <w:continuationSeparator/>
      </w:r>
    </w:p>
  </w:endnote>
  <w:endnote w:type="continuationNotice" w:id="1">
    <w:p w14:paraId="5705E63B" w14:textId="77777777" w:rsidR="00C5226C" w:rsidRDefault="00C52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06412" w14:textId="7BC40562" w:rsidR="00F35734" w:rsidRDefault="00F35734">
    <w:pPr>
      <w:pStyle w:val="Rodap"/>
    </w:pPr>
    <w:r>
      <w:rPr>
        <w:noProof/>
      </w:rPr>
      <w:drawing>
        <wp:anchor distT="152400" distB="152400" distL="152400" distR="152400" simplePos="0" relativeHeight="251658241" behindDoc="1" locked="0" layoutInCell="1" allowOverlap="1" wp14:anchorId="2A0F87B3" wp14:editId="367F7B6B">
          <wp:simplePos x="0" y="0"/>
          <wp:positionH relativeFrom="margin">
            <wp:align>center</wp:align>
          </wp:positionH>
          <wp:positionV relativeFrom="page">
            <wp:align>bottom</wp:align>
          </wp:positionV>
          <wp:extent cx="6327775" cy="875665"/>
          <wp:effectExtent l="0" t="0" r="0" b="0"/>
          <wp:wrapNone/>
          <wp:docPr id="2075224101" name="Imagem 2075224101"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2075224101" name="Imagem 2075224101" descr="Uma imagem contendo Interface gráfica do usuári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7775" cy="875665"/>
                  </a:xfrm>
                  <a:prstGeom prst="rect">
                    <a:avLst/>
                  </a:prstGeom>
                  <a:ln w="12700" cap="flat">
                    <a:noFill/>
                    <a:miter lim="400000"/>
                  </a:ln>
                  <a:effec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81CFE" w14:textId="77777777" w:rsidR="00C5226C" w:rsidRDefault="00C5226C" w:rsidP="00E600DC">
      <w:r>
        <w:separator/>
      </w:r>
    </w:p>
  </w:footnote>
  <w:footnote w:type="continuationSeparator" w:id="0">
    <w:p w14:paraId="4F1B509D" w14:textId="77777777" w:rsidR="00C5226C" w:rsidRDefault="00C5226C" w:rsidP="00E600DC">
      <w:r>
        <w:continuationSeparator/>
      </w:r>
    </w:p>
  </w:footnote>
  <w:footnote w:type="continuationNotice" w:id="1">
    <w:p w14:paraId="53FBF4FC" w14:textId="77777777" w:rsidR="00C5226C" w:rsidRDefault="00C522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9089" w14:textId="240707FA" w:rsidR="00986EB9" w:rsidRDefault="00491E79" w:rsidP="003B276B">
    <w:pPr>
      <w:pStyle w:val="Cabealho"/>
      <w:ind w:right="-1440"/>
    </w:pPr>
    <w:r>
      <w:rPr>
        <w:noProof/>
      </w:rPr>
      <w:drawing>
        <wp:anchor distT="0" distB="0" distL="114300" distR="114300" simplePos="0" relativeHeight="251658240" behindDoc="0" locked="0" layoutInCell="1" allowOverlap="1" wp14:anchorId="7ED4E71F" wp14:editId="3CC9C63B">
          <wp:simplePos x="0" y="0"/>
          <wp:positionH relativeFrom="margin">
            <wp:align>left</wp:align>
          </wp:positionH>
          <wp:positionV relativeFrom="paragraph">
            <wp:posOffset>281139</wp:posOffset>
          </wp:positionV>
          <wp:extent cx="2035175" cy="755374"/>
          <wp:effectExtent l="0" t="0" r="3175" b="6985"/>
          <wp:wrapTopAndBottom/>
          <wp:docPr id="4" name="Imagem 4"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7089" b="26647"/>
                  <a:stretch/>
                </pic:blipFill>
                <pic:spPr bwMode="auto">
                  <a:xfrm>
                    <a:off x="0" y="0"/>
                    <a:ext cx="2035175" cy="755374"/>
                  </a:xfrm>
                  <a:prstGeom prst="rect">
                    <a:avLst/>
                  </a:prstGeom>
                  <a:ln>
                    <a:noFill/>
                  </a:ln>
                  <a:extLst>
                    <a:ext uri="{53640926-AAD7-44D8-BBD7-CCE9431645EC}">
                      <a14:shadowObscured xmlns:a14="http://schemas.microsoft.com/office/drawing/2010/main"/>
                    </a:ext>
                  </a:extLst>
                </pic:spPr>
              </pic:pic>
            </a:graphicData>
          </a:graphic>
        </wp:anchor>
      </w:drawing>
    </w:r>
  </w:p>
  <w:p w14:paraId="435B2EF9" w14:textId="77777777" w:rsidR="00986EB9" w:rsidRDefault="00986EB9" w:rsidP="003B276B">
    <w:pPr>
      <w:pStyle w:val="Cabealho"/>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764EF"/>
    <w:multiLevelType w:val="hybridMultilevel"/>
    <w:tmpl w:val="31865D52"/>
    <w:lvl w:ilvl="0" w:tplc="CD4A38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304406"/>
    <w:multiLevelType w:val="hybridMultilevel"/>
    <w:tmpl w:val="C682FD2C"/>
    <w:lvl w:ilvl="0" w:tplc="2FE83C80">
      <w:start w:val="1"/>
      <w:numFmt w:val="upperRoman"/>
      <w:lvlText w:val="%1."/>
      <w:lvlJc w:val="left"/>
      <w:pPr>
        <w:ind w:left="33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59B047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636BB6A">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8736C15C">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9F1EC066">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9530CBF6">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3D85A5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9945FD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55E82B6">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1D724D3F"/>
    <w:multiLevelType w:val="multilevel"/>
    <w:tmpl w:val="7B32CBF8"/>
    <w:lvl w:ilvl="0">
      <w:start w:val="1"/>
      <w:numFmt w:val="lowerRoman"/>
      <w:lvlText w:val="(%1)"/>
      <w:lvlJc w:val="left"/>
      <w:rPr>
        <w:rFonts w:hint="default"/>
        <w:b w:val="0"/>
        <w:bCs w:val="0"/>
        <w:i w:val="0"/>
        <w:iCs w:val="0"/>
        <w:smallCaps w:val="0"/>
        <w:strike w:val="0"/>
        <w:color w:val="000000"/>
        <w:spacing w:val="0"/>
        <w:w w:val="100"/>
        <w:position w:val="0"/>
        <w:sz w:val="22"/>
        <w:szCs w:val="22"/>
        <w:u w:val="no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8D26977"/>
    <w:multiLevelType w:val="hybridMultilevel"/>
    <w:tmpl w:val="AAF02C74"/>
    <w:lvl w:ilvl="0" w:tplc="B55E7A96">
      <w:start w:val="1"/>
      <w:numFmt w:val="upperRoman"/>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91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C448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C1D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421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F2DB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632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CC4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8271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401F1F"/>
    <w:multiLevelType w:val="hybridMultilevel"/>
    <w:tmpl w:val="643C9868"/>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43F1B49"/>
    <w:multiLevelType w:val="hybridMultilevel"/>
    <w:tmpl w:val="8F5E7B4E"/>
    <w:lvl w:ilvl="0" w:tplc="C5364360">
      <w:start w:val="1"/>
      <w:numFmt w:val="upperRoman"/>
      <w:lvlText w:val="%1."/>
      <w:lvlJc w:val="left"/>
      <w:pPr>
        <w:ind w:left="720" w:hanging="360"/>
      </w:pPr>
      <w:rPr>
        <w:rFonts w:ascii="Arial Narrow" w:hAnsi="Arial Narrow"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9030C"/>
    <w:multiLevelType w:val="hybridMultilevel"/>
    <w:tmpl w:val="2C9CC9BE"/>
    <w:lvl w:ilvl="0" w:tplc="3788BA4A">
      <w:start w:val="1"/>
      <w:numFmt w:val="upperRoman"/>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020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A47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AA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415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0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AA42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E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CE89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A67CF9"/>
    <w:multiLevelType w:val="hybridMultilevel"/>
    <w:tmpl w:val="711A8B00"/>
    <w:lvl w:ilvl="0" w:tplc="D1B471A8">
      <w:start w:val="1"/>
      <w:numFmt w:val="upperRoman"/>
      <w:lvlText w:val="%1."/>
      <w:lvlJc w:val="left"/>
      <w:pPr>
        <w:tabs>
          <w:tab w:val="num" w:pos="540"/>
        </w:tabs>
        <w:ind w:left="540" w:hanging="1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784F4B37"/>
    <w:multiLevelType w:val="hybridMultilevel"/>
    <w:tmpl w:val="67B6497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2788708">
    <w:abstractNumId w:val="4"/>
  </w:num>
  <w:num w:numId="2" w16cid:durableId="912155252">
    <w:abstractNumId w:val="11"/>
  </w:num>
  <w:num w:numId="3" w16cid:durableId="575209707">
    <w:abstractNumId w:val="0"/>
  </w:num>
  <w:num w:numId="4" w16cid:durableId="1539662912">
    <w:abstractNumId w:val="1"/>
  </w:num>
  <w:num w:numId="5" w16cid:durableId="2090230261">
    <w:abstractNumId w:val="10"/>
  </w:num>
  <w:num w:numId="6" w16cid:durableId="1290623901">
    <w:abstractNumId w:val="8"/>
  </w:num>
  <w:num w:numId="7" w16cid:durableId="1732731622">
    <w:abstractNumId w:val="5"/>
  </w:num>
  <w:num w:numId="8" w16cid:durableId="1246261380">
    <w:abstractNumId w:val="7"/>
  </w:num>
  <w:num w:numId="9" w16cid:durableId="1811365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41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750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52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DC"/>
    <w:rsid w:val="00002478"/>
    <w:rsid w:val="00005FCB"/>
    <w:rsid w:val="00011180"/>
    <w:rsid w:val="0001208B"/>
    <w:rsid w:val="00012C1A"/>
    <w:rsid w:val="00013EB7"/>
    <w:rsid w:val="000153AF"/>
    <w:rsid w:val="000252B4"/>
    <w:rsid w:val="000254E0"/>
    <w:rsid w:val="00031888"/>
    <w:rsid w:val="00037120"/>
    <w:rsid w:val="000377FC"/>
    <w:rsid w:val="00052F54"/>
    <w:rsid w:val="00054368"/>
    <w:rsid w:val="000548D2"/>
    <w:rsid w:val="00056F72"/>
    <w:rsid w:val="0006475A"/>
    <w:rsid w:val="000662FA"/>
    <w:rsid w:val="00073F75"/>
    <w:rsid w:val="00080692"/>
    <w:rsid w:val="000820A1"/>
    <w:rsid w:val="00087250"/>
    <w:rsid w:val="000873A8"/>
    <w:rsid w:val="00090B66"/>
    <w:rsid w:val="000959D5"/>
    <w:rsid w:val="000A2240"/>
    <w:rsid w:val="000A35D4"/>
    <w:rsid w:val="000C17EF"/>
    <w:rsid w:val="000C5887"/>
    <w:rsid w:val="000C58D6"/>
    <w:rsid w:val="000D0799"/>
    <w:rsid w:val="000D5A65"/>
    <w:rsid w:val="000F36AA"/>
    <w:rsid w:val="00101A37"/>
    <w:rsid w:val="00104133"/>
    <w:rsid w:val="001073B1"/>
    <w:rsid w:val="001102C9"/>
    <w:rsid w:val="00112E08"/>
    <w:rsid w:val="0012698D"/>
    <w:rsid w:val="00142335"/>
    <w:rsid w:val="001567D5"/>
    <w:rsid w:val="00160926"/>
    <w:rsid w:val="00183036"/>
    <w:rsid w:val="00184495"/>
    <w:rsid w:val="0018476B"/>
    <w:rsid w:val="001A03E1"/>
    <w:rsid w:val="001A2574"/>
    <w:rsid w:val="001A365E"/>
    <w:rsid w:val="001C3AB2"/>
    <w:rsid w:val="001C4CA8"/>
    <w:rsid w:val="001C53C4"/>
    <w:rsid w:val="001D06C9"/>
    <w:rsid w:val="001D0ACD"/>
    <w:rsid w:val="001E1421"/>
    <w:rsid w:val="001E17B7"/>
    <w:rsid w:val="001E46A4"/>
    <w:rsid w:val="001F2F4C"/>
    <w:rsid w:val="001F6B9F"/>
    <w:rsid w:val="00201F49"/>
    <w:rsid w:val="00205662"/>
    <w:rsid w:val="0020666F"/>
    <w:rsid w:val="00215468"/>
    <w:rsid w:val="00217704"/>
    <w:rsid w:val="002314C8"/>
    <w:rsid w:val="00236C83"/>
    <w:rsid w:val="00250E7C"/>
    <w:rsid w:val="00254CB0"/>
    <w:rsid w:val="00262384"/>
    <w:rsid w:val="002732F2"/>
    <w:rsid w:val="0027493C"/>
    <w:rsid w:val="00281BF6"/>
    <w:rsid w:val="00281F52"/>
    <w:rsid w:val="00292F19"/>
    <w:rsid w:val="002B38E3"/>
    <w:rsid w:val="002B6EF8"/>
    <w:rsid w:val="002C1B6A"/>
    <w:rsid w:val="002C56C5"/>
    <w:rsid w:val="002D75FB"/>
    <w:rsid w:val="002F4429"/>
    <w:rsid w:val="00301E7B"/>
    <w:rsid w:val="00303E09"/>
    <w:rsid w:val="00303FF6"/>
    <w:rsid w:val="00305B6C"/>
    <w:rsid w:val="00316A07"/>
    <w:rsid w:val="00317F12"/>
    <w:rsid w:val="00321807"/>
    <w:rsid w:val="00322BB7"/>
    <w:rsid w:val="00327229"/>
    <w:rsid w:val="003355C5"/>
    <w:rsid w:val="00337CD9"/>
    <w:rsid w:val="00345673"/>
    <w:rsid w:val="0034731C"/>
    <w:rsid w:val="00354D1E"/>
    <w:rsid w:val="00357575"/>
    <w:rsid w:val="00357760"/>
    <w:rsid w:val="00362825"/>
    <w:rsid w:val="00365BBE"/>
    <w:rsid w:val="00393406"/>
    <w:rsid w:val="003A5DA7"/>
    <w:rsid w:val="003B276B"/>
    <w:rsid w:val="003B3583"/>
    <w:rsid w:val="003B5CF1"/>
    <w:rsid w:val="003B6303"/>
    <w:rsid w:val="003C400C"/>
    <w:rsid w:val="003C669C"/>
    <w:rsid w:val="003D13E2"/>
    <w:rsid w:val="003E0932"/>
    <w:rsid w:val="003F03DA"/>
    <w:rsid w:val="003F277E"/>
    <w:rsid w:val="004122EC"/>
    <w:rsid w:val="00422D43"/>
    <w:rsid w:val="00426B87"/>
    <w:rsid w:val="004371D8"/>
    <w:rsid w:val="0044576C"/>
    <w:rsid w:val="00450163"/>
    <w:rsid w:val="004552F7"/>
    <w:rsid w:val="00462B79"/>
    <w:rsid w:val="00463F89"/>
    <w:rsid w:val="00466E35"/>
    <w:rsid w:val="00476169"/>
    <w:rsid w:val="004824DC"/>
    <w:rsid w:val="00491E79"/>
    <w:rsid w:val="0049631E"/>
    <w:rsid w:val="00496CBC"/>
    <w:rsid w:val="004A27A0"/>
    <w:rsid w:val="004A27D8"/>
    <w:rsid w:val="004C669E"/>
    <w:rsid w:val="004C6932"/>
    <w:rsid w:val="004C7AFE"/>
    <w:rsid w:val="004D14E3"/>
    <w:rsid w:val="004D5447"/>
    <w:rsid w:val="004E76E1"/>
    <w:rsid w:val="005011FE"/>
    <w:rsid w:val="00510A50"/>
    <w:rsid w:val="005121EE"/>
    <w:rsid w:val="0051330C"/>
    <w:rsid w:val="00513648"/>
    <w:rsid w:val="0051495B"/>
    <w:rsid w:val="005265D8"/>
    <w:rsid w:val="005301BB"/>
    <w:rsid w:val="0053499B"/>
    <w:rsid w:val="00535719"/>
    <w:rsid w:val="00536353"/>
    <w:rsid w:val="00550FA0"/>
    <w:rsid w:val="00553E35"/>
    <w:rsid w:val="005540E2"/>
    <w:rsid w:val="00564B91"/>
    <w:rsid w:val="00583D79"/>
    <w:rsid w:val="00592D60"/>
    <w:rsid w:val="00593E0A"/>
    <w:rsid w:val="00595A1E"/>
    <w:rsid w:val="005A789E"/>
    <w:rsid w:val="005B42B6"/>
    <w:rsid w:val="005B42F9"/>
    <w:rsid w:val="005B48E1"/>
    <w:rsid w:val="005B4B6C"/>
    <w:rsid w:val="005B6827"/>
    <w:rsid w:val="005B7862"/>
    <w:rsid w:val="005B7F96"/>
    <w:rsid w:val="005C16E7"/>
    <w:rsid w:val="005C2290"/>
    <w:rsid w:val="005C6B75"/>
    <w:rsid w:val="005D53E2"/>
    <w:rsid w:val="005D5971"/>
    <w:rsid w:val="005E1A0B"/>
    <w:rsid w:val="005E29E9"/>
    <w:rsid w:val="005E5F25"/>
    <w:rsid w:val="005F2D3A"/>
    <w:rsid w:val="005F3D0D"/>
    <w:rsid w:val="005F4001"/>
    <w:rsid w:val="005F6CE2"/>
    <w:rsid w:val="005F7084"/>
    <w:rsid w:val="00602A4C"/>
    <w:rsid w:val="0060691E"/>
    <w:rsid w:val="00622612"/>
    <w:rsid w:val="0062592C"/>
    <w:rsid w:val="00627283"/>
    <w:rsid w:val="0062767F"/>
    <w:rsid w:val="00637CF0"/>
    <w:rsid w:val="006408E4"/>
    <w:rsid w:val="006434E9"/>
    <w:rsid w:val="00651E0D"/>
    <w:rsid w:val="00656DBB"/>
    <w:rsid w:val="00667BF9"/>
    <w:rsid w:val="00667F1D"/>
    <w:rsid w:val="0067341F"/>
    <w:rsid w:val="006813A3"/>
    <w:rsid w:val="00684650"/>
    <w:rsid w:val="006A063B"/>
    <w:rsid w:val="006A26C9"/>
    <w:rsid w:val="006A5309"/>
    <w:rsid w:val="006B6E8C"/>
    <w:rsid w:val="006B727D"/>
    <w:rsid w:val="006C7966"/>
    <w:rsid w:val="006E1EB7"/>
    <w:rsid w:val="006E617E"/>
    <w:rsid w:val="006F320F"/>
    <w:rsid w:val="007011C0"/>
    <w:rsid w:val="00701259"/>
    <w:rsid w:val="0070224C"/>
    <w:rsid w:val="00706448"/>
    <w:rsid w:val="00711A7E"/>
    <w:rsid w:val="007301A9"/>
    <w:rsid w:val="00731220"/>
    <w:rsid w:val="00734467"/>
    <w:rsid w:val="0074204C"/>
    <w:rsid w:val="007470B6"/>
    <w:rsid w:val="00751D29"/>
    <w:rsid w:val="007534C1"/>
    <w:rsid w:val="00767A32"/>
    <w:rsid w:val="007733CF"/>
    <w:rsid w:val="0078268C"/>
    <w:rsid w:val="00783BCF"/>
    <w:rsid w:val="00784BBB"/>
    <w:rsid w:val="00786DBD"/>
    <w:rsid w:val="00787A44"/>
    <w:rsid w:val="00791859"/>
    <w:rsid w:val="00796B34"/>
    <w:rsid w:val="007A104E"/>
    <w:rsid w:val="007B5E74"/>
    <w:rsid w:val="007C050D"/>
    <w:rsid w:val="007C6883"/>
    <w:rsid w:val="007D4BAD"/>
    <w:rsid w:val="007E37D0"/>
    <w:rsid w:val="007E3BF5"/>
    <w:rsid w:val="0080233E"/>
    <w:rsid w:val="008049DE"/>
    <w:rsid w:val="00812227"/>
    <w:rsid w:val="00822588"/>
    <w:rsid w:val="00824484"/>
    <w:rsid w:val="0083640B"/>
    <w:rsid w:val="00840C4A"/>
    <w:rsid w:val="00854222"/>
    <w:rsid w:val="00867ED8"/>
    <w:rsid w:val="00870C96"/>
    <w:rsid w:val="00884F83"/>
    <w:rsid w:val="00885904"/>
    <w:rsid w:val="00893173"/>
    <w:rsid w:val="00894859"/>
    <w:rsid w:val="008A029E"/>
    <w:rsid w:val="008A5435"/>
    <w:rsid w:val="008B55FA"/>
    <w:rsid w:val="008B66FE"/>
    <w:rsid w:val="008B7379"/>
    <w:rsid w:val="008C3D24"/>
    <w:rsid w:val="008E1D71"/>
    <w:rsid w:val="008F36A7"/>
    <w:rsid w:val="00902DDC"/>
    <w:rsid w:val="00907268"/>
    <w:rsid w:val="00910689"/>
    <w:rsid w:val="0091108B"/>
    <w:rsid w:val="0092086F"/>
    <w:rsid w:val="00932109"/>
    <w:rsid w:val="009337B4"/>
    <w:rsid w:val="0094134A"/>
    <w:rsid w:val="00943602"/>
    <w:rsid w:val="009451F2"/>
    <w:rsid w:val="00953708"/>
    <w:rsid w:val="00962150"/>
    <w:rsid w:val="00962867"/>
    <w:rsid w:val="009660F6"/>
    <w:rsid w:val="00966B6B"/>
    <w:rsid w:val="00972A88"/>
    <w:rsid w:val="00976D4B"/>
    <w:rsid w:val="00977DAF"/>
    <w:rsid w:val="009834F6"/>
    <w:rsid w:val="00986EB9"/>
    <w:rsid w:val="009A600B"/>
    <w:rsid w:val="009B445B"/>
    <w:rsid w:val="009B47A6"/>
    <w:rsid w:val="009C374F"/>
    <w:rsid w:val="009D2378"/>
    <w:rsid w:val="009D3CD1"/>
    <w:rsid w:val="009D455A"/>
    <w:rsid w:val="009D555D"/>
    <w:rsid w:val="009E6B19"/>
    <w:rsid w:val="009F02D6"/>
    <w:rsid w:val="009F120B"/>
    <w:rsid w:val="009F49A8"/>
    <w:rsid w:val="00A036F5"/>
    <w:rsid w:val="00A0540C"/>
    <w:rsid w:val="00A3240F"/>
    <w:rsid w:val="00A349EA"/>
    <w:rsid w:val="00A41787"/>
    <w:rsid w:val="00A468B8"/>
    <w:rsid w:val="00A47442"/>
    <w:rsid w:val="00A644F8"/>
    <w:rsid w:val="00A7654F"/>
    <w:rsid w:val="00A76A9C"/>
    <w:rsid w:val="00A77F87"/>
    <w:rsid w:val="00A8091F"/>
    <w:rsid w:val="00A828A5"/>
    <w:rsid w:val="00A82D42"/>
    <w:rsid w:val="00A83E1E"/>
    <w:rsid w:val="00A852AC"/>
    <w:rsid w:val="00A95CAF"/>
    <w:rsid w:val="00AA07D6"/>
    <w:rsid w:val="00AA253C"/>
    <w:rsid w:val="00AB7BDE"/>
    <w:rsid w:val="00AC0DFD"/>
    <w:rsid w:val="00AC2275"/>
    <w:rsid w:val="00AC6B2A"/>
    <w:rsid w:val="00AD04FB"/>
    <w:rsid w:val="00AD1181"/>
    <w:rsid w:val="00AF2E38"/>
    <w:rsid w:val="00AF2E5C"/>
    <w:rsid w:val="00AF6607"/>
    <w:rsid w:val="00B03442"/>
    <w:rsid w:val="00B044D9"/>
    <w:rsid w:val="00B07918"/>
    <w:rsid w:val="00B1056A"/>
    <w:rsid w:val="00B115C8"/>
    <w:rsid w:val="00B25DDF"/>
    <w:rsid w:val="00B32011"/>
    <w:rsid w:val="00B6080F"/>
    <w:rsid w:val="00B65BAD"/>
    <w:rsid w:val="00B75D3B"/>
    <w:rsid w:val="00B76C3C"/>
    <w:rsid w:val="00B76DED"/>
    <w:rsid w:val="00B77666"/>
    <w:rsid w:val="00B85B8E"/>
    <w:rsid w:val="00B90F4D"/>
    <w:rsid w:val="00B913C2"/>
    <w:rsid w:val="00B923DE"/>
    <w:rsid w:val="00B94868"/>
    <w:rsid w:val="00BD2B8D"/>
    <w:rsid w:val="00BD698A"/>
    <w:rsid w:val="00BE026D"/>
    <w:rsid w:val="00BE3C3C"/>
    <w:rsid w:val="00BE7FDC"/>
    <w:rsid w:val="00BF0C5A"/>
    <w:rsid w:val="00BF0DA5"/>
    <w:rsid w:val="00BF5A4F"/>
    <w:rsid w:val="00C00946"/>
    <w:rsid w:val="00C03E50"/>
    <w:rsid w:val="00C04D0B"/>
    <w:rsid w:val="00C06CE8"/>
    <w:rsid w:val="00C10979"/>
    <w:rsid w:val="00C13951"/>
    <w:rsid w:val="00C170A9"/>
    <w:rsid w:val="00C24AA2"/>
    <w:rsid w:val="00C35E82"/>
    <w:rsid w:val="00C36DBF"/>
    <w:rsid w:val="00C40DC6"/>
    <w:rsid w:val="00C413CA"/>
    <w:rsid w:val="00C4568D"/>
    <w:rsid w:val="00C46C90"/>
    <w:rsid w:val="00C5226C"/>
    <w:rsid w:val="00C55404"/>
    <w:rsid w:val="00C633C3"/>
    <w:rsid w:val="00C730F1"/>
    <w:rsid w:val="00C84B02"/>
    <w:rsid w:val="00C85AC1"/>
    <w:rsid w:val="00C8745A"/>
    <w:rsid w:val="00CA0408"/>
    <w:rsid w:val="00CA20C3"/>
    <w:rsid w:val="00CA21BE"/>
    <w:rsid w:val="00CA3E64"/>
    <w:rsid w:val="00CA596A"/>
    <w:rsid w:val="00CA5FB1"/>
    <w:rsid w:val="00CB0DD1"/>
    <w:rsid w:val="00CB1195"/>
    <w:rsid w:val="00CC0387"/>
    <w:rsid w:val="00CC30A4"/>
    <w:rsid w:val="00CC3BA3"/>
    <w:rsid w:val="00CC3D81"/>
    <w:rsid w:val="00CF4E1D"/>
    <w:rsid w:val="00CF4FF5"/>
    <w:rsid w:val="00D00840"/>
    <w:rsid w:val="00D1775D"/>
    <w:rsid w:val="00D24D65"/>
    <w:rsid w:val="00D36AEE"/>
    <w:rsid w:val="00D409AC"/>
    <w:rsid w:val="00D40FE3"/>
    <w:rsid w:val="00D418D1"/>
    <w:rsid w:val="00D52AC2"/>
    <w:rsid w:val="00D645FB"/>
    <w:rsid w:val="00D67CF2"/>
    <w:rsid w:val="00D75AAA"/>
    <w:rsid w:val="00D768CC"/>
    <w:rsid w:val="00D7761E"/>
    <w:rsid w:val="00D8124B"/>
    <w:rsid w:val="00D95CB3"/>
    <w:rsid w:val="00DA11DC"/>
    <w:rsid w:val="00DA3F8F"/>
    <w:rsid w:val="00DB0238"/>
    <w:rsid w:val="00DB0DD6"/>
    <w:rsid w:val="00DC0027"/>
    <w:rsid w:val="00DC1F97"/>
    <w:rsid w:val="00DC4555"/>
    <w:rsid w:val="00DC5257"/>
    <w:rsid w:val="00DC74EB"/>
    <w:rsid w:val="00DD103B"/>
    <w:rsid w:val="00DD25B2"/>
    <w:rsid w:val="00DD2CF3"/>
    <w:rsid w:val="00DE1165"/>
    <w:rsid w:val="00DF3A9A"/>
    <w:rsid w:val="00DF4163"/>
    <w:rsid w:val="00E00B18"/>
    <w:rsid w:val="00E143ED"/>
    <w:rsid w:val="00E1797B"/>
    <w:rsid w:val="00E21688"/>
    <w:rsid w:val="00E263B8"/>
    <w:rsid w:val="00E41937"/>
    <w:rsid w:val="00E45569"/>
    <w:rsid w:val="00E51BD6"/>
    <w:rsid w:val="00E600DC"/>
    <w:rsid w:val="00E6270B"/>
    <w:rsid w:val="00E74CA2"/>
    <w:rsid w:val="00E75F00"/>
    <w:rsid w:val="00E778B9"/>
    <w:rsid w:val="00E829BC"/>
    <w:rsid w:val="00E87560"/>
    <w:rsid w:val="00E9468D"/>
    <w:rsid w:val="00E9612F"/>
    <w:rsid w:val="00E96234"/>
    <w:rsid w:val="00EA3CDC"/>
    <w:rsid w:val="00EA551C"/>
    <w:rsid w:val="00EC2E24"/>
    <w:rsid w:val="00ED78DA"/>
    <w:rsid w:val="00EE087F"/>
    <w:rsid w:val="00EE0C17"/>
    <w:rsid w:val="00EE2EE2"/>
    <w:rsid w:val="00EE2F34"/>
    <w:rsid w:val="00EE423D"/>
    <w:rsid w:val="00EE779A"/>
    <w:rsid w:val="00EF41B8"/>
    <w:rsid w:val="00EF7275"/>
    <w:rsid w:val="00F009B1"/>
    <w:rsid w:val="00F00E3D"/>
    <w:rsid w:val="00F1635B"/>
    <w:rsid w:val="00F20A77"/>
    <w:rsid w:val="00F218BD"/>
    <w:rsid w:val="00F31E2A"/>
    <w:rsid w:val="00F35734"/>
    <w:rsid w:val="00F42998"/>
    <w:rsid w:val="00F46B82"/>
    <w:rsid w:val="00F5138A"/>
    <w:rsid w:val="00F57141"/>
    <w:rsid w:val="00F72A3B"/>
    <w:rsid w:val="00F8539E"/>
    <w:rsid w:val="00F904C5"/>
    <w:rsid w:val="00F90BF6"/>
    <w:rsid w:val="00FB60A8"/>
    <w:rsid w:val="00FB6428"/>
    <w:rsid w:val="00FB67A9"/>
    <w:rsid w:val="00FC5F14"/>
    <w:rsid w:val="00FD715D"/>
    <w:rsid w:val="00FD7F03"/>
    <w:rsid w:val="00FE5132"/>
    <w:rsid w:val="00FE6E68"/>
    <w:rsid w:val="00FF2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5406"/>
  <w15:chartTrackingRefBased/>
  <w15:docId w15:val="{BF530CB0-E20F-439D-9695-62661F7F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2">
    <w:name w:val="heading 2"/>
    <w:basedOn w:val="Normal"/>
    <w:next w:val="Normal"/>
    <w:link w:val="Ttulo2Char"/>
    <w:qFormat/>
    <w:rsid w:val="00C633C3"/>
    <w:pPr>
      <w:keepNext/>
      <w:spacing w:before="240" w:after="60"/>
      <w:outlineLvl w:val="1"/>
    </w:pPr>
    <w:rPr>
      <w:rFonts w:ascii="Arial" w:eastAsia="Batang" w:hAnsi="Arial" w:cs="Arial"/>
      <w:b/>
      <w:bCs/>
      <w:i/>
      <w:iCs/>
      <w:sz w:val="28"/>
      <w:szCs w:val="28"/>
      <w:lang w:eastAsia="pt-BR"/>
    </w:rPr>
  </w:style>
  <w:style w:type="paragraph" w:styleId="Ttulo3">
    <w:name w:val="heading 3"/>
    <w:basedOn w:val="Normal"/>
    <w:next w:val="Normal"/>
    <w:link w:val="Ttulo3Char"/>
    <w:qFormat/>
    <w:rsid w:val="00C633C3"/>
    <w:pPr>
      <w:keepNext/>
      <w:spacing w:before="240" w:after="60"/>
      <w:outlineLvl w:val="2"/>
    </w:pPr>
    <w:rPr>
      <w:rFonts w:ascii="Arial" w:eastAsia="Batang"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00DC"/>
    <w:pPr>
      <w:tabs>
        <w:tab w:val="center" w:pos="4680"/>
        <w:tab w:val="right" w:pos="9360"/>
      </w:tabs>
    </w:pPr>
  </w:style>
  <w:style w:type="character" w:customStyle="1" w:styleId="CabealhoChar">
    <w:name w:val="Cabeçalho Char"/>
    <w:basedOn w:val="Fontepargpadro"/>
    <w:link w:val="Cabealho"/>
    <w:uiPriority w:val="99"/>
    <w:rsid w:val="00E600DC"/>
  </w:style>
  <w:style w:type="paragraph" w:styleId="Rodap">
    <w:name w:val="footer"/>
    <w:basedOn w:val="Normal"/>
    <w:link w:val="RodapChar"/>
    <w:uiPriority w:val="99"/>
    <w:unhideWhenUsed/>
    <w:rsid w:val="00E600DC"/>
    <w:pPr>
      <w:tabs>
        <w:tab w:val="center" w:pos="4680"/>
        <w:tab w:val="right" w:pos="9360"/>
      </w:tabs>
    </w:pPr>
  </w:style>
  <w:style w:type="character" w:customStyle="1" w:styleId="RodapChar">
    <w:name w:val="Rodapé Char"/>
    <w:basedOn w:val="Fontepargpadro"/>
    <w:link w:val="Rodap"/>
    <w:uiPriority w:val="99"/>
    <w:rsid w:val="00E600DC"/>
  </w:style>
  <w:style w:type="paragraph" w:styleId="Recuodecorpodetexto">
    <w:name w:val="Body Text Indent"/>
    <w:basedOn w:val="Normal"/>
    <w:link w:val="RecuodecorpodetextoChar"/>
    <w:rsid w:val="00B044D9"/>
    <w:pPr>
      <w:spacing w:line="320" w:lineRule="exact"/>
      <w:ind w:left="426" w:hanging="426"/>
      <w:jc w:val="both"/>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B044D9"/>
    <w:rPr>
      <w:rFonts w:ascii="Times New Roman" w:eastAsia="Times New Roman" w:hAnsi="Times New Roman" w:cs="Times New Roman"/>
      <w:szCs w:val="20"/>
      <w:lang w:val="pt-BR" w:eastAsia="pt-BR"/>
    </w:rPr>
  </w:style>
  <w:style w:type="table" w:styleId="Tabelacomgrade">
    <w:name w:val="Table Grid"/>
    <w:basedOn w:val="Tabelanormal"/>
    <w:uiPriority w:val="39"/>
    <w:rsid w:val="00B044D9"/>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3">
    <w:name w:val="Body Text Indent 3"/>
    <w:basedOn w:val="Normal"/>
    <w:link w:val="Recuodecorpodetexto3Char"/>
    <w:unhideWhenUsed/>
    <w:rsid w:val="00B044D9"/>
    <w:pPr>
      <w:spacing w:after="120"/>
      <w:ind w:left="283"/>
    </w:pPr>
    <w:rPr>
      <w:sz w:val="16"/>
      <w:szCs w:val="16"/>
    </w:rPr>
  </w:style>
  <w:style w:type="character" w:customStyle="1" w:styleId="Recuodecorpodetexto3Char">
    <w:name w:val="Recuo de corpo de texto 3 Char"/>
    <w:basedOn w:val="Fontepargpadro"/>
    <w:link w:val="Recuodecorpodetexto3"/>
    <w:rsid w:val="00B044D9"/>
    <w:rPr>
      <w:sz w:val="16"/>
      <w:szCs w:val="16"/>
      <w:lang w:val="pt-BR"/>
    </w:rPr>
  </w:style>
  <w:style w:type="character" w:styleId="Nmerodepgina">
    <w:name w:val="page number"/>
    <w:basedOn w:val="Fontepargpadro"/>
    <w:rsid w:val="00B044D9"/>
  </w:style>
  <w:style w:type="paragraph" w:styleId="PargrafodaLista">
    <w:name w:val="List Paragraph"/>
    <w:aliases w:val="Capítulo"/>
    <w:basedOn w:val="Normal"/>
    <w:link w:val="PargrafodaListaChar"/>
    <w:uiPriority w:val="34"/>
    <w:qFormat/>
    <w:rsid w:val="00E6270B"/>
    <w:pPr>
      <w:ind w:left="708"/>
    </w:pPr>
    <w:rPr>
      <w:rFonts w:ascii="Times New Roman" w:eastAsia="Times New Roman" w:hAnsi="Times New Roman" w:cs="Times New Roman"/>
      <w:sz w:val="20"/>
      <w:szCs w:val="20"/>
      <w:lang w:eastAsia="pt-BR"/>
    </w:rPr>
  </w:style>
  <w:style w:type="character" w:customStyle="1" w:styleId="PargrafodaListaChar">
    <w:name w:val="Parágrafo da Lista Char"/>
    <w:aliases w:val="Capítulo Char"/>
    <w:link w:val="PargrafodaLista"/>
    <w:uiPriority w:val="34"/>
    <w:locked/>
    <w:rsid w:val="00E6270B"/>
    <w:rPr>
      <w:rFonts w:ascii="Times New Roman" w:eastAsia="Times New Roman" w:hAnsi="Times New Roman" w:cs="Times New Roman"/>
      <w:sz w:val="20"/>
      <w:szCs w:val="20"/>
      <w:lang w:val="pt-BR" w:eastAsia="pt-BR"/>
    </w:rPr>
  </w:style>
  <w:style w:type="paragraph" w:styleId="Textodebalo">
    <w:name w:val="Balloon Text"/>
    <w:basedOn w:val="Normal"/>
    <w:link w:val="TextodebaloChar"/>
    <w:uiPriority w:val="99"/>
    <w:semiHidden/>
    <w:unhideWhenUsed/>
    <w:rsid w:val="006408E4"/>
    <w:rPr>
      <w:rFonts w:ascii="Segoe UI" w:hAnsi="Segoe UI" w:cs="Segoe UI"/>
      <w:sz w:val="18"/>
      <w:szCs w:val="18"/>
    </w:rPr>
  </w:style>
  <w:style w:type="character" w:customStyle="1" w:styleId="TextodebaloChar">
    <w:name w:val="Texto de balão Char"/>
    <w:basedOn w:val="Fontepargpadro"/>
    <w:link w:val="Textodebalo"/>
    <w:uiPriority w:val="99"/>
    <w:semiHidden/>
    <w:rsid w:val="006408E4"/>
    <w:rPr>
      <w:rFonts w:ascii="Segoe UI" w:hAnsi="Segoe UI" w:cs="Segoe UI"/>
      <w:sz w:val="18"/>
      <w:szCs w:val="18"/>
      <w:lang w:val="pt-BR"/>
    </w:rPr>
  </w:style>
  <w:style w:type="character" w:styleId="Hyperlink">
    <w:name w:val="Hyperlink"/>
    <w:rsid w:val="00B913C2"/>
    <w:rPr>
      <w:rFonts w:cs="Times New Roman"/>
      <w:color w:val="0000FF"/>
      <w:spacing w:val="0"/>
      <w:u w:val="single"/>
    </w:rPr>
  </w:style>
  <w:style w:type="paragraph" w:styleId="NormalWeb">
    <w:name w:val="Normal (Web)"/>
    <w:basedOn w:val="Normal"/>
    <w:uiPriority w:val="99"/>
    <w:rsid w:val="00B913C2"/>
    <w:pPr>
      <w:autoSpaceDE w:val="0"/>
      <w:autoSpaceDN w:val="0"/>
      <w:adjustRightInd w:val="0"/>
      <w:spacing w:before="100" w:beforeAutospacing="1" w:after="100" w:afterAutospacing="1"/>
    </w:pPr>
    <w:rPr>
      <w:rFonts w:ascii="Arial Unicode MS" w:eastAsia="Arial Unicode MS" w:hAnsi="Arial Unicode MS" w:cs="Arial Unicode MS"/>
      <w:color w:val="000000"/>
      <w:lang w:eastAsia="pt-BR"/>
    </w:rPr>
  </w:style>
  <w:style w:type="paragraph" w:customStyle="1" w:styleId="Default">
    <w:name w:val="Default"/>
    <w:rsid w:val="00B913C2"/>
    <w:pPr>
      <w:autoSpaceDE w:val="0"/>
      <w:autoSpaceDN w:val="0"/>
      <w:adjustRightInd w:val="0"/>
    </w:pPr>
    <w:rPr>
      <w:rFonts w:ascii="Times New Roman" w:eastAsiaTheme="minorHAnsi" w:hAnsi="Times New Roman" w:cs="Times New Roman"/>
      <w:color w:val="000000"/>
      <w:lang w:val="pt-BR"/>
    </w:rPr>
  </w:style>
  <w:style w:type="table" w:customStyle="1" w:styleId="MediumGrid31">
    <w:name w:val="Medium Grid 31"/>
    <w:basedOn w:val="Tabelanormal"/>
    <w:uiPriority w:val="69"/>
    <w:rsid w:val="00B913C2"/>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Refdecomentrio">
    <w:name w:val="annotation reference"/>
    <w:basedOn w:val="Fontepargpadro"/>
    <w:uiPriority w:val="99"/>
    <w:semiHidden/>
    <w:unhideWhenUsed/>
    <w:rsid w:val="002314C8"/>
    <w:rPr>
      <w:sz w:val="16"/>
      <w:szCs w:val="16"/>
    </w:rPr>
  </w:style>
  <w:style w:type="paragraph" w:styleId="Textodecomentrio">
    <w:name w:val="annotation text"/>
    <w:basedOn w:val="Normal"/>
    <w:link w:val="TextodecomentrioChar"/>
    <w:uiPriority w:val="99"/>
    <w:unhideWhenUsed/>
    <w:rsid w:val="002314C8"/>
    <w:rPr>
      <w:sz w:val="20"/>
      <w:szCs w:val="20"/>
    </w:rPr>
  </w:style>
  <w:style w:type="character" w:customStyle="1" w:styleId="TextodecomentrioChar">
    <w:name w:val="Texto de comentário Char"/>
    <w:basedOn w:val="Fontepargpadro"/>
    <w:link w:val="Textodecomentrio"/>
    <w:uiPriority w:val="99"/>
    <w:rsid w:val="002314C8"/>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314C8"/>
    <w:rPr>
      <w:b/>
      <w:bCs/>
    </w:rPr>
  </w:style>
  <w:style w:type="character" w:customStyle="1" w:styleId="AssuntodocomentrioChar">
    <w:name w:val="Assunto do comentário Char"/>
    <w:basedOn w:val="TextodecomentrioChar"/>
    <w:link w:val="Assuntodocomentrio"/>
    <w:uiPriority w:val="99"/>
    <w:semiHidden/>
    <w:rsid w:val="002314C8"/>
    <w:rPr>
      <w:b/>
      <w:bCs/>
      <w:sz w:val="20"/>
      <w:szCs w:val="20"/>
      <w:lang w:val="pt-BR"/>
    </w:rPr>
  </w:style>
  <w:style w:type="paragraph" w:styleId="Reviso">
    <w:name w:val="Revision"/>
    <w:hidden/>
    <w:uiPriority w:val="99"/>
    <w:semiHidden/>
    <w:rsid w:val="00F57141"/>
    <w:rPr>
      <w:lang w:val="pt-BR"/>
    </w:rPr>
  </w:style>
  <w:style w:type="character" w:customStyle="1" w:styleId="Ttulo2Char">
    <w:name w:val="Título 2 Char"/>
    <w:basedOn w:val="Fontepargpadro"/>
    <w:link w:val="Ttulo2"/>
    <w:rsid w:val="00C633C3"/>
    <w:rPr>
      <w:rFonts w:ascii="Arial" w:eastAsia="Batang" w:hAnsi="Arial" w:cs="Arial"/>
      <w:b/>
      <w:bCs/>
      <w:i/>
      <w:iCs/>
      <w:sz w:val="28"/>
      <w:szCs w:val="28"/>
      <w:lang w:val="pt-BR" w:eastAsia="pt-BR"/>
    </w:rPr>
  </w:style>
  <w:style w:type="character" w:customStyle="1" w:styleId="Ttulo3Char">
    <w:name w:val="Título 3 Char"/>
    <w:basedOn w:val="Fontepargpadro"/>
    <w:link w:val="Ttulo3"/>
    <w:rsid w:val="00C633C3"/>
    <w:rPr>
      <w:rFonts w:ascii="Arial" w:eastAsia="Batang" w:hAnsi="Arial" w:cs="Arial"/>
      <w:b/>
      <w:bCs/>
      <w:sz w:val="26"/>
      <w:szCs w:val="26"/>
      <w:lang w:val="pt-BR" w:eastAsia="pt-BR"/>
    </w:rPr>
  </w:style>
  <w:style w:type="paragraph" w:customStyle="1" w:styleId="Bodytext">
    <w:name w:val="_Body text"/>
    <w:autoRedefine/>
    <w:uiPriority w:val="99"/>
    <w:rsid w:val="00C633C3"/>
    <w:pPr>
      <w:snapToGrid w:val="0"/>
      <w:jc w:val="both"/>
    </w:pPr>
    <w:rPr>
      <w:rFonts w:ascii="Arial Narrow" w:eastAsia="Batang" w:hAnsi="Arial Narrow" w:cs="Arial"/>
      <w:bCs/>
      <w:color w:val="000000"/>
      <w:lang w:val="pt-BR"/>
    </w:rPr>
  </w:style>
  <w:style w:type="paragraph" w:customStyle="1" w:styleId="Numbertext">
    <w:name w:val="_Number text"/>
    <w:rsid w:val="00C633C3"/>
    <w:pPr>
      <w:spacing w:after="120"/>
      <w:jc w:val="both"/>
    </w:pPr>
    <w:rPr>
      <w:rFonts w:ascii="Arial" w:eastAsia="Batang" w:hAnsi="Arial" w:cs="Arial"/>
      <w:sz w:val="22"/>
      <w:szCs w:val="20"/>
      <w:lang w:val="en-GB"/>
    </w:rPr>
  </w:style>
  <w:style w:type="paragraph" w:styleId="Textodenotaderodap">
    <w:name w:val="footnote text"/>
    <w:basedOn w:val="Normal"/>
    <w:link w:val="TextodenotaderodapChar"/>
    <w:uiPriority w:val="99"/>
    <w:semiHidden/>
    <w:unhideWhenUsed/>
    <w:rsid w:val="00201F49"/>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201F49"/>
    <w:rPr>
      <w:rFonts w:ascii="Calibri" w:eastAsia="Calibri" w:hAnsi="Calibri" w:cs="Times New Roman"/>
      <w:sz w:val="20"/>
      <w:szCs w:val="20"/>
      <w:lang w:val="pt-BR"/>
    </w:rPr>
  </w:style>
  <w:style w:type="character" w:styleId="Refdenotaderodap">
    <w:name w:val="footnote reference"/>
    <w:basedOn w:val="Fontepargpadro"/>
    <w:uiPriority w:val="99"/>
    <w:semiHidden/>
    <w:unhideWhenUsed/>
    <w:rsid w:val="00201F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345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fundos@vort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rt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e139c3-4be7-4a80-be61-7bc70bb770ae" xsi:nil="true"/>
    <lcf76f155ced4ddcb4097134ff3c332f xmlns="474497f0-9ac7-43e2-ae4c-5e1d7dac090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63F65-B409-4770-AD7C-D0C20C5817ED}">
  <ds:schemaRefs>
    <ds:schemaRef ds:uri="http://schemas.microsoft.com/office/2006/metadata/properties"/>
    <ds:schemaRef ds:uri="http://schemas.microsoft.com/office/infopath/2007/PartnerControls"/>
    <ds:schemaRef ds:uri="a3e139c3-4be7-4a80-be61-7bc70bb770ae"/>
    <ds:schemaRef ds:uri="474497f0-9ac7-43e2-ae4c-5e1d7dac090e"/>
    <ds:schemaRef ds:uri="http://schemas.microsoft.com/sharepoint/v3"/>
  </ds:schemaRefs>
</ds:datastoreItem>
</file>

<file path=customXml/itemProps2.xml><?xml version="1.0" encoding="utf-8"?>
<ds:datastoreItem xmlns:ds="http://schemas.openxmlformats.org/officeDocument/2006/customXml" ds:itemID="{FB82CFE9-F23E-40CA-B3F0-5612FF13EAA3}">
  <ds:schemaRefs>
    <ds:schemaRef ds:uri="http://schemas.openxmlformats.org/officeDocument/2006/bibliography"/>
  </ds:schemaRefs>
</ds:datastoreItem>
</file>

<file path=customXml/itemProps3.xml><?xml version="1.0" encoding="utf-8"?>
<ds:datastoreItem xmlns:ds="http://schemas.openxmlformats.org/officeDocument/2006/customXml" ds:itemID="{77AAF3EB-B937-46BC-B5DD-C4CDDFD8BF53}">
  <ds:schemaRefs>
    <ds:schemaRef ds:uri="http://schemas.microsoft.com/sharepoint/v3/contenttype/forms"/>
  </ds:schemaRefs>
</ds:datastoreItem>
</file>

<file path=customXml/itemProps4.xml><?xml version="1.0" encoding="utf-8"?>
<ds:datastoreItem xmlns:ds="http://schemas.openxmlformats.org/officeDocument/2006/customXml" ds:itemID="{F6622C37-7DE8-4DDC-9877-5E6477975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497f0-9ac7-43e2-ae4c-5e1d7dac090e"/>
    <ds:schemaRef ds:uri="a3e139c3-4be7-4a80-be61-7bc70bb7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3817</Words>
  <Characters>20618</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24387</CharactersWithSpaces>
  <SharedDoc>false</SharedDoc>
  <HLinks>
    <vt:vector size="12" baseType="variant">
      <vt:variant>
        <vt:i4>8257619</vt:i4>
      </vt:variant>
      <vt:variant>
        <vt:i4>3</vt:i4>
      </vt:variant>
      <vt:variant>
        <vt:i4>0</vt:i4>
      </vt:variant>
      <vt:variant>
        <vt:i4>5</vt:i4>
      </vt:variant>
      <vt:variant>
        <vt:lpwstr>mailto:admfundos@vortx.com</vt:lpwstr>
      </vt:variant>
      <vt:variant>
        <vt:lpwstr/>
      </vt:variant>
      <vt:variant>
        <vt:i4>5832714</vt:i4>
      </vt:variant>
      <vt:variant>
        <vt:i4>0</vt:i4>
      </vt:variant>
      <vt:variant>
        <vt:i4>0</vt:i4>
      </vt:variant>
      <vt:variant>
        <vt:i4>5</vt:i4>
      </vt:variant>
      <vt:variant>
        <vt:lpwstr>http://www.vortx.com/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Priscilla Dantas Martins da Silva</cp:lastModifiedBy>
  <cp:revision>3</cp:revision>
  <cp:lastPrinted>2019-06-13T18:35:00Z</cp:lastPrinted>
  <dcterms:created xsi:type="dcterms:W3CDTF">2024-07-04T20:56:00Z</dcterms:created>
  <dcterms:modified xsi:type="dcterms:W3CDTF">2024-07-04T20:57:00Z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GED">
    <vt:lpwstr>34251v1</vt:lpwstr>
  </property>
  <property fmtid="{D5CDD505-2E9C-101B-9397-08002B2CF9AE}" pid="3" name="ContentTypeId">
    <vt:lpwstr>0x0101009869FAE9E907B349B0138C1EA3EB8BF0</vt:lpwstr>
  </property>
  <property fmtid="{D5CDD505-2E9C-101B-9397-08002B2CF9AE}" pid="4" name="Order">
    <vt:r8>9141000</vt:r8>
  </property>
  <property fmtid="{D5CDD505-2E9C-101B-9397-08002B2CF9AE}" pid="5" name="MediaServiceImageTags">
    <vt:lpwstr/>
  </property>
</Properties>
</file>