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1F05D" w14:textId="2855FF74" w:rsidR="003F57E4" w:rsidRDefault="003F57E4" w:rsidP="003F57E4">
      <w:pPr>
        <w:spacing w:line="276" w:lineRule="auto"/>
        <w:jc w:val="both"/>
        <w:rPr>
          <w:rFonts w:ascii="Tahoma" w:hAnsi="Tahoma" w:cs="Tahoma"/>
          <w:bCs/>
        </w:rPr>
      </w:pPr>
      <w:r>
        <w:rPr>
          <w:rFonts w:ascii="Tahoma" w:hAnsi="Tahoma" w:cs="Tahoma"/>
          <w:bCs/>
        </w:rPr>
        <w:t xml:space="preserve">O presente Regulamento é parte integrante da Ata De Assembleia Geral De Cotistas </w:t>
      </w:r>
      <w:r w:rsidR="0059622E" w:rsidRPr="0059622E">
        <w:rPr>
          <w:rFonts w:ascii="Tahoma" w:hAnsi="Tahoma" w:cs="Tahoma"/>
          <w:bCs/>
        </w:rPr>
        <w:t>SANTANDER PREV PB ALOCAÇÃO AÇÕES II FUNDO DE INVESTIMENTO EM COTAS DE FUNDOS DE INVESTIMENTO</w:t>
      </w:r>
      <w:r>
        <w:rPr>
          <w:rFonts w:ascii="Tahoma" w:hAnsi="Tahoma" w:cs="Tahoma"/>
          <w:bCs/>
        </w:rPr>
        <w:t xml:space="preserve">, </w:t>
      </w:r>
      <w:r w:rsidR="00F95ED3">
        <w:rPr>
          <w:rFonts w:ascii="Tahoma" w:hAnsi="Tahoma" w:cs="Tahoma"/>
          <w:bCs/>
        </w:rPr>
        <w:t>realizada em 15/05/2024</w:t>
      </w:r>
      <w:r>
        <w:rPr>
          <w:rFonts w:ascii="Tahoma" w:hAnsi="Tahoma" w:cs="Tahoma"/>
          <w:bCs/>
        </w:rPr>
        <w:t>.</w:t>
      </w:r>
    </w:p>
    <w:p w14:paraId="53C7D531" w14:textId="77777777" w:rsidR="00F37797" w:rsidRDefault="00F37797" w:rsidP="003F57E4">
      <w:pPr>
        <w:spacing w:line="276" w:lineRule="auto"/>
        <w:jc w:val="both"/>
        <w:rPr>
          <w:rFonts w:ascii="Tahoma" w:hAnsi="Tahoma" w:cs="Tahoma"/>
          <w:bCs/>
        </w:rPr>
      </w:pPr>
    </w:p>
    <w:p w14:paraId="40E4D7BB" w14:textId="77777777" w:rsidR="0059622E" w:rsidRPr="0059622E" w:rsidRDefault="0059622E" w:rsidP="0059622E">
      <w:pPr>
        <w:keepNext/>
        <w:spacing w:line="240" w:lineRule="atLeast"/>
        <w:jc w:val="center"/>
        <w:outlineLvl w:val="5"/>
        <w:rPr>
          <w:rFonts w:ascii="Tahoma" w:hAnsi="Tahoma" w:cs="Tahoma"/>
          <w:b/>
          <w:sz w:val="22"/>
          <w:szCs w:val="22"/>
        </w:rPr>
      </w:pPr>
      <w:r w:rsidRPr="0059622E">
        <w:rPr>
          <w:rFonts w:ascii="Tahoma" w:hAnsi="Tahoma" w:cs="Tahoma"/>
          <w:b/>
          <w:sz w:val="22"/>
          <w:szCs w:val="22"/>
        </w:rPr>
        <w:t>REGULAMENTO DO</w:t>
      </w:r>
    </w:p>
    <w:p w14:paraId="2634F382" w14:textId="77777777" w:rsidR="0059622E" w:rsidRPr="0059622E" w:rsidRDefault="0059622E" w:rsidP="0059622E">
      <w:pPr>
        <w:keepNext/>
        <w:spacing w:line="240" w:lineRule="atLeast"/>
        <w:jc w:val="center"/>
        <w:outlineLvl w:val="5"/>
        <w:rPr>
          <w:rFonts w:ascii="Tahoma" w:hAnsi="Tahoma" w:cs="Tahoma"/>
          <w:b/>
          <w:sz w:val="22"/>
          <w:szCs w:val="22"/>
        </w:rPr>
      </w:pPr>
      <w:r w:rsidRPr="0059622E">
        <w:rPr>
          <w:rFonts w:ascii="Tahoma" w:hAnsi="Tahoma" w:cs="Tahoma"/>
          <w:b/>
          <w:sz w:val="22"/>
          <w:szCs w:val="22"/>
        </w:rPr>
        <w:t>SANTANDER PREV PB ALOCAÇÃO AÇÕES II FUNDO DE INVESTIMENTO</w:t>
      </w:r>
      <w:r w:rsidRPr="0059622E" w:rsidDel="00F92DA5">
        <w:rPr>
          <w:rFonts w:ascii="Tahoma" w:hAnsi="Tahoma" w:cs="Tahoma"/>
          <w:b/>
          <w:sz w:val="22"/>
          <w:szCs w:val="22"/>
        </w:rPr>
        <w:t xml:space="preserve"> </w:t>
      </w:r>
      <w:r w:rsidRPr="0059622E">
        <w:rPr>
          <w:rFonts w:ascii="Tahoma" w:hAnsi="Tahoma" w:cs="Tahoma"/>
          <w:b/>
          <w:sz w:val="22"/>
          <w:szCs w:val="22"/>
        </w:rPr>
        <w:t>EM COTAS DE FUNDOS DE INVESTIMENTO</w:t>
      </w:r>
      <w:r w:rsidRPr="0059622E">
        <w:rPr>
          <w:rFonts w:ascii="Tahoma" w:hAnsi="Tahoma" w:cs="Tahoma"/>
          <w:sz w:val="22"/>
          <w:szCs w:val="22"/>
        </w:rPr>
        <w:t xml:space="preserve"> </w:t>
      </w:r>
    </w:p>
    <w:p w14:paraId="586E7C25" w14:textId="77777777" w:rsidR="0059622E" w:rsidRPr="0059622E" w:rsidRDefault="0059622E" w:rsidP="0059622E">
      <w:pPr>
        <w:keepNext/>
        <w:spacing w:line="240" w:lineRule="atLeast"/>
        <w:jc w:val="center"/>
        <w:outlineLvl w:val="5"/>
        <w:rPr>
          <w:rFonts w:ascii="Tahoma" w:hAnsi="Tahoma" w:cs="Tahoma"/>
          <w:b/>
          <w:sz w:val="22"/>
          <w:szCs w:val="22"/>
        </w:rPr>
      </w:pPr>
      <w:r w:rsidRPr="0059622E">
        <w:rPr>
          <w:rFonts w:ascii="Tahoma" w:hAnsi="Tahoma" w:cs="Tahoma"/>
          <w:b/>
          <w:sz w:val="22"/>
          <w:szCs w:val="22"/>
        </w:rPr>
        <w:t>CNPJ n.º 34.258.249/0001-13</w:t>
      </w:r>
      <w:r w:rsidRPr="0059622E" w:rsidDel="00F92DA5">
        <w:rPr>
          <w:rFonts w:ascii="Tahoma" w:hAnsi="Tahoma" w:cs="Tahoma"/>
          <w:b/>
          <w:sz w:val="22"/>
          <w:szCs w:val="22"/>
          <w:highlight w:val="green"/>
        </w:rPr>
        <w:t xml:space="preserve"> </w:t>
      </w:r>
    </w:p>
    <w:p w14:paraId="219D80F1" w14:textId="77777777" w:rsidR="0059622E" w:rsidRPr="0059622E" w:rsidRDefault="0059622E" w:rsidP="0059622E">
      <w:pPr>
        <w:spacing w:line="240" w:lineRule="atLeast"/>
        <w:jc w:val="center"/>
        <w:rPr>
          <w:rFonts w:ascii="Tahoma" w:hAnsi="Tahoma" w:cs="Tahoma"/>
          <w:b/>
          <w:sz w:val="22"/>
          <w:szCs w:val="22"/>
        </w:rPr>
      </w:pPr>
    </w:p>
    <w:p w14:paraId="32686DCD" w14:textId="77777777" w:rsidR="0059622E" w:rsidRPr="0059622E" w:rsidRDefault="0059622E" w:rsidP="0059622E">
      <w:pPr>
        <w:spacing w:line="240" w:lineRule="atLeast"/>
        <w:jc w:val="both"/>
        <w:rPr>
          <w:rFonts w:ascii="Tahoma" w:hAnsi="Tahoma" w:cs="Tahoma"/>
          <w:sz w:val="22"/>
          <w:szCs w:val="22"/>
        </w:rPr>
      </w:pPr>
    </w:p>
    <w:p w14:paraId="387114CC" w14:textId="77777777" w:rsidR="00D52107" w:rsidRPr="00D52107" w:rsidRDefault="00D52107" w:rsidP="00D52107">
      <w:pPr>
        <w:pBdr>
          <w:bottom w:val="single" w:sz="6" w:space="1" w:color="auto"/>
        </w:pBdr>
        <w:spacing w:line="280" w:lineRule="atLeast"/>
        <w:jc w:val="center"/>
        <w:rPr>
          <w:rFonts w:ascii="Tahoma" w:hAnsi="Tahoma" w:cs="Tahoma"/>
          <w:b/>
          <w:sz w:val="22"/>
          <w:szCs w:val="22"/>
        </w:rPr>
      </w:pPr>
      <w:r w:rsidRPr="00D52107">
        <w:rPr>
          <w:rFonts w:ascii="Tahoma" w:hAnsi="Tahoma" w:cs="Tahoma"/>
          <w:b/>
          <w:sz w:val="22"/>
          <w:szCs w:val="22"/>
        </w:rPr>
        <w:t>CLÁUSULA PRIMEIRA – DO FUNDO</w:t>
      </w:r>
    </w:p>
    <w:p w14:paraId="6E662C62" w14:textId="77777777" w:rsidR="0059622E" w:rsidRPr="0059622E" w:rsidRDefault="0059622E" w:rsidP="0059622E">
      <w:pPr>
        <w:spacing w:line="240" w:lineRule="atLeast"/>
        <w:jc w:val="both"/>
        <w:rPr>
          <w:rFonts w:ascii="Tahoma" w:hAnsi="Tahoma" w:cs="Tahoma"/>
          <w:sz w:val="22"/>
          <w:szCs w:val="22"/>
        </w:rPr>
      </w:pPr>
    </w:p>
    <w:p w14:paraId="60C196AC" w14:textId="77777777" w:rsidR="0059622E" w:rsidRPr="0059622E" w:rsidRDefault="0059622E" w:rsidP="0059622E">
      <w:pPr>
        <w:spacing w:line="240" w:lineRule="atLeast"/>
        <w:jc w:val="both"/>
        <w:rPr>
          <w:rFonts w:ascii="Tahoma" w:hAnsi="Tahoma" w:cs="Tahoma"/>
          <w:b/>
          <w:color w:val="000000"/>
          <w:sz w:val="22"/>
          <w:szCs w:val="22"/>
          <w:u w:val="single"/>
        </w:rPr>
      </w:pPr>
      <w:r w:rsidRPr="0059622E">
        <w:rPr>
          <w:rFonts w:ascii="Tahoma" w:hAnsi="Tahoma" w:cs="Tahoma"/>
          <w:sz w:val="22"/>
          <w:szCs w:val="22"/>
        </w:rPr>
        <w:t xml:space="preserve">1.1. </w:t>
      </w:r>
      <w:r w:rsidRPr="0059622E">
        <w:rPr>
          <w:rFonts w:ascii="Tahoma" w:hAnsi="Tahoma" w:cs="Tahoma"/>
          <w:sz w:val="22"/>
          <w:szCs w:val="22"/>
        </w:rPr>
        <w:tab/>
        <w:t>O</w:t>
      </w:r>
      <w:r w:rsidRPr="0059622E">
        <w:rPr>
          <w:rFonts w:ascii="Tahoma" w:hAnsi="Tahoma" w:cs="Tahoma"/>
          <w:b/>
          <w:sz w:val="22"/>
          <w:szCs w:val="22"/>
        </w:rPr>
        <w:t xml:space="preserve"> SANTANDER PREV PB ALOCAÇÃO AÇÕES II FUNDO DE INVESTIMENTO EM COTAS DE FUNDOS DE INVESTIMENTO </w:t>
      </w:r>
      <w:r w:rsidRPr="0059622E">
        <w:rPr>
          <w:rFonts w:ascii="Tahoma" w:hAnsi="Tahoma" w:cs="Tahoma"/>
          <w:sz w:val="22"/>
          <w:szCs w:val="22"/>
        </w:rPr>
        <w:t xml:space="preserve">(“FUNDO”) é uma comunhão de recursos, constituído sob a forma de condomínio </w:t>
      </w:r>
      <w:r w:rsidRPr="0059622E">
        <w:rPr>
          <w:rFonts w:ascii="Tahoma" w:hAnsi="Tahoma" w:cs="Tahoma"/>
          <w:color w:val="000000"/>
          <w:sz w:val="22"/>
          <w:szCs w:val="22"/>
        </w:rPr>
        <w:t>aberto, com prazo de duração indeterminado (“Prazo de Duração”), sendo regido pelo presente regulamento (“Regulamento”) e pela legislação e regulamentação em vigor.</w:t>
      </w:r>
    </w:p>
    <w:p w14:paraId="7DBE340D" w14:textId="77777777" w:rsidR="0059622E" w:rsidRPr="0059622E" w:rsidRDefault="0059622E" w:rsidP="0059622E">
      <w:pPr>
        <w:spacing w:line="240" w:lineRule="atLeast"/>
        <w:jc w:val="both"/>
        <w:rPr>
          <w:rFonts w:ascii="Tahoma" w:hAnsi="Tahoma" w:cs="Tahoma"/>
          <w:sz w:val="22"/>
          <w:szCs w:val="22"/>
        </w:rPr>
      </w:pPr>
    </w:p>
    <w:p w14:paraId="14D6E2F8" w14:textId="77777777" w:rsidR="00D52107" w:rsidRPr="00D52107" w:rsidRDefault="00D52107" w:rsidP="00D52107">
      <w:pPr>
        <w:pBdr>
          <w:bottom w:val="single" w:sz="6" w:space="1" w:color="auto"/>
        </w:pBdr>
        <w:spacing w:line="280" w:lineRule="atLeast"/>
        <w:jc w:val="center"/>
        <w:rPr>
          <w:rFonts w:ascii="Tahoma" w:hAnsi="Tahoma" w:cs="Tahoma"/>
          <w:b/>
          <w:sz w:val="22"/>
          <w:szCs w:val="22"/>
        </w:rPr>
      </w:pPr>
      <w:r w:rsidRPr="00D52107">
        <w:rPr>
          <w:rFonts w:ascii="Tahoma" w:hAnsi="Tahoma" w:cs="Tahoma"/>
          <w:b/>
          <w:sz w:val="22"/>
          <w:szCs w:val="22"/>
        </w:rPr>
        <w:t xml:space="preserve">CLÁUSULA SEGUNDA – DO </w:t>
      </w:r>
      <w:proofErr w:type="gramStart"/>
      <w:r w:rsidRPr="00D52107">
        <w:rPr>
          <w:rFonts w:ascii="Tahoma" w:hAnsi="Tahoma" w:cs="Tahoma"/>
          <w:b/>
          <w:sz w:val="22"/>
          <w:szCs w:val="22"/>
        </w:rPr>
        <w:t>PÚBLICO ALVO</w:t>
      </w:r>
      <w:proofErr w:type="gramEnd"/>
      <w:r w:rsidRPr="00D52107">
        <w:rPr>
          <w:rFonts w:ascii="Tahoma" w:hAnsi="Tahoma" w:cs="Tahoma"/>
          <w:b/>
          <w:sz w:val="22"/>
          <w:szCs w:val="22"/>
        </w:rPr>
        <w:t xml:space="preserve"> </w:t>
      </w:r>
    </w:p>
    <w:p w14:paraId="12CE0B0E" w14:textId="77777777" w:rsidR="00D52107" w:rsidRPr="00AF64A1" w:rsidRDefault="00D52107" w:rsidP="00D52107">
      <w:pPr>
        <w:spacing w:line="280" w:lineRule="atLeast"/>
        <w:jc w:val="both"/>
        <w:rPr>
          <w:rFonts w:ascii="Tahoma" w:hAnsi="Tahoma" w:cs="Tahoma"/>
          <w:sz w:val="21"/>
          <w:szCs w:val="21"/>
        </w:rPr>
      </w:pPr>
    </w:p>
    <w:p w14:paraId="71708605"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2.1.</w:t>
      </w:r>
      <w:r w:rsidRPr="0059622E">
        <w:rPr>
          <w:rFonts w:ascii="Tahoma" w:hAnsi="Tahoma" w:cs="Tahoma"/>
          <w:sz w:val="22"/>
          <w:szCs w:val="22"/>
        </w:rPr>
        <w:tab/>
        <w:t xml:space="preserve">O FUNDO é destinado a acolher, indiretamente, recursos referentes ao saldo da provisão de planos PGBL e/ou VGBL destinado à proponentes qualificados ou não qualificados administrados por Entidade Aberta de Previdência Complementar - EAPC </w:t>
      </w:r>
      <w:proofErr w:type="spellStart"/>
      <w:r w:rsidRPr="0059622E">
        <w:rPr>
          <w:rFonts w:ascii="Tahoma" w:hAnsi="Tahoma" w:cs="Tahoma"/>
          <w:sz w:val="22"/>
          <w:szCs w:val="22"/>
        </w:rPr>
        <w:t>obu</w:t>
      </w:r>
      <w:proofErr w:type="spellEnd"/>
      <w:r w:rsidRPr="0059622E">
        <w:rPr>
          <w:rFonts w:ascii="Tahoma" w:hAnsi="Tahoma" w:cs="Tahoma"/>
          <w:sz w:val="22"/>
          <w:szCs w:val="22"/>
        </w:rPr>
        <w:t xml:space="preserve"> sociedade seguradora autorizada a operar planos de previdência complementar aberta pertencentes, no todo ou em parte, ao Grupo Santander, de acordo com a Resolução CMN nº 4.993, de 24 de março de 2022, e alterações posteriores, ora definidas como investidores profissionais nos termos da regulamentação em vigor da Comissão de Valores Mobiliários (“Investidores Profissionais” e “CVM”, respectivamente), a critério do ADMINISTRADOR, que conhecem, entendem e aceitam os riscos descritos neste Regulamento, aos quais os investimentos do FUNDO estão expostos em razão dos mercados de atuação do FUNDO (“Cotistas”).</w:t>
      </w:r>
    </w:p>
    <w:p w14:paraId="04D26E79" w14:textId="77777777" w:rsidR="0059622E" w:rsidRPr="0059622E" w:rsidRDefault="0059622E" w:rsidP="0059622E">
      <w:pPr>
        <w:spacing w:line="240" w:lineRule="atLeast"/>
        <w:jc w:val="both"/>
        <w:rPr>
          <w:rFonts w:ascii="Tahoma" w:hAnsi="Tahoma" w:cs="Tahoma"/>
          <w:sz w:val="22"/>
          <w:szCs w:val="22"/>
        </w:rPr>
      </w:pPr>
    </w:p>
    <w:p w14:paraId="17E4C6CA"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2.1.1. Caberá exclusivamente aos Cotistas a verificação do enquadramento da classificação do proponente do plano na forma definida pelo Conselho Nacional de Seguros Privados.</w:t>
      </w:r>
    </w:p>
    <w:p w14:paraId="3EAAFB04" w14:textId="77777777" w:rsidR="0059622E" w:rsidRPr="0059622E" w:rsidRDefault="0059622E" w:rsidP="0059622E">
      <w:pPr>
        <w:spacing w:line="240" w:lineRule="atLeast"/>
        <w:jc w:val="both"/>
        <w:rPr>
          <w:rFonts w:ascii="Tahoma" w:hAnsi="Tahoma" w:cs="Tahoma"/>
          <w:sz w:val="22"/>
          <w:szCs w:val="22"/>
        </w:rPr>
      </w:pPr>
    </w:p>
    <w:p w14:paraId="406C94CE"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2.2.</w:t>
      </w:r>
      <w:r w:rsidRPr="0059622E">
        <w:rPr>
          <w:rFonts w:ascii="Tahoma" w:hAnsi="Tahoma" w:cs="Tahoma"/>
          <w:sz w:val="22"/>
          <w:szCs w:val="22"/>
        </w:rPr>
        <w:tab/>
        <w:t xml:space="preserve">O enquadramento dos Cotistas no </w:t>
      </w:r>
      <w:proofErr w:type="gramStart"/>
      <w:r w:rsidRPr="0059622E">
        <w:rPr>
          <w:rFonts w:ascii="Tahoma" w:hAnsi="Tahoma" w:cs="Tahoma"/>
          <w:sz w:val="22"/>
          <w:szCs w:val="22"/>
        </w:rPr>
        <w:t>Público Alvo</w:t>
      </w:r>
      <w:proofErr w:type="gramEnd"/>
      <w:r w:rsidRPr="0059622E">
        <w:rPr>
          <w:rFonts w:ascii="Tahoma" w:hAnsi="Tahoma" w:cs="Tahoma"/>
          <w:sz w:val="22"/>
          <w:szCs w:val="22"/>
        </w:rPr>
        <w:t xml:space="preserve"> descrito no item anterior será verificado pelo distribuidor das cotas do FUNDO, no ato do ingresso do cotista. </w:t>
      </w:r>
    </w:p>
    <w:p w14:paraId="20958033" w14:textId="77777777" w:rsidR="0059622E" w:rsidRPr="0059622E" w:rsidRDefault="0059622E" w:rsidP="0059622E">
      <w:pPr>
        <w:spacing w:line="240" w:lineRule="atLeast"/>
        <w:jc w:val="both"/>
        <w:rPr>
          <w:rFonts w:ascii="Tahoma" w:hAnsi="Tahoma" w:cs="Tahoma"/>
          <w:sz w:val="22"/>
          <w:szCs w:val="22"/>
        </w:rPr>
      </w:pPr>
    </w:p>
    <w:p w14:paraId="2263E471" w14:textId="696BC028" w:rsidR="0059622E" w:rsidRPr="00D52107" w:rsidRDefault="00D52107" w:rsidP="00D52107">
      <w:pPr>
        <w:pBdr>
          <w:bottom w:val="single" w:sz="6" w:space="1" w:color="auto"/>
        </w:pBdr>
        <w:spacing w:line="280" w:lineRule="atLeast"/>
        <w:jc w:val="center"/>
        <w:rPr>
          <w:rFonts w:ascii="Tahoma" w:hAnsi="Tahoma" w:cs="Tahoma"/>
          <w:b/>
          <w:sz w:val="22"/>
          <w:szCs w:val="22"/>
        </w:rPr>
      </w:pPr>
      <w:r w:rsidRPr="00D52107">
        <w:rPr>
          <w:rFonts w:ascii="Tahoma" w:hAnsi="Tahoma" w:cs="Tahoma"/>
          <w:b/>
          <w:sz w:val="22"/>
          <w:szCs w:val="22"/>
        </w:rPr>
        <w:t>CLÁUSULA TERCEIRA – DO OBJETIVO E DA POLÍTICA DE INVESTIMENTO</w:t>
      </w:r>
    </w:p>
    <w:p w14:paraId="6D3F9A91" w14:textId="77777777" w:rsidR="0059622E" w:rsidRPr="0059622E" w:rsidRDefault="0059622E" w:rsidP="0059622E">
      <w:pPr>
        <w:spacing w:line="240" w:lineRule="atLeast"/>
        <w:jc w:val="both"/>
        <w:rPr>
          <w:rFonts w:ascii="Tahoma" w:hAnsi="Tahoma" w:cs="Tahoma"/>
          <w:sz w:val="22"/>
          <w:szCs w:val="22"/>
        </w:rPr>
      </w:pPr>
    </w:p>
    <w:p w14:paraId="3C198C82" w14:textId="77777777" w:rsidR="0059622E" w:rsidRPr="0059622E" w:rsidRDefault="0059622E" w:rsidP="0059622E">
      <w:pPr>
        <w:spacing w:line="240" w:lineRule="atLeast"/>
        <w:jc w:val="both"/>
        <w:rPr>
          <w:rFonts w:ascii="Tahoma" w:hAnsi="Tahoma" w:cs="Tahoma"/>
          <w:color w:val="000000"/>
          <w:sz w:val="22"/>
          <w:szCs w:val="22"/>
        </w:rPr>
      </w:pPr>
      <w:r w:rsidRPr="0059622E">
        <w:rPr>
          <w:rFonts w:ascii="Tahoma" w:hAnsi="Tahoma" w:cs="Tahoma"/>
          <w:color w:val="000000"/>
          <w:sz w:val="22"/>
          <w:szCs w:val="22"/>
        </w:rPr>
        <w:t xml:space="preserve">3.1. O FUNDO tem como objetivo investir </w:t>
      </w:r>
      <w:r w:rsidRPr="0059622E">
        <w:rPr>
          <w:rFonts w:ascii="Tahoma" w:hAnsi="Tahoma" w:cs="Tahoma"/>
          <w:sz w:val="22"/>
          <w:szCs w:val="22"/>
        </w:rPr>
        <w:t xml:space="preserve">em ativos financeiros e/ou modalidades operacionais de renda variável disponíveis nos mercados </w:t>
      </w:r>
      <w:r w:rsidRPr="0059622E">
        <w:rPr>
          <w:rFonts w:ascii="Tahoma" w:hAnsi="Tahoma" w:cs="Tahoma"/>
          <w:color w:val="000000"/>
          <w:sz w:val="22"/>
          <w:szCs w:val="22"/>
        </w:rPr>
        <w:t>financeiros e de capitais em geral, por meio da aplicação de seus recursos, preponderantemente, em cotas do SANTANDER PREV PB ALOCAÇÃO AÇÕES II FUNDO DE INVESTIMENTO, inscrito no CNPJ n.º 34.476.024/0001-33 ("PREV PB ALOCAÇÃO AÇÕES II FI”).</w:t>
      </w:r>
    </w:p>
    <w:p w14:paraId="3B303D5B" w14:textId="77777777" w:rsidR="0059622E" w:rsidRPr="0059622E" w:rsidRDefault="0059622E" w:rsidP="0059622E">
      <w:pPr>
        <w:spacing w:line="240" w:lineRule="atLeast"/>
        <w:jc w:val="both"/>
        <w:rPr>
          <w:rFonts w:ascii="Tahoma" w:hAnsi="Tahoma" w:cs="Tahoma"/>
          <w:color w:val="000000"/>
          <w:sz w:val="22"/>
          <w:szCs w:val="22"/>
        </w:rPr>
      </w:pPr>
    </w:p>
    <w:p w14:paraId="44AE95A3"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r w:rsidRPr="0059622E">
        <w:rPr>
          <w:rFonts w:ascii="Tahoma" w:hAnsi="Tahoma" w:cs="Tahoma"/>
          <w:sz w:val="22"/>
          <w:szCs w:val="22"/>
        </w:rPr>
        <w:t>3.1.1. Tal objetivo de investimento não constitui garantia ou promessa de rentabilidade pelo ADMINISTRADOR e pelo GESTOR.</w:t>
      </w:r>
    </w:p>
    <w:p w14:paraId="78AF7649"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p>
    <w:p w14:paraId="7E59DA2F"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r w:rsidRPr="0059622E">
        <w:rPr>
          <w:rFonts w:ascii="Tahoma" w:hAnsi="Tahoma" w:cs="Tahoma"/>
          <w:sz w:val="22"/>
          <w:szCs w:val="22"/>
        </w:rPr>
        <w:t>3.1.2. O FUNDO deve manter seu patrimônio aplicado de acordo com as diretrizes estabelecidas pelo Conselho Monetário Nacional, na regulamentação que disciplina a aplicação dos recursos das reservas, das provisões e dos fundos das sociedades seguradoras, das sociedades de capitalização e das entidades abertas de previdência complementar.</w:t>
      </w:r>
    </w:p>
    <w:p w14:paraId="58142D17"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p>
    <w:p w14:paraId="1912BA7A"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r w:rsidRPr="0059622E">
        <w:rPr>
          <w:rFonts w:ascii="Tahoma" w:hAnsi="Tahoma" w:cs="Tahoma"/>
          <w:sz w:val="22"/>
          <w:szCs w:val="22"/>
        </w:rPr>
        <w:t>3.2. Para atingir o objetivo de investimento descrito acima, o FUNDO alocará seus recursos de acordo com as regras e limites previstos nos quadros a seguir:</w:t>
      </w:r>
    </w:p>
    <w:p w14:paraId="7E889C1B"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p>
    <w:tbl>
      <w:tblPr>
        <w:tblW w:w="10490" w:type="dxa"/>
        <w:tblInd w:w="70" w:type="dxa"/>
        <w:tblLayout w:type="fixed"/>
        <w:tblCellMar>
          <w:left w:w="70" w:type="dxa"/>
          <w:right w:w="70" w:type="dxa"/>
        </w:tblCellMar>
        <w:tblLook w:val="04A0" w:firstRow="1" w:lastRow="0" w:firstColumn="1" w:lastColumn="0" w:noHBand="0" w:noVBand="1"/>
      </w:tblPr>
      <w:tblGrid>
        <w:gridCol w:w="7230"/>
        <w:gridCol w:w="1559"/>
        <w:gridCol w:w="1701"/>
      </w:tblGrid>
      <w:tr w:rsidR="0059622E" w:rsidRPr="0059622E" w14:paraId="62B6172F" w14:textId="77777777" w:rsidTr="00407E29">
        <w:trPr>
          <w:trHeight w:val="283"/>
        </w:trPr>
        <w:tc>
          <w:tcPr>
            <w:tcW w:w="7230" w:type="dxa"/>
            <w:vMerge w:val="restart"/>
            <w:tcBorders>
              <w:top w:val="single" w:sz="4" w:space="0" w:color="auto"/>
              <w:left w:val="single" w:sz="4" w:space="0" w:color="auto"/>
              <w:right w:val="single" w:sz="4" w:space="0" w:color="auto"/>
            </w:tcBorders>
            <w:shd w:val="clear" w:color="auto" w:fill="D9D9D9"/>
            <w:vAlign w:val="center"/>
          </w:tcPr>
          <w:p w14:paraId="59D9A414" w14:textId="77777777" w:rsidR="0059622E" w:rsidRPr="0059622E" w:rsidRDefault="0059622E" w:rsidP="0059622E">
            <w:pPr>
              <w:tabs>
                <w:tab w:val="left" w:pos="426"/>
                <w:tab w:val="left" w:pos="1843"/>
              </w:tabs>
              <w:spacing w:line="240" w:lineRule="atLeast"/>
              <w:jc w:val="center"/>
              <w:rPr>
                <w:rFonts w:ascii="Tahoma" w:hAnsi="Tahoma" w:cs="Tahoma"/>
                <w:b/>
                <w:bCs/>
                <w:sz w:val="22"/>
                <w:szCs w:val="22"/>
              </w:rPr>
            </w:pPr>
            <w:r w:rsidRPr="0059622E">
              <w:rPr>
                <w:rFonts w:ascii="Tahoma" w:hAnsi="Tahoma" w:cs="Tahoma"/>
                <w:b/>
                <w:bCs/>
                <w:sz w:val="22"/>
                <w:szCs w:val="22"/>
              </w:rPr>
              <w:t>COMPOSIÇÃO DA CARTEIRA DO FUNDO (“CARTEIRA”)</w:t>
            </w:r>
          </w:p>
        </w:tc>
        <w:tc>
          <w:tcPr>
            <w:tcW w:w="3260" w:type="dxa"/>
            <w:gridSpan w:val="2"/>
            <w:tcBorders>
              <w:top w:val="single" w:sz="4" w:space="0" w:color="auto"/>
              <w:left w:val="nil"/>
              <w:bottom w:val="single" w:sz="4" w:space="0" w:color="auto"/>
              <w:right w:val="single" w:sz="4" w:space="0" w:color="auto"/>
            </w:tcBorders>
            <w:shd w:val="clear" w:color="auto" w:fill="D9D9D9"/>
            <w:noWrap/>
            <w:vAlign w:val="center"/>
          </w:tcPr>
          <w:p w14:paraId="0D787F3E" w14:textId="77777777" w:rsidR="0059622E" w:rsidRPr="0059622E" w:rsidRDefault="0059622E" w:rsidP="0059622E">
            <w:pPr>
              <w:tabs>
                <w:tab w:val="left" w:pos="426"/>
                <w:tab w:val="left" w:pos="1843"/>
              </w:tabs>
              <w:spacing w:line="240" w:lineRule="atLeast"/>
              <w:jc w:val="center"/>
              <w:rPr>
                <w:rFonts w:ascii="Tahoma" w:hAnsi="Tahoma" w:cs="Tahoma"/>
                <w:sz w:val="22"/>
                <w:szCs w:val="22"/>
              </w:rPr>
            </w:pPr>
            <w:r w:rsidRPr="0059622E">
              <w:rPr>
                <w:rFonts w:ascii="Tahoma" w:hAnsi="Tahoma" w:cs="Tahoma"/>
                <w:b/>
                <w:bCs/>
                <w:sz w:val="22"/>
                <w:szCs w:val="22"/>
              </w:rPr>
              <w:t>% do PL</w:t>
            </w:r>
          </w:p>
        </w:tc>
      </w:tr>
      <w:tr w:rsidR="0059622E" w:rsidRPr="0059622E" w14:paraId="3A03CA2D" w14:textId="77777777" w:rsidTr="00407E29">
        <w:trPr>
          <w:trHeight w:val="283"/>
        </w:trPr>
        <w:tc>
          <w:tcPr>
            <w:tcW w:w="7230" w:type="dxa"/>
            <w:vMerge/>
            <w:tcBorders>
              <w:left w:val="single" w:sz="4" w:space="0" w:color="auto"/>
              <w:bottom w:val="single" w:sz="4" w:space="0" w:color="auto"/>
              <w:right w:val="single" w:sz="4" w:space="0" w:color="auto"/>
            </w:tcBorders>
            <w:shd w:val="clear" w:color="auto" w:fill="D9D9D9"/>
          </w:tcPr>
          <w:p w14:paraId="7EA43F9C" w14:textId="77777777" w:rsidR="0059622E" w:rsidRPr="0059622E" w:rsidRDefault="0059622E" w:rsidP="0059622E">
            <w:pPr>
              <w:tabs>
                <w:tab w:val="left" w:pos="426"/>
                <w:tab w:val="left" w:pos="1843"/>
              </w:tabs>
              <w:spacing w:line="240" w:lineRule="atLeast"/>
              <w:jc w:val="both"/>
              <w:rPr>
                <w:rFonts w:ascii="Tahoma" w:hAnsi="Tahoma" w:cs="Tahoma"/>
                <w:b/>
                <w:bCs/>
                <w:sz w:val="22"/>
                <w:szCs w:val="22"/>
              </w:rPr>
            </w:pPr>
          </w:p>
        </w:tc>
        <w:tc>
          <w:tcPr>
            <w:tcW w:w="1559" w:type="dxa"/>
            <w:tcBorders>
              <w:top w:val="single" w:sz="4" w:space="0" w:color="auto"/>
              <w:left w:val="nil"/>
              <w:bottom w:val="single" w:sz="4" w:space="0" w:color="auto"/>
              <w:right w:val="single" w:sz="4" w:space="0" w:color="auto"/>
            </w:tcBorders>
            <w:shd w:val="clear" w:color="auto" w:fill="D9D9D9"/>
            <w:noWrap/>
            <w:vAlign w:val="center"/>
          </w:tcPr>
          <w:p w14:paraId="7E294632" w14:textId="77777777" w:rsidR="0059622E" w:rsidRPr="0059622E" w:rsidRDefault="0059622E" w:rsidP="0059622E">
            <w:pPr>
              <w:tabs>
                <w:tab w:val="left" w:pos="426"/>
                <w:tab w:val="left" w:pos="1843"/>
              </w:tabs>
              <w:spacing w:line="240" w:lineRule="atLeast"/>
              <w:jc w:val="center"/>
              <w:rPr>
                <w:rFonts w:ascii="Tahoma" w:hAnsi="Tahoma" w:cs="Tahoma"/>
                <w:b/>
                <w:bCs/>
                <w:sz w:val="22"/>
                <w:szCs w:val="22"/>
              </w:rPr>
            </w:pPr>
            <w:r w:rsidRPr="0059622E">
              <w:rPr>
                <w:rFonts w:ascii="Tahoma" w:hAnsi="Tahoma" w:cs="Tahoma"/>
                <w:b/>
                <w:bCs/>
                <w:sz w:val="22"/>
                <w:szCs w:val="22"/>
              </w:rPr>
              <w:t>Mín.</w:t>
            </w:r>
          </w:p>
        </w:tc>
        <w:tc>
          <w:tcPr>
            <w:tcW w:w="1701"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1076D631" w14:textId="77777777" w:rsidR="0059622E" w:rsidRPr="0059622E" w:rsidRDefault="0059622E" w:rsidP="0059622E">
            <w:pPr>
              <w:tabs>
                <w:tab w:val="left" w:pos="426"/>
                <w:tab w:val="left" w:pos="1843"/>
              </w:tabs>
              <w:spacing w:line="240" w:lineRule="atLeast"/>
              <w:jc w:val="center"/>
              <w:rPr>
                <w:rFonts w:ascii="Tahoma" w:hAnsi="Tahoma" w:cs="Tahoma"/>
                <w:sz w:val="22"/>
                <w:szCs w:val="22"/>
              </w:rPr>
            </w:pPr>
            <w:r w:rsidRPr="0059622E">
              <w:rPr>
                <w:rFonts w:ascii="Tahoma" w:hAnsi="Tahoma" w:cs="Tahoma"/>
                <w:b/>
                <w:bCs/>
                <w:sz w:val="22"/>
                <w:szCs w:val="22"/>
              </w:rPr>
              <w:t>Máx.</w:t>
            </w:r>
          </w:p>
        </w:tc>
      </w:tr>
      <w:tr w:rsidR="0059622E" w:rsidRPr="0059622E" w14:paraId="47514B17" w14:textId="77777777" w:rsidTr="00407E29">
        <w:trPr>
          <w:trHeight w:val="371"/>
        </w:trPr>
        <w:tc>
          <w:tcPr>
            <w:tcW w:w="7230" w:type="dxa"/>
            <w:tcBorders>
              <w:top w:val="single" w:sz="4" w:space="0" w:color="auto"/>
              <w:left w:val="single" w:sz="4" w:space="0" w:color="auto"/>
              <w:bottom w:val="single" w:sz="4" w:space="0" w:color="auto"/>
              <w:right w:val="single" w:sz="4" w:space="0" w:color="auto"/>
            </w:tcBorders>
          </w:tcPr>
          <w:p w14:paraId="3E6FF8EA"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r w:rsidRPr="0059622E">
              <w:rPr>
                <w:rFonts w:ascii="Tahoma" w:hAnsi="Tahoma" w:cs="Tahoma"/>
                <w:sz w:val="22"/>
                <w:szCs w:val="22"/>
              </w:rPr>
              <w:t>Cotas do PREV PB ALOCAÇÃO AÇÕES II FI</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68ACF74E" w14:textId="77777777" w:rsidR="0059622E" w:rsidRPr="0059622E" w:rsidRDefault="0059622E" w:rsidP="0059622E">
            <w:pPr>
              <w:tabs>
                <w:tab w:val="left" w:pos="426"/>
                <w:tab w:val="left" w:pos="1843"/>
              </w:tabs>
              <w:spacing w:line="240" w:lineRule="atLeast"/>
              <w:jc w:val="center"/>
              <w:rPr>
                <w:rFonts w:ascii="Tahoma" w:hAnsi="Tahoma" w:cs="Tahoma"/>
                <w:b/>
                <w:sz w:val="22"/>
                <w:szCs w:val="22"/>
              </w:rPr>
            </w:pPr>
            <w:r w:rsidRPr="0059622E">
              <w:rPr>
                <w:rFonts w:ascii="Tahoma" w:hAnsi="Tahoma" w:cs="Tahoma"/>
                <w:b/>
                <w:sz w:val="22"/>
                <w:szCs w:val="22"/>
              </w:rPr>
              <w:t>95%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98646B" w14:textId="77777777" w:rsidR="0059622E" w:rsidRPr="0059622E" w:rsidRDefault="0059622E" w:rsidP="0059622E">
            <w:pPr>
              <w:tabs>
                <w:tab w:val="left" w:pos="426"/>
                <w:tab w:val="left" w:pos="1843"/>
              </w:tabs>
              <w:spacing w:line="240" w:lineRule="atLeast"/>
              <w:jc w:val="center"/>
              <w:rPr>
                <w:rFonts w:ascii="Tahoma" w:hAnsi="Tahoma" w:cs="Tahoma"/>
                <w:b/>
                <w:sz w:val="22"/>
                <w:szCs w:val="22"/>
              </w:rPr>
            </w:pPr>
            <w:r w:rsidRPr="0059622E">
              <w:rPr>
                <w:rFonts w:ascii="Tahoma" w:hAnsi="Tahoma" w:cs="Tahoma"/>
                <w:b/>
                <w:sz w:val="22"/>
                <w:szCs w:val="22"/>
              </w:rPr>
              <w:t>100%</w:t>
            </w:r>
          </w:p>
        </w:tc>
      </w:tr>
      <w:tr w:rsidR="0059622E" w:rsidRPr="0059622E" w14:paraId="534A07A6" w14:textId="77777777" w:rsidTr="00407E29">
        <w:trPr>
          <w:trHeight w:val="283"/>
        </w:trPr>
        <w:tc>
          <w:tcPr>
            <w:tcW w:w="7230" w:type="dxa"/>
            <w:tcBorders>
              <w:top w:val="single" w:sz="4" w:space="0" w:color="auto"/>
              <w:left w:val="single" w:sz="4" w:space="0" w:color="auto"/>
              <w:bottom w:val="single" w:sz="4" w:space="0" w:color="auto"/>
              <w:right w:val="single" w:sz="4" w:space="0" w:color="auto"/>
            </w:tcBorders>
          </w:tcPr>
          <w:p w14:paraId="14BA929E"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r w:rsidRPr="0059622E">
              <w:rPr>
                <w:rFonts w:ascii="Tahoma" w:hAnsi="Tahoma" w:cs="Tahoma"/>
                <w:sz w:val="22"/>
                <w:szCs w:val="22"/>
              </w:rPr>
              <w:lastRenderedPageBreak/>
              <w:t xml:space="preserve">Depósitos à vista </w:t>
            </w:r>
          </w:p>
        </w:tc>
        <w:tc>
          <w:tcPr>
            <w:tcW w:w="1559" w:type="dxa"/>
            <w:vMerge w:val="restart"/>
            <w:tcBorders>
              <w:top w:val="single" w:sz="4" w:space="0" w:color="auto"/>
              <w:left w:val="nil"/>
              <w:right w:val="single" w:sz="4" w:space="0" w:color="auto"/>
            </w:tcBorders>
            <w:shd w:val="clear" w:color="auto" w:fill="auto"/>
            <w:noWrap/>
            <w:vAlign w:val="center"/>
          </w:tcPr>
          <w:p w14:paraId="54976208" w14:textId="77777777" w:rsidR="0059622E" w:rsidRPr="0059622E" w:rsidRDefault="0059622E" w:rsidP="0059622E">
            <w:pPr>
              <w:tabs>
                <w:tab w:val="left" w:pos="426"/>
                <w:tab w:val="left" w:pos="1843"/>
              </w:tabs>
              <w:spacing w:line="240" w:lineRule="atLeast"/>
              <w:jc w:val="center"/>
              <w:rPr>
                <w:rFonts w:ascii="Tahoma" w:hAnsi="Tahoma" w:cs="Tahoma"/>
                <w:b/>
                <w:sz w:val="22"/>
                <w:szCs w:val="22"/>
              </w:rPr>
            </w:pPr>
            <w:r w:rsidRPr="0059622E">
              <w:rPr>
                <w:rFonts w:ascii="Tahoma" w:hAnsi="Tahoma" w:cs="Tahoma"/>
                <w:b/>
                <w:sz w:val="22"/>
                <w:szCs w:val="22"/>
              </w:rPr>
              <w:t>0%</w:t>
            </w:r>
          </w:p>
        </w:tc>
        <w:tc>
          <w:tcPr>
            <w:tcW w:w="1701" w:type="dxa"/>
            <w:vMerge w:val="restart"/>
            <w:tcBorders>
              <w:top w:val="single" w:sz="4" w:space="0" w:color="auto"/>
              <w:left w:val="single" w:sz="4" w:space="0" w:color="auto"/>
              <w:right w:val="single" w:sz="4" w:space="0" w:color="auto"/>
            </w:tcBorders>
            <w:shd w:val="clear" w:color="auto" w:fill="auto"/>
            <w:noWrap/>
            <w:vAlign w:val="center"/>
          </w:tcPr>
          <w:p w14:paraId="4E98B44F" w14:textId="77777777" w:rsidR="0059622E" w:rsidRPr="0059622E" w:rsidRDefault="0059622E" w:rsidP="0059622E">
            <w:pPr>
              <w:tabs>
                <w:tab w:val="left" w:pos="426"/>
                <w:tab w:val="left" w:pos="1843"/>
              </w:tabs>
              <w:spacing w:line="240" w:lineRule="atLeast"/>
              <w:jc w:val="center"/>
              <w:rPr>
                <w:rFonts w:ascii="Tahoma" w:hAnsi="Tahoma" w:cs="Tahoma"/>
                <w:b/>
                <w:sz w:val="22"/>
                <w:szCs w:val="22"/>
              </w:rPr>
            </w:pPr>
            <w:r w:rsidRPr="0059622E">
              <w:rPr>
                <w:rFonts w:ascii="Tahoma" w:hAnsi="Tahoma" w:cs="Tahoma"/>
                <w:b/>
                <w:sz w:val="22"/>
                <w:szCs w:val="22"/>
              </w:rPr>
              <w:t>5%</w:t>
            </w:r>
          </w:p>
        </w:tc>
      </w:tr>
      <w:tr w:rsidR="0059622E" w:rsidRPr="0059622E" w14:paraId="4041E5E5" w14:textId="77777777" w:rsidTr="00407E29">
        <w:trPr>
          <w:trHeight w:val="283"/>
        </w:trPr>
        <w:tc>
          <w:tcPr>
            <w:tcW w:w="7230" w:type="dxa"/>
            <w:tcBorders>
              <w:top w:val="single" w:sz="4" w:space="0" w:color="auto"/>
              <w:left w:val="single" w:sz="4" w:space="0" w:color="auto"/>
              <w:bottom w:val="single" w:sz="4" w:space="0" w:color="auto"/>
              <w:right w:val="single" w:sz="4" w:space="0" w:color="auto"/>
            </w:tcBorders>
          </w:tcPr>
          <w:p w14:paraId="5A145A0C"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r w:rsidRPr="0059622E">
              <w:rPr>
                <w:rFonts w:ascii="Tahoma" w:hAnsi="Tahoma" w:cs="Tahoma"/>
                <w:sz w:val="22"/>
                <w:szCs w:val="22"/>
              </w:rPr>
              <w:t>Títulos Públicos Federais</w:t>
            </w:r>
          </w:p>
        </w:tc>
        <w:tc>
          <w:tcPr>
            <w:tcW w:w="1559" w:type="dxa"/>
            <w:vMerge/>
            <w:tcBorders>
              <w:left w:val="nil"/>
              <w:right w:val="single" w:sz="4" w:space="0" w:color="auto"/>
            </w:tcBorders>
            <w:shd w:val="clear" w:color="auto" w:fill="auto"/>
            <w:noWrap/>
            <w:vAlign w:val="center"/>
          </w:tcPr>
          <w:p w14:paraId="59CF6A08" w14:textId="77777777" w:rsidR="0059622E" w:rsidRPr="0059622E" w:rsidRDefault="0059622E" w:rsidP="0059622E">
            <w:pPr>
              <w:tabs>
                <w:tab w:val="left" w:pos="426"/>
                <w:tab w:val="left" w:pos="1843"/>
              </w:tabs>
              <w:spacing w:line="240" w:lineRule="atLeast"/>
              <w:jc w:val="center"/>
              <w:rPr>
                <w:rFonts w:ascii="Tahoma" w:hAnsi="Tahoma" w:cs="Tahoma"/>
                <w:b/>
                <w:sz w:val="22"/>
                <w:szCs w:val="22"/>
              </w:rPr>
            </w:pPr>
          </w:p>
        </w:tc>
        <w:tc>
          <w:tcPr>
            <w:tcW w:w="1701" w:type="dxa"/>
            <w:vMerge/>
            <w:tcBorders>
              <w:left w:val="single" w:sz="4" w:space="0" w:color="auto"/>
              <w:right w:val="single" w:sz="4" w:space="0" w:color="auto"/>
            </w:tcBorders>
            <w:shd w:val="clear" w:color="auto" w:fill="auto"/>
            <w:noWrap/>
            <w:vAlign w:val="center"/>
          </w:tcPr>
          <w:p w14:paraId="05238F6C" w14:textId="77777777" w:rsidR="0059622E" w:rsidRPr="0059622E" w:rsidRDefault="0059622E" w:rsidP="0059622E">
            <w:pPr>
              <w:tabs>
                <w:tab w:val="left" w:pos="426"/>
                <w:tab w:val="left" w:pos="1843"/>
              </w:tabs>
              <w:spacing w:line="240" w:lineRule="atLeast"/>
              <w:jc w:val="center"/>
              <w:rPr>
                <w:rFonts w:ascii="Tahoma" w:hAnsi="Tahoma" w:cs="Tahoma"/>
                <w:b/>
                <w:sz w:val="22"/>
                <w:szCs w:val="22"/>
              </w:rPr>
            </w:pPr>
          </w:p>
        </w:tc>
      </w:tr>
      <w:tr w:rsidR="0059622E" w:rsidRPr="0059622E" w14:paraId="4C85B9FD" w14:textId="77777777" w:rsidTr="00407E29">
        <w:trPr>
          <w:trHeight w:val="283"/>
        </w:trPr>
        <w:tc>
          <w:tcPr>
            <w:tcW w:w="7230" w:type="dxa"/>
            <w:tcBorders>
              <w:top w:val="single" w:sz="4" w:space="0" w:color="auto"/>
              <w:left w:val="single" w:sz="4" w:space="0" w:color="auto"/>
              <w:bottom w:val="single" w:sz="4" w:space="0" w:color="auto"/>
              <w:right w:val="single" w:sz="4" w:space="0" w:color="auto"/>
            </w:tcBorders>
          </w:tcPr>
          <w:p w14:paraId="3B1D5CDB"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r w:rsidRPr="0059622E">
              <w:rPr>
                <w:rFonts w:ascii="Tahoma" w:hAnsi="Tahoma" w:cs="Tahoma"/>
                <w:sz w:val="22"/>
                <w:szCs w:val="22"/>
              </w:rPr>
              <w:t>Títulos de Renda Fixa de emissão de instituição financeira</w:t>
            </w:r>
          </w:p>
        </w:tc>
        <w:tc>
          <w:tcPr>
            <w:tcW w:w="1559" w:type="dxa"/>
            <w:vMerge/>
            <w:tcBorders>
              <w:left w:val="nil"/>
              <w:right w:val="single" w:sz="4" w:space="0" w:color="auto"/>
            </w:tcBorders>
            <w:shd w:val="clear" w:color="auto" w:fill="auto"/>
            <w:noWrap/>
            <w:vAlign w:val="center"/>
          </w:tcPr>
          <w:p w14:paraId="70800F27" w14:textId="77777777" w:rsidR="0059622E" w:rsidRPr="0059622E" w:rsidRDefault="0059622E" w:rsidP="0059622E">
            <w:pPr>
              <w:tabs>
                <w:tab w:val="left" w:pos="426"/>
                <w:tab w:val="left" w:pos="1843"/>
              </w:tabs>
              <w:spacing w:line="240" w:lineRule="atLeast"/>
              <w:jc w:val="both"/>
              <w:rPr>
                <w:rFonts w:ascii="Tahoma" w:hAnsi="Tahoma" w:cs="Tahoma"/>
                <w:b/>
                <w:sz w:val="22"/>
                <w:szCs w:val="22"/>
              </w:rPr>
            </w:pPr>
          </w:p>
        </w:tc>
        <w:tc>
          <w:tcPr>
            <w:tcW w:w="1701" w:type="dxa"/>
            <w:vMerge/>
            <w:tcBorders>
              <w:left w:val="single" w:sz="4" w:space="0" w:color="auto"/>
              <w:right w:val="single" w:sz="4" w:space="0" w:color="auto"/>
            </w:tcBorders>
            <w:shd w:val="clear" w:color="auto" w:fill="auto"/>
            <w:noWrap/>
            <w:vAlign w:val="center"/>
          </w:tcPr>
          <w:p w14:paraId="7BD243F3" w14:textId="77777777" w:rsidR="0059622E" w:rsidRPr="0059622E" w:rsidRDefault="0059622E" w:rsidP="0059622E">
            <w:pPr>
              <w:tabs>
                <w:tab w:val="left" w:pos="426"/>
                <w:tab w:val="left" w:pos="1843"/>
              </w:tabs>
              <w:spacing w:line="240" w:lineRule="atLeast"/>
              <w:jc w:val="both"/>
              <w:rPr>
                <w:rFonts w:ascii="Tahoma" w:hAnsi="Tahoma" w:cs="Tahoma"/>
                <w:b/>
                <w:sz w:val="22"/>
                <w:szCs w:val="22"/>
              </w:rPr>
            </w:pPr>
          </w:p>
        </w:tc>
      </w:tr>
      <w:tr w:rsidR="0059622E" w:rsidRPr="0059622E" w14:paraId="4BB7F06B" w14:textId="77777777" w:rsidTr="00407E29">
        <w:trPr>
          <w:trHeight w:val="230"/>
        </w:trPr>
        <w:tc>
          <w:tcPr>
            <w:tcW w:w="7230" w:type="dxa"/>
            <w:tcBorders>
              <w:top w:val="single" w:sz="4" w:space="0" w:color="auto"/>
              <w:left w:val="single" w:sz="4" w:space="0" w:color="auto"/>
              <w:bottom w:val="single" w:sz="4" w:space="0" w:color="auto"/>
              <w:right w:val="single" w:sz="4" w:space="0" w:color="auto"/>
            </w:tcBorders>
          </w:tcPr>
          <w:p w14:paraId="413CEA5D"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r w:rsidRPr="0059622E">
              <w:rPr>
                <w:rFonts w:ascii="Tahoma" w:hAnsi="Tahoma" w:cs="Tahoma"/>
                <w:sz w:val="22"/>
                <w:szCs w:val="22"/>
              </w:rPr>
              <w:t>Operações compromissadas</w:t>
            </w:r>
          </w:p>
        </w:tc>
        <w:tc>
          <w:tcPr>
            <w:tcW w:w="1559" w:type="dxa"/>
            <w:vMerge/>
            <w:tcBorders>
              <w:left w:val="nil"/>
              <w:right w:val="single" w:sz="4" w:space="0" w:color="auto"/>
            </w:tcBorders>
            <w:shd w:val="clear" w:color="auto" w:fill="auto"/>
            <w:noWrap/>
            <w:vAlign w:val="center"/>
          </w:tcPr>
          <w:p w14:paraId="58F7C840" w14:textId="77777777" w:rsidR="0059622E" w:rsidRPr="0059622E" w:rsidRDefault="0059622E" w:rsidP="0059622E">
            <w:pPr>
              <w:tabs>
                <w:tab w:val="left" w:pos="426"/>
                <w:tab w:val="left" w:pos="1843"/>
              </w:tabs>
              <w:spacing w:line="240" w:lineRule="atLeast"/>
              <w:jc w:val="both"/>
              <w:rPr>
                <w:rFonts w:ascii="Tahoma" w:hAnsi="Tahoma" w:cs="Tahoma"/>
                <w:b/>
                <w:sz w:val="22"/>
                <w:szCs w:val="22"/>
              </w:rPr>
            </w:pPr>
          </w:p>
        </w:tc>
        <w:tc>
          <w:tcPr>
            <w:tcW w:w="1701" w:type="dxa"/>
            <w:vMerge/>
            <w:tcBorders>
              <w:left w:val="single" w:sz="4" w:space="0" w:color="auto"/>
              <w:right w:val="single" w:sz="4" w:space="0" w:color="auto"/>
            </w:tcBorders>
            <w:shd w:val="clear" w:color="auto" w:fill="auto"/>
            <w:noWrap/>
            <w:vAlign w:val="center"/>
          </w:tcPr>
          <w:p w14:paraId="34CA309E" w14:textId="77777777" w:rsidR="0059622E" w:rsidRPr="0059622E" w:rsidRDefault="0059622E" w:rsidP="0059622E">
            <w:pPr>
              <w:tabs>
                <w:tab w:val="left" w:pos="426"/>
                <w:tab w:val="left" w:pos="1843"/>
              </w:tabs>
              <w:spacing w:line="240" w:lineRule="atLeast"/>
              <w:jc w:val="both"/>
              <w:rPr>
                <w:rFonts w:ascii="Tahoma" w:hAnsi="Tahoma" w:cs="Tahoma"/>
                <w:b/>
                <w:sz w:val="22"/>
                <w:szCs w:val="22"/>
              </w:rPr>
            </w:pPr>
          </w:p>
        </w:tc>
      </w:tr>
      <w:tr w:rsidR="0059622E" w:rsidRPr="0059622E" w14:paraId="58F223EB" w14:textId="77777777" w:rsidTr="00407E29">
        <w:trPr>
          <w:trHeight w:val="230"/>
        </w:trPr>
        <w:tc>
          <w:tcPr>
            <w:tcW w:w="7230" w:type="dxa"/>
            <w:tcBorders>
              <w:top w:val="single" w:sz="4" w:space="0" w:color="auto"/>
              <w:left w:val="single" w:sz="4" w:space="0" w:color="auto"/>
              <w:bottom w:val="single" w:sz="4" w:space="0" w:color="auto"/>
              <w:right w:val="single" w:sz="4" w:space="0" w:color="auto"/>
            </w:tcBorders>
          </w:tcPr>
          <w:p w14:paraId="6A8F1C99"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r w:rsidRPr="0059622E">
              <w:rPr>
                <w:rFonts w:ascii="Tahoma" w:eastAsia="Calibri" w:hAnsi="Tahoma" w:cs="Tahoma"/>
                <w:sz w:val="22"/>
                <w:szCs w:val="22"/>
                <w:lang w:eastAsia="en-US"/>
              </w:rPr>
              <w:t>Cotas de Fundos de Investimento Especialmente Constituídos nos termos da Resolução CMN nº 4.993, de 24 de março de 2022 e alterações posteriores (“Resolução CMN nº 4.993”), da classe Renda Fixa (“Fundos Investidos”)</w:t>
            </w:r>
          </w:p>
        </w:tc>
        <w:tc>
          <w:tcPr>
            <w:tcW w:w="1559" w:type="dxa"/>
            <w:vMerge/>
            <w:tcBorders>
              <w:left w:val="nil"/>
              <w:bottom w:val="single" w:sz="4" w:space="0" w:color="auto"/>
              <w:right w:val="single" w:sz="4" w:space="0" w:color="auto"/>
            </w:tcBorders>
            <w:shd w:val="clear" w:color="auto" w:fill="auto"/>
            <w:noWrap/>
            <w:vAlign w:val="center"/>
          </w:tcPr>
          <w:p w14:paraId="0F4910B9" w14:textId="77777777" w:rsidR="0059622E" w:rsidRPr="0059622E" w:rsidRDefault="0059622E" w:rsidP="0059622E">
            <w:pPr>
              <w:tabs>
                <w:tab w:val="left" w:pos="426"/>
                <w:tab w:val="left" w:pos="1843"/>
              </w:tabs>
              <w:spacing w:line="240" w:lineRule="atLeast"/>
              <w:jc w:val="both"/>
              <w:rPr>
                <w:rFonts w:ascii="Tahoma" w:hAnsi="Tahoma" w:cs="Tahoma"/>
                <w:b/>
                <w:sz w:val="22"/>
                <w:szCs w:val="22"/>
              </w:rPr>
            </w:pPr>
          </w:p>
        </w:tc>
        <w:tc>
          <w:tcPr>
            <w:tcW w:w="1701" w:type="dxa"/>
            <w:vMerge/>
            <w:tcBorders>
              <w:left w:val="single" w:sz="4" w:space="0" w:color="auto"/>
              <w:bottom w:val="single" w:sz="4" w:space="0" w:color="auto"/>
              <w:right w:val="single" w:sz="4" w:space="0" w:color="auto"/>
            </w:tcBorders>
            <w:shd w:val="clear" w:color="auto" w:fill="auto"/>
            <w:noWrap/>
            <w:vAlign w:val="center"/>
          </w:tcPr>
          <w:p w14:paraId="01133558" w14:textId="77777777" w:rsidR="0059622E" w:rsidRPr="0059622E" w:rsidRDefault="0059622E" w:rsidP="0059622E">
            <w:pPr>
              <w:tabs>
                <w:tab w:val="left" w:pos="426"/>
                <w:tab w:val="left" w:pos="1843"/>
              </w:tabs>
              <w:spacing w:line="240" w:lineRule="atLeast"/>
              <w:jc w:val="both"/>
              <w:rPr>
                <w:rFonts w:ascii="Tahoma" w:hAnsi="Tahoma" w:cs="Tahoma"/>
                <w:b/>
                <w:sz w:val="22"/>
                <w:szCs w:val="22"/>
              </w:rPr>
            </w:pPr>
          </w:p>
        </w:tc>
      </w:tr>
      <w:tr w:rsidR="0059622E" w:rsidRPr="0059622E" w14:paraId="57FC7A9C" w14:textId="77777777" w:rsidTr="00407E29">
        <w:trPr>
          <w:trHeight w:val="1058"/>
        </w:trPr>
        <w:tc>
          <w:tcPr>
            <w:tcW w:w="10490" w:type="dxa"/>
            <w:gridSpan w:val="3"/>
            <w:tcBorders>
              <w:top w:val="single" w:sz="4" w:space="0" w:color="auto"/>
              <w:left w:val="single" w:sz="4" w:space="0" w:color="auto"/>
              <w:bottom w:val="single" w:sz="4" w:space="0" w:color="auto"/>
              <w:right w:val="single" w:sz="4" w:space="0" w:color="auto"/>
            </w:tcBorders>
          </w:tcPr>
          <w:p w14:paraId="5C58DBFE" w14:textId="77777777" w:rsidR="0059622E" w:rsidRPr="0059622E" w:rsidRDefault="0059622E" w:rsidP="0059622E">
            <w:pPr>
              <w:tabs>
                <w:tab w:val="left" w:pos="426"/>
                <w:tab w:val="left" w:pos="1843"/>
              </w:tabs>
              <w:spacing w:line="240" w:lineRule="atLeast"/>
              <w:jc w:val="both"/>
              <w:rPr>
                <w:rFonts w:ascii="Tahoma" w:hAnsi="Tahoma" w:cs="Tahoma"/>
                <w:b/>
                <w:sz w:val="22"/>
                <w:szCs w:val="22"/>
              </w:rPr>
            </w:pPr>
            <w:r w:rsidRPr="0059622E">
              <w:rPr>
                <w:rFonts w:ascii="Tahoma" w:hAnsi="Tahoma" w:cs="Tahoma"/>
                <w:b/>
                <w:sz w:val="22"/>
                <w:szCs w:val="22"/>
              </w:rPr>
              <w:t>Na consolidação da Carteira do FUNDO no máximo: (i) 33% do seu patrimônio líquido deve estar representado, isolada ou cumulativamente, por ativos de renda fixa; (</w:t>
            </w:r>
            <w:proofErr w:type="spellStart"/>
            <w:r w:rsidRPr="0059622E">
              <w:rPr>
                <w:rFonts w:ascii="Tahoma" w:hAnsi="Tahoma" w:cs="Tahoma"/>
                <w:b/>
                <w:sz w:val="22"/>
                <w:szCs w:val="22"/>
              </w:rPr>
              <w:t>ii</w:t>
            </w:r>
            <w:proofErr w:type="spellEnd"/>
            <w:r w:rsidRPr="0059622E">
              <w:rPr>
                <w:rFonts w:ascii="Tahoma" w:hAnsi="Tahoma" w:cs="Tahoma"/>
                <w:b/>
                <w:sz w:val="22"/>
                <w:szCs w:val="22"/>
              </w:rPr>
              <w:t>) 100% do seu patrimônio líquido deve estar representado, isolada ou cumulativamente, por ativos de renda variável; (</w:t>
            </w:r>
            <w:proofErr w:type="spellStart"/>
            <w:r w:rsidRPr="0059622E">
              <w:rPr>
                <w:rFonts w:ascii="Tahoma" w:hAnsi="Tahoma" w:cs="Tahoma"/>
                <w:b/>
                <w:sz w:val="22"/>
                <w:szCs w:val="22"/>
              </w:rPr>
              <w:t>iii</w:t>
            </w:r>
            <w:proofErr w:type="spellEnd"/>
            <w:r w:rsidRPr="0059622E">
              <w:rPr>
                <w:rFonts w:ascii="Tahoma" w:hAnsi="Tahoma" w:cs="Tahoma"/>
                <w:b/>
                <w:sz w:val="22"/>
                <w:szCs w:val="22"/>
              </w:rPr>
              <w:t>) 20% do seu patrimônio líquido deve estar representado, isolada ou cumulativamente, por ativos do segmento imóveis; (</w:t>
            </w:r>
            <w:proofErr w:type="spellStart"/>
            <w:r w:rsidRPr="0059622E">
              <w:rPr>
                <w:rFonts w:ascii="Tahoma" w:hAnsi="Tahoma" w:cs="Tahoma"/>
                <w:b/>
                <w:sz w:val="22"/>
                <w:szCs w:val="22"/>
              </w:rPr>
              <w:t>iv</w:t>
            </w:r>
            <w:proofErr w:type="spellEnd"/>
            <w:r w:rsidRPr="0059622E">
              <w:rPr>
                <w:rFonts w:ascii="Tahoma" w:hAnsi="Tahoma" w:cs="Tahoma"/>
                <w:b/>
                <w:sz w:val="22"/>
                <w:szCs w:val="22"/>
              </w:rPr>
              <w:t>) 40% do seu patrimônio líquido deve estar representado, isolada ou cumulativamente, por ativos sujeitos à variação cambial, incluindo investimento no exterior; e (v) 20% do seu patrimônio líquido deve estar representado, isolada ou cumulativamente, por outros ativos financeiros e/ou modalidades operacionais permitidos pela regulamentação aplicável.</w:t>
            </w:r>
          </w:p>
        </w:tc>
      </w:tr>
      <w:tr w:rsidR="0059622E" w:rsidRPr="0059622E" w14:paraId="78DEADC0" w14:textId="77777777" w:rsidTr="00407E29">
        <w:trPr>
          <w:trHeight w:val="283"/>
        </w:trPr>
        <w:tc>
          <w:tcPr>
            <w:tcW w:w="7230" w:type="dxa"/>
            <w:tcBorders>
              <w:top w:val="single" w:sz="4" w:space="0" w:color="auto"/>
              <w:left w:val="single" w:sz="4" w:space="0" w:color="auto"/>
              <w:bottom w:val="single" w:sz="4" w:space="0" w:color="auto"/>
              <w:right w:val="single" w:sz="4" w:space="0" w:color="auto"/>
            </w:tcBorders>
            <w:shd w:val="clear" w:color="auto" w:fill="D9D9D9"/>
            <w:vAlign w:val="center"/>
          </w:tcPr>
          <w:p w14:paraId="0BF89CA0" w14:textId="77777777" w:rsidR="0059622E" w:rsidRPr="0059622E" w:rsidRDefault="0059622E" w:rsidP="0059622E">
            <w:pPr>
              <w:tabs>
                <w:tab w:val="left" w:pos="426"/>
                <w:tab w:val="left" w:pos="1843"/>
              </w:tabs>
              <w:spacing w:line="240" w:lineRule="atLeast"/>
              <w:jc w:val="center"/>
              <w:rPr>
                <w:rFonts w:ascii="Tahoma" w:hAnsi="Tahoma" w:cs="Tahoma"/>
                <w:b/>
                <w:bCs/>
                <w:sz w:val="22"/>
                <w:szCs w:val="22"/>
              </w:rPr>
            </w:pPr>
            <w:r w:rsidRPr="0059622E">
              <w:rPr>
                <w:rFonts w:ascii="Tahoma" w:hAnsi="Tahoma" w:cs="Tahoma"/>
                <w:b/>
                <w:bCs/>
                <w:sz w:val="22"/>
                <w:szCs w:val="22"/>
              </w:rPr>
              <w:t>CRÉDITO PRIVADO</w:t>
            </w:r>
          </w:p>
        </w:tc>
        <w:tc>
          <w:tcPr>
            <w:tcW w:w="1559"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5B9D5375" w14:textId="77777777" w:rsidR="0059622E" w:rsidRPr="0059622E" w:rsidRDefault="0059622E" w:rsidP="0059622E">
            <w:pPr>
              <w:tabs>
                <w:tab w:val="left" w:pos="426"/>
                <w:tab w:val="left" w:pos="1843"/>
              </w:tabs>
              <w:spacing w:line="240" w:lineRule="atLeast"/>
              <w:jc w:val="center"/>
              <w:rPr>
                <w:rFonts w:ascii="Tahoma" w:hAnsi="Tahoma" w:cs="Tahoma"/>
                <w:b/>
                <w:bCs/>
                <w:sz w:val="22"/>
                <w:szCs w:val="22"/>
              </w:rPr>
            </w:pPr>
            <w:r w:rsidRPr="0059622E">
              <w:rPr>
                <w:rFonts w:ascii="Tahoma" w:hAnsi="Tahoma" w:cs="Tahoma"/>
                <w:b/>
                <w:bCs/>
                <w:sz w:val="22"/>
                <w:szCs w:val="22"/>
              </w:rPr>
              <w:t>Permitido/ Vedado</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3D978539" w14:textId="77777777" w:rsidR="0059622E" w:rsidRPr="0059622E" w:rsidRDefault="0059622E" w:rsidP="0059622E">
            <w:pPr>
              <w:tabs>
                <w:tab w:val="left" w:pos="426"/>
                <w:tab w:val="left" w:pos="1843"/>
              </w:tabs>
              <w:spacing w:line="240" w:lineRule="atLeast"/>
              <w:jc w:val="center"/>
              <w:rPr>
                <w:rFonts w:ascii="Tahoma" w:hAnsi="Tahoma" w:cs="Tahoma"/>
                <w:sz w:val="22"/>
                <w:szCs w:val="22"/>
              </w:rPr>
            </w:pPr>
            <w:r w:rsidRPr="0059622E">
              <w:rPr>
                <w:rFonts w:ascii="Tahoma" w:hAnsi="Tahoma" w:cs="Tahoma"/>
                <w:b/>
                <w:bCs/>
                <w:sz w:val="22"/>
                <w:szCs w:val="22"/>
              </w:rPr>
              <w:t>Limite aplicável (% do PL)</w:t>
            </w:r>
          </w:p>
        </w:tc>
      </w:tr>
      <w:tr w:rsidR="0059622E" w:rsidRPr="0059622E" w14:paraId="2BE72F67" w14:textId="77777777" w:rsidTr="00407E29">
        <w:trPr>
          <w:trHeight w:val="960"/>
        </w:trPr>
        <w:tc>
          <w:tcPr>
            <w:tcW w:w="7230" w:type="dxa"/>
            <w:tcBorders>
              <w:top w:val="single" w:sz="4" w:space="0" w:color="auto"/>
              <w:left w:val="single" w:sz="4" w:space="0" w:color="auto"/>
              <w:bottom w:val="single" w:sz="4" w:space="0" w:color="auto"/>
              <w:right w:val="single" w:sz="4" w:space="0" w:color="auto"/>
            </w:tcBorders>
            <w:shd w:val="clear" w:color="auto" w:fill="auto"/>
            <w:vAlign w:val="center"/>
          </w:tcPr>
          <w:p w14:paraId="11BC9AFC"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bookmarkStart w:id="0" w:name="_Hlk46408246"/>
            <w:r w:rsidRPr="0059622E">
              <w:rPr>
                <w:rFonts w:ascii="Tahoma" w:hAnsi="Tahoma" w:cs="Tahoma"/>
                <w:sz w:val="22"/>
                <w:szCs w:val="22"/>
              </w:rPr>
              <w:t>Ativos de crédito privado e/ou títulos públicos que não da União, considerando-se a consolidação dos investimentos do FUNDO e dos Fundos Investidos</w:t>
            </w:r>
          </w:p>
        </w:tc>
        <w:tc>
          <w:tcPr>
            <w:tcW w:w="1559" w:type="dxa"/>
            <w:tcBorders>
              <w:top w:val="single" w:sz="4" w:space="0" w:color="auto"/>
              <w:left w:val="nil"/>
              <w:bottom w:val="single" w:sz="4" w:space="0" w:color="auto"/>
              <w:right w:val="single" w:sz="4" w:space="0" w:color="auto"/>
            </w:tcBorders>
            <w:shd w:val="clear" w:color="auto" w:fill="auto"/>
            <w:vAlign w:val="center"/>
          </w:tcPr>
          <w:p w14:paraId="0B926F52" w14:textId="77777777" w:rsidR="0059622E" w:rsidRPr="0059622E" w:rsidRDefault="0059622E" w:rsidP="0059622E">
            <w:pPr>
              <w:tabs>
                <w:tab w:val="left" w:pos="426"/>
                <w:tab w:val="left" w:pos="1843"/>
              </w:tabs>
              <w:spacing w:line="240" w:lineRule="atLeast"/>
              <w:jc w:val="center"/>
              <w:rPr>
                <w:rFonts w:ascii="Tahoma" w:hAnsi="Tahoma" w:cs="Tahoma"/>
                <w:sz w:val="22"/>
                <w:szCs w:val="22"/>
              </w:rPr>
            </w:pPr>
            <w:r w:rsidRPr="0059622E">
              <w:rPr>
                <w:rFonts w:ascii="Tahoma" w:hAnsi="Tahoma" w:cs="Tahoma"/>
                <w:sz w:val="22"/>
                <w:szCs w:val="22"/>
              </w:rPr>
              <w:t>Permitido</w:t>
            </w:r>
          </w:p>
        </w:tc>
        <w:tc>
          <w:tcPr>
            <w:tcW w:w="1701" w:type="dxa"/>
            <w:tcBorders>
              <w:top w:val="single" w:sz="4" w:space="0" w:color="auto"/>
              <w:left w:val="nil"/>
              <w:bottom w:val="single" w:sz="4" w:space="0" w:color="auto"/>
              <w:right w:val="single" w:sz="4" w:space="0" w:color="auto"/>
            </w:tcBorders>
            <w:shd w:val="clear" w:color="auto" w:fill="auto"/>
            <w:vAlign w:val="center"/>
          </w:tcPr>
          <w:p w14:paraId="0BC551FE" w14:textId="77777777" w:rsidR="0059622E" w:rsidRPr="0059622E" w:rsidRDefault="0059622E" w:rsidP="0059622E">
            <w:pPr>
              <w:tabs>
                <w:tab w:val="left" w:pos="426"/>
                <w:tab w:val="left" w:pos="1843"/>
              </w:tabs>
              <w:spacing w:line="240" w:lineRule="atLeast"/>
              <w:jc w:val="center"/>
              <w:rPr>
                <w:rFonts w:ascii="Tahoma" w:hAnsi="Tahoma" w:cs="Tahoma"/>
                <w:b/>
                <w:sz w:val="22"/>
                <w:szCs w:val="22"/>
              </w:rPr>
            </w:pPr>
            <w:r w:rsidRPr="0059622E">
              <w:rPr>
                <w:rFonts w:ascii="Tahoma" w:hAnsi="Tahoma" w:cs="Tahoma"/>
                <w:b/>
                <w:sz w:val="22"/>
                <w:szCs w:val="22"/>
              </w:rPr>
              <w:t>Até 33%</w:t>
            </w:r>
          </w:p>
        </w:tc>
      </w:tr>
      <w:bookmarkEnd w:id="0"/>
    </w:tbl>
    <w:p w14:paraId="5F1249C0" w14:textId="77777777" w:rsidR="0059622E" w:rsidRPr="0059622E" w:rsidRDefault="0059622E" w:rsidP="0059622E">
      <w:pPr>
        <w:tabs>
          <w:tab w:val="left" w:pos="426"/>
          <w:tab w:val="left" w:pos="1843"/>
        </w:tabs>
        <w:spacing w:line="240" w:lineRule="atLeast"/>
        <w:jc w:val="center"/>
        <w:rPr>
          <w:rFonts w:ascii="Tahoma" w:hAnsi="Tahoma" w:cs="Tahoma"/>
          <w:b/>
          <w:sz w:val="22"/>
          <w:szCs w:val="22"/>
        </w:rPr>
      </w:pPr>
    </w:p>
    <w:p w14:paraId="5BA42197" w14:textId="77777777" w:rsidR="0059622E" w:rsidRPr="0059622E" w:rsidRDefault="0059622E" w:rsidP="0059622E">
      <w:pPr>
        <w:tabs>
          <w:tab w:val="left" w:pos="426"/>
          <w:tab w:val="left" w:pos="1843"/>
        </w:tabs>
        <w:spacing w:line="240" w:lineRule="atLeast"/>
        <w:jc w:val="center"/>
        <w:rPr>
          <w:rFonts w:ascii="Tahoma" w:hAnsi="Tahoma" w:cs="Tahoma"/>
          <w:b/>
          <w:sz w:val="22"/>
          <w:szCs w:val="22"/>
        </w:rPr>
      </w:pPr>
      <w:r w:rsidRPr="0059622E">
        <w:rPr>
          <w:rFonts w:ascii="Tahoma" w:hAnsi="Tahoma" w:cs="Tahoma"/>
          <w:b/>
          <w:sz w:val="22"/>
          <w:szCs w:val="22"/>
        </w:rPr>
        <w:t>DOS FUNDOS INVESTIDOS</w:t>
      </w:r>
    </w:p>
    <w:p w14:paraId="42A98BB3" w14:textId="77777777" w:rsidR="0059622E" w:rsidRPr="0059622E" w:rsidRDefault="0059622E" w:rsidP="0059622E">
      <w:pPr>
        <w:tabs>
          <w:tab w:val="left" w:pos="426"/>
          <w:tab w:val="left" w:pos="1843"/>
        </w:tabs>
        <w:spacing w:line="240" w:lineRule="atLeast"/>
        <w:jc w:val="center"/>
        <w:rPr>
          <w:rFonts w:ascii="Tahoma" w:hAnsi="Tahoma" w:cs="Tahoma"/>
          <w:b/>
          <w:sz w:val="22"/>
          <w:szCs w:val="22"/>
        </w:rPr>
      </w:pPr>
    </w:p>
    <w:tbl>
      <w:tblPr>
        <w:tblW w:w="10565" w:type="dxa"/>
        <w:tblInd w:w="-5" w:type="dxa"/>
        <w:tblCellMar>
          <w:left w:w="70" w:type="dxa"/>
          <w:right w:w="70" w:type="dxa"/>
        </w:tblCellMar>
        <w:tblLook w:val="04A0" w:firstRow="1" w:lastRow="0" w:firstColumn="1" w:lastColumn="0" w:noHBand="0" w:noVBand="1"/>
      </w:tblPr>
      <w:tblGrid>
        <w:gridCol w:w="7305"/>
        <w:gridCol w:w="1559"/>
        <w:gridCol w:w="1701"/>
      </w:tblGrid>
      <w:tr w:rsidR="0059622E" w:rsidRPr="0059622E" w14:paraId="794D4836" w14:textId="77777777" w:rsidTr="00407E29">
        <w:trPr>
          <w:trHeight w:val="286"/>
        </w:trPr>
        <w:tc>
          <w:tcPr>
            <w:tcW w:w="7305" w:type="dxa"/>
            <w:vMerge w:val="restart"/>
            <w:tcBorders>
              <w:top w:val="single" w:sz="4" w:space="0" w:color="auto"/>
              <w:left w:val="single" w:sz="4" w:space="0" w:color="auto"/>
              <w:right w:val="single" w:sz="4" w:space="0" w:color="auto"/>
            </w:tcBorders>
            <w:shd w:val="clear" w:color="auto" w:fill="D9D9D9"/>
            <w:noWrap/>
            <w:vAlign w:val="center"/>
          </w:tcPr>
          <w:p w14:paraId="7D6136CD" w14:textId="77777777" w:rsidR="0059622E" w:rsidRPr="0059622E" w:rsidRDefault="0059622E" w:rsidP="0059622E">
            <w:pPr>
              <w:tabs>
                <w:tab w:val="left" w:pos="426"/>
                <w:tab w:val="left" w:pos="1843"/>
              </w:tabs>
              <w:spacing w:line="240" w:lineRule="atLeast"/>
              <w:jc w:val="center"/>
              <w:rPr>
                <w:rFonts w:ascii="Tahoma" w:hAnsi="Tahoma" w:cs="Tahoma"/>
                <w:b/>
                <w:bCs/>
                <w:sz w:val="22"/>
                <w:szCs w:val="22"/>
              </w:rPr>
            </w:pPr>
            <w:r w:rsidRPr="0059622E">
              <w:rPr>
                <w:rFonts w:ascii="Tahoma" w:hAnsi="Tahoma" w:cs="Tahoma"/>
                <w:b/>
                <w:bCs/>
                <w:sz w:val="22"/>
                <w:szCs w:val="22"/>
              </w:rPr>
              <w:t>COMPOSIÇÃO DA CARTEIRA</w:t>
            </w:r>
          </w:p>
        </w:tc>
        <w:tc>
          <w:tcPr>
            <w:tcW w:w="3260" w:type="dxa"/>
            <w:gridSpan w:val="2"/>
            <w:tcBorders>
              <w:top w:val="single" w:sz="4" w:space="0" w:color="auto"/>
              <w:left w:val="nil"/>
              <w:bottom w:val="single" w:sz="4" w:space="0" w:color="auto"/>
              <w:right w:val="single" w:sz="4" w:space="0" w:color="auto"/>
            </w:tcBorders>
            <w:shd w:val="clear" w:color="auto" w:fill="D9D9D9"/>
          </w:tcPr>
          <w:p w14:paraId="15806271" w14:textId="77777777" w:rsidR="0059622E" w:rsidRPr="0059622E" w:rsidRDefault="0059622E" w:rsidP="0059622E">
            <w:pPr>
              <w:tabs>
                <w:tab w:val="left" w:pos="426"/>
                <w:tab w:val="left" w:pos="1843"/>
              </w:tabs>
              <w:spacing w:line="240" w:lineRule="atLeast"/>
              <w:jc w:val="center"/>
              <w:rPr>
                <w:rFonts w:ascii="Tahoma" w:hAnsi="Tahoma" w:cs="Tahoma"/>
                <w:b/>
                <w:bCs/>
                <w:sz w:val="22"/>
                <w:szCs w:val="22"/>
              </w:rPr>
            </w:pPr>
            <w:r w:rsidRPr="0059622E">
              <w:rPr>
                <w:rFonts w:ascii="Tahoma" w:hAnsi="Tahoma" w:cs="Tahoma"/>
                <w:b/>
                <w:bCs/>
                <w:color w:val="000000"/>
                <w:sz w:val="22"/>
                <w:szCs w:val="22"/>
              </w:rPr>
              <w:t>% do PL</w:t>
            </w:r>
          </w:p>
        </w:tc>
      </w:tr>
      <w:tr w:rsidR="0059622E" w:rsidRPr="0059622E" w14:paraId="1EAD1B42" w14:textId="77777777" w:rsidTr="00DA584A">
        <w:trPr>
          <w:trHeight w:val="285"/>
        </w:trPr>
        <w:tc>
          <w:tcPr>
            <w:tcW w:w="7305" w:type="dxa"/>
            <w:vMerge/>
            <w:tcBorders>
              <w:left w:val="single" w:sz="4" w:space="0" w:color="auto"/>
              <w:bottom w:val="single" w:sz="4" w:space="0" w:color="auto"/>
              <w:right w:val="single" w:sz="4" w:space="0" w:color="auto"/>
            </w:tcBorders>
            <w:shd w:val="clear" w:color="auto" w:fill="D9D9D9"/>
            <w:noWrap/>
            <w:vAlign w:val="center"/>
          </w:tcPr>
          <w:p w14:paraId="24D8448B" w14:textId="77777777" w:rsidR="0059622E" w:rsidRPr="0059622E" w:rsidRDefault="0059622E" w:rsidP="0059622E">
            <w:pPr>
              <w:tabs>
                <w:tab w:val="left" w:pos="426"/>
                <w:tab w:val="left" w:pos="1843"/>
              </w:tabs>
              <w:spacing w:line="240" w:lineRule="atLeast"/>
              <w:jc w:val="center"/>
              <w:rPr>
                <w:rFonts w:ascii="Tahoma" w:hAnsi="Tahoma" w:cs="Tahoma"/>
                <w:b/>
                <w:bCs/>
                <w:sz w:val="22"/>
                <w:szCs w:val="22"/>
              </w:rPr>
            </w:pPr>
          </w:p>
        </w:tc>
        <w:tc>
          <w:tcPr>
            <w:tcW w:w="1559" w:type="dxa"/>
            <w:tcBorders>
              <w:top w:val="single" w:sz="4" w:space="0" w:color="auto"/>
              <w:left w:val="nil"/>
              <w:bottom w:val="single" w:sz="4" w:space="0" w:color="auto"/>
              <w:right w:val="single" w:sz="4" w:space="0" w:color="auto"/>
            </w:tcBorders>
            <w:shd w:val="clear" w:color="auto" w:fill="D9D9D9"/>
            <w:vAlign w:val="center"/>
          </w:tcPr>
          <w:p w14:paraId="17CA44F7" w14:textId="77777777" w:rsidR="0059622E" w:rsidRPr="0059622E" w:rsidRDefault="0059622E" w:rsidP="0059622E">
            <w:pPr>
              <w:tabs>
                <w:tab w:val="left" w:pos="426"/>
                <w:tab w:val="left" w:pos="1843"/>
              </w:tabs>
              <w:spacing w:line="240" w:lineRule="atLeast"/>
              <w:jc w:val="center"/>
              <w:rPr>
                <w:rFonts w:ascii="Tahoma" w:hAnsi="Tahoma" w:cs="Tahoma"/>
                <w:b/>
                <w:bCs/>
                <w:sz w:val="22"/>
                <w:szCs w:val="22"/>
              </w:rPr>
            </w:pPr>
            <w:r w:rsidRPr="0059622E">
              <w:rPr>
                <w:rFonts w:ascii="Tahoma" w:hAnsi="Tahoma" w:cs="Tahoma"/>
                <w:b/>
                <w:bCs/>
                <w:color w:val="000000"/>
                <w:sz w:val="22"/>
                <w:szCs w:val="22"/>
              </w:rPr>
              <w:t>Mín.</w:t>
            </w:r>
          </w:p>
        </w:tc>
        <w:tc>
          <w:tcPr>
            <w:tcW w:w="1701" w:type="dxa"/>
            <w:tcBorders>
              <w:top w:val="single" w:sz="4" w:space="0" w:color="auto"/>
              <w:left w:val="nil"/>
              <w:bottom w:val="single" w:sz="4" w:space="0" w:color="auto"/>
              <w:right w:val="single" w:sz="4" w:space="0" w:color="auto"/>
            </w:tcBorders>
            <w:shd w:val="clear" w:color="auto" w:fill="D9D9D9"/>
            <w:vAlign w:val="center"/>
          </w:tcPr>
          <w:p w14:paraId="45C4819C" w14:textId="77777777" w:rsidR="0059622E" w:rsidRPr="0059622E" w:rsidRDefault="0059622E" w:rsidP="0059622E">
            <w:pPr>
              <w:tabs>
                <w:tab w:val="left" w:pos="426"/>
                <w:tab w:val="left" w:pos="1843"/>
              </w:tabs>
              <w:spacing w:line="240" w:lineRule="atLeast"/>
              <w:jc w:val="center"/>
              <w:rPr>
                <w:rFonts w:ascii="Tahoma" w:hAnsi="Tahoma" w:cs="Tahoma"/>
                <w:b/>
                <w:bCs/>
                <w:sz w:val="22"/>
                <w:szCs w:val="22"/>
              </w:rPr>
            </w:pPr>
            <w:r w:rsidRPr="0059622E">
              <w:rPr>
                <w:rFonts w:ascii="Tahoma" w:hAnsi="Tahoma" w:cs="Tahoma"/>
                <w:b/>
                <w:bCs/>
                <w:color w:val="000000"/>
                <w:sz w:val="22"/>
                <w:szCs w:val="22"/>
              </w:rPr>
              <w:t>Máx.</w:t>
            </w:r>
          </w:p>
        </w:tc>
      </w:tr>
      <w:tr w:rsidR="0059622E" w:rsidRPr="0059622E" w14:paraId="156725F8" w14:textId="77777777" w:rsidTr="00DA584A">
        <w:trPr>
          <w:trHeight w:val="283"/>
        </w:trPr>
        <w:tc>
          <w:tcPr>
            <w:tcW w:w="7305" w:type="dxa"/>
            <w:tcBorders>
              <w:top w:val="single" w:sz="4" w:space="0" w:color="auto"/>
              <w:left w:val="single" w:sz="4" w:space="0" w:color="auto"/>
              <w:bottom w:val="single" w:sz="4" w:space="0" w:color="auto"/>
              <w:right w:val="single" w:sz="4" w:space="0" w:color="auto"/>
            </w:tcBorders>
            <w:shd w:val="clear" w:color="auto" w:fill="auto"/>
            <w:vAlign w:val="center"/>
          </w:tcPr>
          <w:p w14:paraId="71FB87CB"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r w:rsidRPr="0059622E">
              <w:rPr>
                <w:rFonts w:ascii="Tahoma" w:hAnsi="Tahoma" w:cs="Tahoma"/>
                <w:sz w:val="22"/>
                <w:szCs w:val="22"/>
              </w:rPr>
              <w:t>Ações de emissão de companhias abertas e os correspondentes bônus de subscrição, recibos de subscrição e certificados de depósito, admitidos à negociação em mercado organizado</w:t>
            </w:r>
          </w:p>
        </w:tc>
        <w:tc>
          <w:tcPr>
            <w:tcW w:w="1559" w:type="dxa"/>
            <w:vMerge w:val="restart"/>
            <w:tcBorders>
              <w:top w:val="single" w:sz="4" w:space="0" w:color="auto"/>
              <w:left w:val="nil"/>
              <w:bottom w:val="single" w:sz="4" w:space="0" w:color="auto"/>
              <w:right w:val="single" w:sz="4" w:space="0" w:color="auto"/>
            </w:tcBorders>
            <w:shd w:val="clear" w:color="auto" w:fill="auto"/>
            <w:vAlign w:val="center"/>
          </w:tcPr>
          <w:p w14:paraId="59956843" w14:textId="77777777" w:rsidR="0059622E" w:rsidRPr="0059622E" w:rsidRDefault="0059622E" w:rsidP="0059622E">
            <w:pPr>
              <w:tabs>
                <w:tab w:val="left" w:pos="426"/>
                <w:tab w:val="left" w:pos="1843"/>
              </w:tabs>
              <w:spacing w:line="240" w:lineRule="atLeast"/>
              <w:jc w:val="center"/>
              <w:rPr>
                <w:rFonts w:ascii="Tahoma" w:hAnsi="Tahoma" w:cs="Tahoma"/>
                <w:b/>
                <w:sz w:val="22"/>
                <w:szCs w:val="22"/>
              </w:rPr>
            </w:pPr>
            <w:r w:rsidRPr="0059622E">
              <w:rPr>
                <w:rFonts w:ascii="Tahoma" w:hAnsi="Tahoma" w:cs="Tahoma"/>
                <w:b/>
                <w:bCs/>
                <w:color w:val="000000"/>
                <w:sz w:val="22"/>
                <w:szCs w:val="22"/>
              </w:rPr>
              <w:t>67%</w:t>
            </w:r>
          </w:p>
        </w:tc>
        <w:tc>
          <w:tcPr>
            <w:tcW w:w="1701" w:type="dxa"/>
            <w:vMerge w:val="restart"/>
            <w:tcBorders>
              <w:top w:val="nil"/>
              <w:left w:val="nil"/>
              <w:right w:val="single" w:sz="4" w:space="0" w:color="auto"/>
            </w:tcBorders>
            <w:shd w:val="clear" w:color="auto" w:fill="auto"/>
            <w:vAlign w:val="center"/>
          </w:tcPr>
          <w:p w14:paraId="53CDB35F" w14:textId="77777777" w:rsidR="0059622E" w:rsidRPr="0059622E" w:rsidRDefault="0059622E" w:rsidP="0059622E">
            <w:pPr>
              <w:tabs>
                <w:tab w:val="left" w:pos="426"/>
                <w:tab w:val="left" w:pos="1843"/>
              </w:tabs>
              <w:spacing w:line="240" w:lineRule="atLeast"/>
              <w:jc w:val="center"/>
              <w:rPr>
                <w:rFonts w:ascii="Tahoma" w:hAnsi="Tahoma" w:cs="Tahoma"/>
                <w:b/>
                <w:sz w:val="22"/>
                <w:szCs w:val="22"/>
              </w:rPr>
            </w:pPr>
            <w:r w:rsidRPr="0059622E">
              <w:rPr>
                <w:rFonts w:ascii="Tahoma" w:hAnsi="Tahoma" w:cs="Tahoma"/>
                <w:b/>
                <w:bCs/>
                <w:color w:val="000000"/>
                <w:sz w:val="22"/>
                <w:szCs w:val="22"/>
              </w:rPr>
              <w:t>1</w:t>
            </w:r>
            <w:r w:rsidRPr="0059622E">
              <w:rPr>
                <w:rFonts w:ascii="Tahoma" w:hAnsi="Tahoma" w:cs="Tahoma"/>
                <w:b/>
                <w:sz w:val="22"/>
                <w:szCs w:val="22"/>
              </w:rPr>
              <w:t>00</w:t>
            </w:r>
            <w:r w:rsidRPr="0059622E">
              <w:rPr>
                <w:rFonts w:ascii="Tahoma" w:hAnsi="Tahoma" w:cs="Tahoma"/>
                <w:b/>
                <w:bCs/>
                <w:color w:val="000000"/>
                <w:sz w:val="22"/>
                <w:szCs w:val="22"/>
              </w:rPr>
              <w:t>%</w:t>
            </w:r>
          </w:p>
        </w:tc>
      </w:tr>
      <w:tr w:rsidR="0059622E" w:rsidRPr="0059622E" w14:paraId="58D33AAF" w14:textId="77777777" w:rsidTr="00DA584A">
        <w:trPr>
          <w:trHeight w:val="283"/>
        </w:trPr>
        <w:tc>
          <w:tcPr>
            <w:tcW w:w="7305" w:type="dxa"/>
            <w:tcBorders>
              <w:top w:val="single" w:sz="4" w:space="0" w:color="auto"/>
              <w:left w:val="single" w:sz="4" w:space="0" w:color="auto"/>
              <w:bottom w:val="single" w:sz="4" w:space="0" w:color="auto"/>
              <w:right w:val="single" w:sz="4" w:space="0" w:color="auto"/>
            </w:tcBorders>
            <w:shd w:val="clear" w:color="auto" w:fill="auto"/>
            <w:vAlign w:val="center"/>
          </w:tcPr>
          <w:p w14:paraId="3128687F"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r w:rsidRPr="0059622E">
              <w:rPr>
                <w:rFonts w:ascii="Tahoma" w:hAnsi="Tahoma" w:cs="Tahoma"/>
                <w:sz w:val="22"/>
                <w:szCs w:val="22"/>
              </w:rPr>
              <w:t>Cotas de fundos de investimento e cotas de fundos de investimento em cotas da classe Ações (“Fundos Investidos”)</w:t>
            </w:r>
          </w:p>
        </w:tc>
        <w:tc>
          <w:tcPr>
            <w:tcW w:w="1559" w:type="dxa"/>
            <w:vMerge/>
            <w:tcBorders>
              <w:left w:val="nil"/>
              <w:bottom w:val="single" w:sz="4" w:space="0" w:color="auto"/>
              <w:right w:val="single" w:sz="4" w:space="0" w:color="auto"/>
            </w:tcBorders>
            <w:shd w:val="clear" w:color="auto" w:fill="auto"/>
            <w:vAlign w:val="center"/>
          </w:tcPr>
          <w:p w14:paraId="763D9BF6" w14:textId="77777777" w:rsidR="0059622E" w:rsidRPr="0059622E" w:rsidRDefault="0059622E" w:rsidP="0059622E">
            <w:pPr>
              <w:tabs>
                <w:tab w:val="left" w:pos="426"/>
                <w:tab w:val="left" w:pos="1843"/>
              </w:tabs>
              <w:spacing w:line="240" w:lineRule="atLeast"/>
              <w:jc w:val="center"/>
              <w:rPr>
                <w:rFonts w:ascii="Tahoma" w:hAnsi="Tahoma" w:cs="Tahoma"/>
                <w:b/>
                <w:sz w:val="22"/>
                <w:szCs w:val="22"/>
              </w:rPr>
            </w:pPr>
          </w:p>
        </w:tc>
        <w:tc>
          <w:tcPr>
            <w:tcW w:w="1701" w:type="dxa"/>
            <w:vMerge/>
            <w:tcBorders>
              <w:left w:val="nil"/>
              <w:bottom w:val="single" w:sz="4" w:space="0" w:color="auto"/>
              <w:right w:val="single" w:sz="4" w:space="0" w:color="auto"/>
            </w:tcBorders>
            <w:shd w:val="clear" w:color="auto" w:fill="auto"/>
            <w:vAlign w:val="center"/>
          </w:tcPr>
          <w:p w14:paraId="349525AD" w14:textId="77777777" w:rsidR="0059622E" w:rsidRPr="0059622E" w:rsidRDefault="0059622E" w:rsidP="0059622E">
            <w:pPr>
              <w:tabs>
                <w:tab w:val="left" w:pos="426"/>
                <w:tab w:val="left" w:pos="1843"/>
              </w:tabs>
              <w:spacing w:line="240" w:lineRule="atLeast"/>
              <w:jc w:val="center"/>
              <w:rPr>
                <w:rFonts w:ascii="Tahoma" w:hAnsi="Tahoma" w:cs="Tahoma"/>
                <w:b/>
                <w:sz w:val="22"/>
                <w:szCs w:val="22"/>
              </w:rPr>
            </w:pPr>
          </w:p>
        </w:tc>
      </w:tr>
      <w:tr w:rsidR="0059622E" w:rsidRPr="0059622E" w14:paraId="774E3C24" w14:textId="77777777" w:rsidTr="00DA584A">
        <w:trPr>
          <w:trHeight w:val="283"/>
        </w:trPr>
        <w:tc>
          <w:tcPr>
            <w:tcW w:w="7305" w:type="dxa"/>
            <w:tcBorders>
              <w:top w:val="single" w:sz="4" w:space="0" w:color="auto"/>
              <w:left w:val="single" w:sz="4" w:space="0" w:color="auto"/>
              <w:bottom w:val="single" w:sz="4" w:space="0" w:color="auto"/>
              <w:right w:val="single" w:sz="4" w:space="0" w:color="auto"/>
            </w:tcBorders>
            <w:shd w:val="clear" w:color="auto" w:fill="auto"/>
          </w:tcPr>
          <w:p w14:paraId="3A7F2770"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r w:rsidRPr="0059622E">
              <w:rPr>
                <w:rFonts w:ascii="Tahoma" w:hAnsi="Tahoma" w:cs="Tahoma"/>
                <w:sz w:val="22"/>
                <w:szCs w:val="22"/>
              </w:rPr>
              <w:t>Cotas de fundos de índice que busquem refletir as variações e rentabilidade de índices de referência de renda variável (“Fundos Investidos”)</w:t>
            </w:r>
          </w:p>
        </w:tc>
        <w:tc>
          <w:tcPr>
            <w:tcW w:w="1559" w:type="dxa"/>
            <w:vMerge/>
            <w:tcBorders>
              <w:left w:val="nil"/>
              <w:bottom w:val="single" w:sz="4" w:space="0" w:color="auto"/>
              <w:right w:val="single" w:sz="4" w:space="0" w:color="auto"/>
            </w:tcBorders>
            <w:shd w:val="clear" w:color="auto" w:fill="auto"/>
            <w:vAlign w:val="center"/>
          </w:tcPr>
          <w:p w14:paraId="3B18C1B0" w14:textId="77777777" w:rsidR="0059622E" w:rsidRPr="0059622E" w:rsidRDefault="0059622E" w:rsidP="0059622E">
            <w:pPr>
              <w:tabs>
                <w:tab w:val="left" w:pos="426"/>
                <w:tab w:val="left" w:pos="1843"/>
              </w:tabs>
              <w:spacing w:line="240" w:lineRule="atLeast"/>
              <w:jc w:val="center"/>
              <w:rPr>
                <w:rFonts w:ascii="Tahoma" w:hAnsi="Tahoma" w:cs="Tahoma"/>
                <w:b/>
                <w:sz w:val="22"/>
                <w:szCs w:val="22"/>
              </w:rPr>
            </w:pPr>
          </w:p>
        </w:tc>
        <w:tc>
          <w:tcPr>
            <w:tcW w:w="1701" w:type="dxa"/>
            <w:tcBorders>
              <w:top w:val="nil"/>
              <w:left w:val="nil"/>
              <w:bottom w:val="single" w:sz="4" w:space="0" w:color="auto"/>
              <w:right w:val="single" w:sz="4" w:space="0" w:color="auto"/>
            </w:tcBorders>
            <w:shd w:val="clear" w:color="auto" w:fill="auto"/>
            <w:vAlign w:val="center"/>
          </w:tcPr>
          <w:p w14:paraId="3FCB5A26" w14:textId="77777777" w:rsidR="0059622E" w:rsidRPr="0059622E" w:rsidRDefault="0059622E" w:rsidP="0059622E">
            <w:pPr>
              <w:tabs>
                <w:tab w:val="left" w:pos="426"/>
                <w:tab w:val="left" w:pos="1843"/>
              </w:tabs>
              <w:spacing w:line="240" w:lineRule="atLeast"/>
              <w:jc w:val="center"/>
              <w:rPr>
                <w:rFonts w:ascii="Tahoma" w:hAnsi="Tahoma" w:cs="Tahoma"/>
                <w:b/>
                <w:sz w:val="22"/>
                <w:szCs w:val="22"/>
              </w:rPr>
            </w:pPr>
            <w:r w:rsidRPr="0059622E">
              <w:rPr>
                <w:rFonts w:ascii="Tahoma" w:hAnsi="Tahoma" w:cs="Tahoma"/>
                <w:b/>
                <w:sz w:val="22"/>
                <w:szCs w:val="22"/>
              </w:rPr>
              <w:t>50%</w:t>
            </w:r>
          </w:p>
        </w:tc>
      </w:tr>
      <w:tr w:rsidR="0059622E" w:rsidRPr="0059622E" w14:paraId="591E05CE" w14:textId="77777777" w:rsidTr="00DA584A">
        <w:trPr>
          <w:trHeight w:val="283"/>
        </w:trPr>
        <w:tc>
          <w:tcPr>
            <w:tcW w:w="7305" w:type="dxa"/>
            <w:tcBorders>
              <w:top w:val="single" w:sz="4" w:space="0" w:color="auto"/>
              <w:left w:val="single" w:sz="4" w:space="0" w:color="auto"/>
              <w:bottom w:val="single" w:sz="4" w:space="0" w:color="auto"/>
              <w:right w:val="single" w:sz="4" w:space="0" w:color="auto"/>
            </w:tcBorders>
            <w:shd w:val="clear" w:color="auto" w:fill="auto"/>
            <w:vAlign w:val="center"/>
          </w:tcPr>
          <w:p w14:paraId="0F663734"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r w:rsidRPr="0059622E">
              <w:rPr>
                <w:rFonts w:ascii="Tahoma" w:hAnsi="Tahoma" w:cs="Tahoma"/>
                <w:sz w:val="22"/>
                <w:szCs w:val="22"/>
              </w:rPr>
              <w:t>Operações compromissadas, observados os demais limites por ativo em relação ao seu lastro</w:t>
            </w:r>
          </w:p>
        </w:tc>
        <w:tc>
          <w:tcPr>
            <w:tcW w:w="1559" w:type="dxa"/>
            <w:tcBorders>
              <w:top w:val="single" w:sz="4" w:space="0" w:color="auto"/>
              <w:left w:val="nil"/>
              <w:bottom w:val="single" w:sz="4" w:space="0" w:color="auto"/>
              <w:right w:val="single" w:sz="4" w:space="0" w:color="auto"/>
            </w:tcBorders>
            <w:shd w:val="clear" w:color="auto" w:fill="auto"/>
            <w:vAlign w:val="center"/>
          </w:tcPr>
          <w:p w14:paraId="5F607EC2" w14:textId="77777777" w:rsidR="0059622E" w:rsidRPr="0059622E" w:rsidRDefault="0059622E" w:rsidP="0059622E">
            <w:pPr>
              <w:tabs>
                <w:tab w:val="left" w:pos="426"/>
                <w:tab w:val="left" w:pos="1843"/>
              </w:tabs>
              <w:spacing w:line="240" w:lineRule="atLeast"/>
              <w:jc w:val="center"/>
              <w:rPr>
                <w:rFonts w:ascii="Tahoma" w:hAnsi="Tahoma" w:cs="Tahoma"/>
                <w:b/>
                <w:sz w:val="22"/>
                <w:szCs w:val="22"/>
              </w:rPr>
            </w:pPr>
            <w:r w:rsidRPr="0059622E">
              <w:rPr>
                <w:rFonts w:ascii="Tahoma" w:hAnsi="Tahoma" w:cs="Tahoma"/>
                <w:b/>
                <w:sz w:val="22"/>
                <w:szCs w:val="22"/>
              </w:rPr>
              <w:t>0%</w:t>
            </w:r>
          </w:p>
        </w:tc>
        <w:tc>
          <w:tcPr>
            <w:tcW w:w="1701" w:type="dxa"/>
            <w:tcBorders>
              <w:top w:val="nil"/>
              <w:left w:val="nil"/>
              <w:bottom w:val="single" w:sz="4" w:space="0" w:color="auto"/>
              <w:right w:val="single" w:sz="4" w:space="0" w:color="auto"/>
            </w:tcBorders>
            <w:shd w:val="clear" w:color="auto" w:fill="auto"/>
            <w:vAlign w:val="center"/>
          </w:tcPr>
          <w:p w14:paraId="13EBD383" w14:textId="77777777" w:rsidR="0059622E" w:rsidRPr="0059622E" w:rsidRDefault="0059622E" w:rsidP="0059622E">
            <w:pPr>
              <w:tabs>
                <w:tab w:val="left" w:pos="426"/>
                <w:tab w:val="left" w:pos="1843"/>
              </w:tabs>
              <w:spacing w:line="240" w:lineRule="atLeast"/>
              <w:jc w:val="center"/>
              <w:rPr>
                <w:rFonts w:ascii="Tahoma" w:hAnsi="Tahoma" w:cs="Tahoma"/>
                <w:b/>
                <w:sz w:val="22"/>
                <w:szCs w:val="22"/>
              </w:rPr>
            </w:pPr>
            <w:r w:rsidRPr="0059622E">
              <w:rPr>
                <w:rFonts w:ascii="Tahoma" w:hAnsi="Tahoma" w:cs="Tahoma"/>
                <w:b/>
                <w:sz w:val="22"/>
                <w:szCs w:val="22"/>
              </w:rPr>
              <w:t>25%</w:t>
            </w:r>
          </w:p>
        </w:tc>
      </w:tr>
      <w:tr w:rsidR="0059622E" w:rsidRPr="0059622E" w14:paraId="728A2D6A" w14:textId="77777777" w:rsidTr="00407E29">
        <w:trPr>
          <w:trHeight w:val="283"/>
        </w:trPr>
        <w:tc>
          <w:tcPr>
            <w:tcW w:w="7305" w:type="dxa"/>
            <w:tcBorders>
              <w:top w:val="single" w:sz="4" w:space="0" w:color="auto"/>
              <w:left w:val="single" w:sz="4" w:space="0" w:color="auto"/>
              <w:bottom w:val="single" w:sz="4" w:space="0" w:color="auto"/>
              <w:right w:val="single" w:sz="4" w:space="0" w:color="auto"/>
            </w:tcBorders>
            <w:shd w:val="clear" w:color="auto" w:fill="auto"/>
            <w:vAlign w:val="center"/>
          </w:tcPr>
          <w:p w14:paraId="6FD19908"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r w:rsidRPr="0059622E">
              <w:rPr>
                <w:rFonts w:ascii="Tahoma" w:hAnsi="Tahoma" w:cs="Tahoma"/>
                <w:sz w:val="22"/>
                <w:szCs w:val="22"/>
              </w:rPr>
              <w:t>Debêntures com participação nos lucros, ou conversíveis em ações ou permutáveis em ações, cuja oferta de distribuição tenha sido previamente registrada na CVM, ou cujo registro tenha sido, por esta, dispensado</w:t>
            </w:r>
          </w:p>
        </w:tc>
        <w:tc>
          <w:tcPr>
            <w:tcW w:w="1559" w:type="dxa"/>
            <w:tcBorders>
              <w:top w:val="nil"/>
              <w:left w:val="nil"/>
              <w:bottom w:val="single" w:sz="4" w:space="0" w:color="auto"/>
              <w:right w:val="single" w:sz="4" w:space="0" w:color="auto"/>
            </w:tcBorders>
            <w:shd w:val="clear" w:color="auto" w:fill="auto"/>
            <w:vAlign w:val="center"/>
          </w:tcPr>
          <w:p w14:paraId="56E8C902" w14:textId="77777777" w:rsidR="0059622E" w:rsidRPr="0059622E" w:rsidRDefault="0059622E" w:rsidP="0059622E">
            <w:pPr>
              <w:tabs>
                <w:tab w:val="left" w:pos="426"/>
                <w:tab w:val="left" w:pos="1843"/>
              </w:tabs>
              <w:spacing w:line="240" w:lineRule="atLeast"/>
              <w:jc w:val="center"/>
              <w:rPr>
                <w:rFonts w:ascii="Tahoma" w:hAnsi="Tahoma" w:cs="Tahoma"/>
                <w:b/>
                <w:sz w:val="22"/>
                <w:szCs w:val="22"/>
              </w:rPr>
            </w:pPr>
            <w:r w:rsidRPr="0059622E">
              <w:rPr>
                <w:rFonts w:ascii="Tahoma" w:hAnsi="Tahoma" w:cs="Tahoma"/>
                <w:b/>
                <w:sz w:val="22"/>
                <w:szCs w:val="22"/>
              </w:rPr>
              <w:t>0%</w:t>
            </w:r>
          </w:p>
        </w:tc>
        <w:tc>
          <w:tcPr>
            <w:tcW w:w="1701" w:type="dxa"/>
            <w:tcBorders>
              <w:top w:val="nil"/>
              <w:left w:val="nil"/>
              <w:bottom w:val="single" w:sz="4" w:space="0" w:color="auto"/>
              <w:right w:val="single" w:sz="4" w:space="0" w:color="auto"/>
            </w:tcBorders>
            <w:shd w:val="clear" w:color="auto" w:fill="auto"/>
            <w:vAlign w:val="center"/>
          </w:tcPr>
          <w:p w14:paraId="3B742A5E" w14:textId="77777777" w:rsidR="0059622E" w:rsidRPr="0059622E" w:rsidRDefault="0059622E" w:rsidP="0059622E">
            <w:pPr>
              <w:tabs>
                <w:tab w:val="left" w:pos="426"/>
                <w:tab w:val="left" w:pos="1843"/>
              </w:tabs>
              <w:spacing w:line="240" w:lineRule="atLeast"/>
              <w:jc w:val="center"/>
              <w:rPr>
                <w:rFonts w:ascii="Tahoma" w:hAnsi="Tahoma" w:cs="Tahoma"/>
                <w:b/>
                <w:sz w:val="22"/>
                <w:szCs w:val="22"/>
              </w:rPr>
            </w:pPr>
            <w:r w:rsidRPr="0059622E">
              <w:rPr>
                <w:rFonts w:ascii="Tahoma" w:hAnsi="Tahoma" w:cs="Tahoma"/>
                <w:b/>
                <w:sz w:val="22"/>
                <w:szCs w:val="22"/>
              </w:rPr>
              <w:t>25%</w:t>
            </w:r>
          </w:p>
        </w:tc>
      </w:tr>
      <w:tr w:rsidR="0059622E" w:rsidRPr="0059622E" w14:paraId="0D5701A2" w14:textId="77777777" w:rsidTr="00407E29">
        <w:trPr>
          <w:trHeight w:val="283"/>
        </w:trPr>
        <w:tc>
          <w:tcPr>
            <w:tcW w:w="7305" w:type="dxa"/>
            <w:tcBorders>
              <w:top w:val="single" w:sz="4" w:space="0" w:color="auto"/>
              <w:left w:val="single" w:sz="4" w:space="0" w:color="auto"/>
              <w:bottom w:val="single" w:sz="4" w:space="0" w:color="auto"/>
              <w:right w:val="single" w:sz="4" w:space="0" w:color="auto"/>
            </w:tcBorders>
            <w:shd w:val="clear" w:color="auto" w:fill="auto"/>
            <w:vAlign w:val="center"/>
          </w:tcPr>
          <w:p w14:paraId="39FD3079"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r w:rsidRPr="0059622E">
              <w:rPr>
                <w:rFonts w:ascii="Tahoma" w:hAnsi="Tahoma" w:cs="Tahoma"/>
                <w:sz w:val="22"/>
                <w:szCs w:val="22"/>
              </w:rPr>
              <w:t>Outros ativos financeiros e/ou modalidades operacionais permitidos pela regulamentação em vigor</w:t>
            </w:r>
          </w:p>
        </w:tc>
        <w:tc>
          <w:tcPr>
            <w:tcW w:w="1559" w:type="dxa"/>
            <w:tcBorders>
              <w:top w:val="nil"/>
              <w:left w:val="nil"/>
              <w:bottom w:val="single" w:sz="4" w:space="0" w:color="auto"/>
              <w:right w:val="single" w:sz="4" w:space="0" w:color="auto"/>
            </w:tcBorders>
            <w:shd w:val="clear" w:color="auto" w:fill="auto"/>
            <w:vAlign w:val="center"/>
          </w:tcPr>
          <w:p w14:paraId="41395A43" w14:textId="77777777" w:rsidR="0059622E" w:rsidRPr="0059622E" w:rsidRDefault="0059622E" w:rsidP="0059622E">
            <w:pPr>
              <w:tabs>
                <w:tab w:val="left" w:pos="426"/>
                <w:tab w:val="left" w:pos="1843"/>
              </w:tabs>
              <w:spacing w:line="240" w:lineRule="atLeast"/>
              <w:jc w:val="center"/>
              <w:rPr>
                <w:rFonts w:ascii="Tahoma" w:hAnsi="Tahoma" w:cs="Tahoma"/>
                <w:b/>
                <w:sz w:val="22"/>
                <w:szCs w:val="22"/>
              </w:rPr>
            </w:pPr>
            <w:r w:rsidRPr="0059622E">
              <w:rPr>
                <w:rFonts w:ascii="Tahoma" w:hAnsi="Tahoma" w:cs="Tahoma"/>
                <w:b/>
                <w:sz w:val="22"/>
                <w:szCs w:val="22"/>
              </w:rPr>
              <w:t>0%</w:t>
            </w:r>
          </w:p>
        </w:tc>
        <w:tc>
          <w:tcPr>
            <w:tcW w:w="1701" w:type="dxa"/>
            <w:tcBorders>
              <w:top w:val="nil"/>
              <w:left w:val="nil"/>
              <w:bottom w:val="single" w:sz="4" w:space="0" w:color="auto"/>
              <w:right w:val="single" w:sz="4" w:space="0" w:color="auto"/>
            </w:tcBorders>
            <w:shd w:val="clear" w:color="auto" w:fill="auto"/>
            <w:vAlign w:val="center"/>
          </w:tcPr>
          <w:p w14:paraId="5048A10B" w14:textId="77777777" w:rsidR="0059622E" w:rsidRPr="0059622E" w:rsidRDefault="0059622E" w:rsidP="0059622E">
            <w:pPr>
              <w:tabs>
                <w:tab w:val="left" w:pos="426"/>
                <w:tab w:val="left" w:pos="1843"/>
              </w:tabs>
              <w:spacing w:line="240" w:lineRule="atLeast"/>
              <w:jc w:val="center"/>
              <w:rPr>
                <w:rFonts w:ascii="Tahoma" w:hAnsi="Tahoma" w:cs="Tahoma"/>
                <w:b/>
                <w:sz w:val="22"/>
                <w:szCs w:val="22"/>
              </w:rPr>
            </w:pPr>
            <w:r w:rsidRPr="0059622E">
              <w:rPr>
                <w:rFonts w:ascii="Tahoma" w:hAnsi="Tahoma" w:cs="Tahoma"/>
                <w:b/>
                <w:sz w:val="22"/>
                <w:szCs w:val="22"/>
              </w:rPr>
              <w:t>33%</w:t>
            </w:r>
          </w:p>
        </w:tc>
      </w:tr>
      <w:tr w:rsidR="0059622E" w:rsidRPr="0059622E" w14:paraId="6195E922" w14:textId="77777777" w:rsidTr="00407E29">
        <w:trPr>
          <w:trHeight w:val="283"/>
        </w:trPr>
        <w:tc>
          <w:tcPr>
            <w:tcW w:w="7305" w:type="dxa"/>
            <w:tcBorders>
              <w:top w:val="single" w:sz="4" w:space="0" w:color="auto"/>
              <w:left w:val="single" w:sz="4" w:space="0" w:color="auto"/>
              <w:bottom w:val="single" w:sz="4" w:space="0" w:color="auto"/>
              <w:right w:val="single" w:sz="4" w:space="0" w:color="auto"/>
            </w:tcBorders>
            <w:shd w:val="clear" w:color="auto" w:fill="D9D9D9"/>
            <w:vAlign w:val="center"/>
          </w:tcPr>
          <w:p w14:paraId="5DE66723" w14:textId="77777777" w:rsidR="0059622E" w:rsidRPr="0059622E" w:rsidRDefault="0059622E" w:rsidP="0059622E">
            <w:pPr>
              <w:tabs>
                <w:tab w:val="left" w:pos="426"/>
                <w:tab w:val="left" w:pos="1843"/>
              </w:tabs>
              <w:spacing w:line="240" w:lineRule="atLeast"/>
              <w:jc w:val="center"/>
              <w:rPr>
                <w:rFonts w:ascii="Tahoma" w:hAnsi="Tahoma" w:cs="Tahoma"/>
                <w:b/>
                <w:bCs/>
                <w:sz w:val="22"/>
                <w:szCs w:val="22"/>
              </w:rPr>
            </w:pPr>
            <w:r w:rsidRPr="0059622E">
              <w:rPr>
                <w:rFonts w:ascii="Tahoma" w:hAnsi="Tahoma" w:cs="Tahoma"/>
                <w:b/>
                <w:bCs/>
                <w:sz w:val="22"/>
                <w:szCs w:val="22"/>
              </w:rPr>
              <w:t>DERIVATIVOS</w:t>
            </w:r>
          </w:p>
        </w:tc>
        <w:tc>
          <w:tcPr>
            <w:tcW w:w="1559"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6B0F87E6" w14:textId="77777777" w:rsidR="0059622E" w:rsidRPr="0059622E" w:rsidRDefault="0059622E" w:rsidP="0059622E">
            <w:pPr>
              <w:tabs>
                <w:tab w:val="left" w:pos="426"/>
                <w:tab w:val="left" w:pos="1843"/>
              </w:tabs>
              <w:spacing w:line="240" w:lineRule="atLeast"/>
              <w:jc w:val="center"/>
              <w:rPr>
                <w:rFonts w:ascii="Tahoma" w:hAnsi="Tahoma" w:cs="Tahoma"/>
                <w:b/>
                <w:bCs/>
                <w:sz w:val="22"/>
                <w:szCs w:val="22"/>
              </w:rPr>
            </w:pPr>
            <w:r w:rsidRPr="0059622E">
              <w:rPr>
                <w:rFonts w:ascii="Tahoma" w:hAnsi="Tahoma" w:cs="Tahoma"/>
                <w:b/>
                <w:bCs/>
                <w:sz w:val="22"/>
                <w:szCs w:val="22"/>
              </w:rPr>
              <w:t>Permitido/ Vedado</w:t>
            </w:r>
          </w:p>
        </w:tc>
        <w:tc>
          <w:tcPr>
            <w:tcW w:w="1701" w:type="dxa"/>
            <w:tcBorders>
              <w:left w:val="single" w:sz="4" w:space="0" w:color="auto"/>
              <w:bottom w:val="single" w:sz="4" w:space="0" w:color="auto"/>
              <w:right w:val="single" w:sz="4" w:space="0" w:color="auto"/>
            </w:tcBorders>
            <w:shd w:val="clear" w:color="auto" w:fill="D9D9D9"/>
            <w:vAlign w:val="center"/>
          </w:tcPr>
          <w:p w14:paraId="4DDD68C2" w14:textId="77777777" w:rsidR="0059622E" w:rsidRPr="0059622E" w:rsidRDefault="0059622E" w:rsidP="0059622E">
            <w:pPr>
              <w:tabs>
                <w:tab w:val="left" w:pos="426"/>
                <w:tab w:val="left" w:pos="1843"/>
              </w:tabs>
              <w:spacing w:line="240" w:lineRule="atLeast"/>
              <w:jc w:val="center"/>
              <w:rPr>
                <w:rFonts w:ascii="Tahoma" w:hAnsi="Tahoma" w:cs="Tahoma"/>
                <w:b/>
                <w:bCs/>
                <w:sz w:val="22"/>
                <w:szCs w:val="22"/>
              </w:rPr>
            </w:pPr>
            <w:r w:rsidRPr="0059622E">
              <w:rPr>
                <w:rFonts w:ascii="Tahoma" w:hAnsi="Tahoma" w:cs="Tahoma"/>
                <w:b/>
                <w:bCs/>
                <w:sz w:val="22"/>
                <w:szCs w:val="22"/>
              </w:rPr>
              <w:t>Limite aplicável</w:t>
            </w:r>
          </w:p>
          <w:p w14:paraId="4208AB06" w14:textId="77777777" w:rsidR="0059622E" w:rsidRPr="0059622E" w:rsidRDefault="0059622E" w:rsidP="0059622E">
            <w:pPr>
              <w:tabs>
                <w:tab w:val="left" w:pos="426"/>
                <w:tab w:val="left" w:pos="1843"/>
              </w:tabs>
              <w:spacing w:line="240" w:lineRule="atLeast"/>
              <w:jc w:val="center"/>
              <w:rPr>
                <w:rFonts w:ascii="Tahoma" w:hAnsi="Tahoma" w:cs="Tahoma"/>
                <w:b/>
                <w:bCs/>
                <w:sz w:val="22"/>
                <w:szCs w:val="22"/>
              </w:rPr>
            </w:pPr>
            <w:r w:rsidRPr="0059622E">
              <w:rPr>
                <w:rFonts w:ascii="Tahoma" w:hAnsi="Tahoma" w:cs="Tahoma"/>
                <w:b/>
                <w:bCs/>
                <w:sz w:val="22"/>
                <w:szCs w:val="22"/>
              </w:rPr>
              <w:t>(% do PL)</w:t>
            </w:r>
          </w:p>
        </w:tc>
      </w:tr>
      <w:tr w:rsidR="0059622E" w:rsidRPr="0059622E" w14:paraId="725BF797" w14:textId="77777777" w:rsidTr="00407E29">
        <w:trPr>
          <w:trHeight w:val="283"/>
        </w:trPr>
        <w:tc>
          <w:tcPr>
            <w:tcW w:w="73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1DA307"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r w:rsidRPr="0059622E">
              <w:rPr>
                <w:rFonts w:ascii="Tahoma" w:hAnsi="Tahoma" w:cs="Tahoma"/>
                <w:sz w:val="22"/>
                <w:szCs w:val="22"/>
              </w:rPr>
              <w:t>Proteção da carteira (</w:t>
            </w:r>
            <w:r w:rsidRPr="0059622E">
              <w:rPr>
                <w:rFonts w:ascii="Tahoma" w:hAnsi="Tahoma" w:cs="Tahoma"/>
                <w:i/>
                <w:sz w:val="22"/>
                <w:szCs w:val="22"/>
              </w:rPr>
              <w:t>hedge</w:t>
            </w:r>
            <w:r w:rsidRPr="0059622E">
              <w:rPr>
                <w:rFonts w:ascii="Tahoma" w:hAnsi="Tahoma" w:cs="Tahoma"/>
                <w:sz w:val="22"/>
                <w:szCs w:val="22"/>
              </w:rPr>
              <w:t>)</w:t>
            </w:r>
          </w:p>
        </w:tc>
        <w:tc>
          <w:tcPr>
            <w:tcW w:w="1559" w:type="dxa"/>
            <w:tcBorders>
              <w:top w:val="single" w:sz="4" w:space="0" w:color="auto"/>
              <w:left w:val="nil"/>
              <w:bottom w:val="single" w:sz="4" w:space="0" w:color="auto"/>
              <w:right w:val="single" w:sz="4" w:space="0" w:color="auto"/>
            </w:tcBorders>
            <w:shd w:val="clear" w:color="auto" w:fill="auto"/>
            <w:vAlign w:val="center"/>
          </w:tcPr>
          <w:p w14:paraId="3F04300A" w14:textId="77777777" w:rsidR="0059622E" w:rsidRPr="0059622E" w:rsidRDefault="0059622E" w:rsidP="0059622E">
            <w:pPr>
              <w:tabs>
                <w:tab w:val="left" w:pos="426"/>
                <w:tab w:val="left" w:pos="1843"/>
              </w:tabs>
              <w:spacing w:line="240" w:lineRule="atLeast"/>
              <w:jc w:val="center"/>
              <w:rPr>
                <w:rFonts w:ascii="Tahoma" w:hAnsi="Tahoma" w:cs="Tahoma"/>
                <w:sz w:val="22"/>
                <w:szCs w:val="22"/>
              </w:rPr>
            </w:pPr>
            <w:r w:rsidRPr="0059622E">
              <w:rPr>
                <w:rFonts w:ascii="Tahoma" w:hAnsi="Tahoma" w:cs="Tahoma"/>
                <w:sz w:val="22"/>
                <w:szCs w:val="22"/>
              </w:rPr>
              <w:t>Permitido</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1EB3CA13" w14:textId="77777777" w:rsidR="0059622E" w:rsidRPr="0059622E" w:rsidRDefault="0059622E" w:rsidP="0059622E">
            <w:pPr>
              <w:tabs>
                <w:tab w:val="left" w:pos="426"/>
                <w:tab w:val="left" w:pos="1843"/>
              </w:tabs>
              <w:spacing w:line="240" w:lineRule="atLeast"/>
              <w:jc w:val="center"/>
              <w:rPr>
                <w:rFonts w:ascii="Tahoma" w:hAnsi="Tahoma" w:cs="Tahoma"/>
                <w:b/>
                <w:sz w:val="22"/>
                <w:szCs w:val="22"/>
              </w:rPr>
            </w:pPr>
            <w:r w:rsidRPr="0059622E">
              <w:rPr>
                <w:rFonts w:ascii="Tahoma" w:hAnsi="Tahoma" w:cs="Tahoma"/>
                <w:b/>
                <w:sz w:val="22"/>
                <w:szCs w:val="22"/>
              </w:rPr>
              <w:t>Até 100%</w:t>
            </w:r>
          </w:p>
        </w:tc>
      </w:tr>
      <w:tr w:rsidR="0059622E" w:rsidRPr="0059622E" w14:paraId="2C78D72B" w14:textId="77777777" w:rsidTr="00407E29">
        <w:trPr>
          <w:trHeight w:val="283"/>
        </w:trPr>
        <w:tc>
          <w:tcPr>
            <w:tcW w:w="7305" w:type="dxa"/>
            <w:tcBorders>
              <w:top w:val="nil"/>
              <w:left w:val="single" w:sz="4" w:space="0" w:color="auto"/>
              <w:bottom w:val="single" w:sz="4" w:space="0" w:color="auto"/>
              <w:right w:val="single" w:sz="4" w:space="0" w:color="auto"/>
            </w:tcBorders>
            <w:shd w:val="clear" w:color="auto" w:fill="auto"/>
            <w:noWrap/>
            <w:vAlign w:val="center"/>
          </w:tcPr>
          <w:p w14:paraId="4D366101"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r w:rsidRPr="0059622E">
              <w:rPr>
                <w:rFonts w:ascii="Tahoma" w:hAnsi="Tahoma" w:cs="Tahoma"/>
                <w:sz w:val="22"/>
                <w:szCs w:val="22"/>
              </w:rPr>
              <w:t>Assunção de risco</w:t>
            </w:r>
          </w:p>
        </w:tc>
        <w:tc>
          <w:tcPr>
            <w:tcW w:w="1559" w:type="dxa"/>
            <w:tcBorders>
              <w:top w:val="nil"/>
              <w:left w:val="nil"/>
              <w:bottom w:val="single" w:sz="4" w:space="0" w:color="auto"/>
              <w:right w:val="single" w:sz="4" w:space="0" w:color="auto"/>
            </w:tcBorders>
            <w:shd w:val="clear" w:color="auto" w:fill="auto"/>
            <w:vAlign w:val="center"/>
          </w:tcPr>
          <w:p w14:paraId="3A3434A9" w14:textId="77777777" w:rsidR="0059622E" w:rsidRPr="0059622E" w:rsidRDefault="0059622E" w:rsidP="0059622E">
            <w:pPr>
              <w:tabs>
                <w:tab w:val="left" w:pos="426"/>
                <w:tab w:val="left" w:pos="1843"/>
              </w:tabs>
              <w:spacing w:line="240" w:lineRule="atLeast"/>
              <w:jc w:val="center"/>
              <w:rPr>
                <w:rFonts w:ascii="Tahoma" w:hAnsi="Tahoma" w:cs="Tahoma"/>
                <w:sz w:val="22"/>
                <w:szCs w:val="22"/>
              </w:rPr>
            </w:pPr>
            <w:r w:rsidRPr="0059622E">
              <w:rPr>
                <w:rFonts w:ascii="Tahoma" w:hAnsi="Tahoma" w:cs="Tahoma"/>
                <w:sz w:val="22"/>
                <w:szCs w:val="22"/>
              </w:rPr>
              <w:t>Permitido</w:t>
            </w:r>
          </w:p>
        </w:tc>
        <w:tc>
          <w:tcPr>
            <w:tcW w:w="1701" w:type="dxa"/>
            <w:tcBorders>
              <w:top w:val="nil"/>
              <w:left w:val="nil"/>
              <w:bottom w:val="single" w:sz="4" w:space="0" w:color="auto"/>
              <w:right w:val="single" w:sz="4" w:space="0" w:color="auto"/>
            </w:tcBorders>
            <w:shd w:val="clear" w:color="auto" w:fill="auto"/>
            <w:noWrap/>
            <w:vAlign w:val="center"/>
          </w:tcPr>
          <w:p w14:paraId="7FD5144D" w14:textId="77777777" w:rsidR="0059622E" w:rsidRPr="0059622E" w:rsidRDefault="0059622E" w:rsidP="0059622E">
            <w:pPr>
              <w:tabs>
                <w:tab w:val="left" w:pos="426"/>
                <w:tab w:val="left" w:pos="1843"/>
              </w:tabs>
              <w:spacing w:line="240" w:lineRule="atLeast"/>
              <w:jc w:val="center"/>
              <w:rPr>
                <w:rFonts w:ascii="Tahoma" w:hAnsi="Tahoma" w:cs="Tahoma"/>
                <w:b/>
                <w:sz w:val="22"/>
                <w:szCs w:val="22"/>
              </w:rPr>
            </w:pPr>
            <w:r w:rsidRPr="0059622E">
              <w:rPr>
                <w:rFonts w:ascii="Tahoma" w:hAnsi="Tahoma" w:cs="Tahoma"/>
                <w:b/>
                <w:sz w:val="22"/>
                <w:szCs w:val="22"/>
              </w:rPr>
              <w:t>Até 100%</w:t>
            </w:r>
          </w:p>
        </w:tc>
      </w:tr>
      <w:tr w:rsidR="0059622E" w:rsidRPr="0059622E" w14:paraId="3CBA00EB" w14:textId="77777777" w:rsidTr="00407E29">
        <w:trPr>
          <w:trHeight w:val="283"/>
        </w:trPr>
        <w:tc>
          <w:tcPr>
            <w:tcW w:w="7305" w:type="dxa"/>
            <w:tcBorders>
              <w:top w:val="nil"/>
              <w:left w:val="single" w:sz="4" w:space="0" w:color="auto"/>
              <w:bottom w:val="single" w:sz="4" w:space="0" w:color="auto"/>
              <w:right w:val="single" w:sz="4" w:space="0" w:color="auto"/>
            </w:tcBorders>
            <w:shd w:val="clear" w:color="auto" w:fill="auto"/>
            <w:noWrap/>
            <w:vAlign w:val="center"/>
          </w:tcPr>
          <w:p w14:paraId="32E35694"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r w:rsidRPr="0059622E">
              <w:rPr>
                <w:rFonts w:ascii="Tahoma" w:hAnsi="Tahoma" w:cs="Tahoma"/>
                <w:sz w:val="22"/>
                <w:szCs w:val="22"/>
              </w:rPr>
              <w:t>Alavancagem</w:t>
            </w:r>
          </w:p>
        </w:tc>
        <w:tc>
          <w:tcPr>
            <w:tcW w:w="1559" w:type="dxa"/>
            <w:tcBorders>
              <w:top w:val="nil"/>
              <w:left w:val="nil"/>
              <w:bottom w:val="single" w:sz="4" w:space="0" w:color="auto"/>
              <w:right w:val="single" w:sz="4" w:space="0" w:color="auto"/>
            </w:tcBorders>
            <w:shd w:val="clear" w:color="auto" w:fill="auto"/>
            <w:vAlign w:val="center"/>
          </w:tcPr>
          <w:p w14:paraId="567D29F4" w14:textId="77777777" w:rsidR="0059622E" w:rsidRPr="0059622E" w:rsidRDefault="0059622E" w:rsidP="0059622E">
            <w:pPr>
              <w:tabs>
                <w:tab w:val="left" w:pos="426"/>
                <w:tab w:val="left" w:pos="1843"/>
              </w:tabs>
              <w:spacing w:line="240" w:lineRule="atLeast"/>
              <w:jc w:val="center"/>
              <w:rPr>
                <w:rFonts w:ascii="Tahoma" w:hAnsi="Tahoma" w:cs="Tahoma"/>
                <w:sz w:val="22"/>
                <w:szCs w:val="22"/>
              </w:rPr>
            </w:pPr>
            <w:r w:rsidRPr="0059622E">
              <w:rPr>
                <w:rFonts w:ascii="Tahoma" w:hAnsi="Tahoma" w:cs="Tahoma"/>
                <w:sz w:val="22"/>
                <w:szCs w:val="22"/>
              </w:rPr>
              <w:t>Vedado</w:t>
            </w:r>
          </w:p>
        </w:tc>
        <w:tc>
          <w:tcPr>
            <w:tcW w:w="1701" w:type="dxa"/>
            <w:tcBorders>
              <w:top w:val="nil"/>
              <w:left w:val="nil"/>
              <w:bottom w:val="single" w:sz="4" w:space="0" w:color="auto"/>
              <w:right w:val="single" w:sz="4" w:space="0" w:color="auto"/>
            </w:tcBorders>
            <w:shd w:val="clear" w:color="auto" w:fill="auto"/>
            <w:noWrap/>
            <w:vAlign w:val="center"/>
          </w:tcPr>
          <w:p w14:paraId="1ABF6CB4" w14:textId="77777777" w:rsidR="0059622E" w:rsidRPr="0059622E" w:rsidRDefault="0059622E" w:rsidP="0059622E">
            <w:pPr>
              <w:tabs>
                <w:tab w:val="left" w:pos="426"/>
                <w:tab w:val="left" w:pos="1843"/>
              </w:tabs>
              <w:spacing w:line="240" w:lineRule="atLeast"/>
              <w:jc w:val="center"/>
              <w:rPr>
                <w:rFonts w:ascii="Tahoma" w:hAnsi="Tahoma" w:cs="Tahoma"/>
                <w:sz w:val="22"/>
                <w:szCs w:val="22"/>
              </w:rPr>
            </w:pPr>
            <w:r w:rsidRPr="0059622E">
              <w:rPr>
                <w:rFonts w:ascii="Tahoma" w:hAnsi="Tahoma" w:cs="Tahoma"/>
                <w:b/>
                <w:sz w:val="22"/>
                <w:szCs w:val="22"/>
              </w:rPr>
              <w:t>0%</w:t>
            </w:r>
          </w:p>
        </w:tc>
      </w:tr>
      <w:tr w:rsidR="0059622E" w:rsidRPr="0059622E" w14:paraId="1EA51015" w14:textId="77777777" w:rsidTr="00407E29">
        <w:trPr>
          <w:trHeight w:val="283"/>
        </w:trPr>
        <w:tc>
          <w:tcPr>
            <w:tcW w:w="1056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6C214CE" w14:textId="77777777" w:rsidR="0059622E" w:rsidRPr="0059622E" w:rsidDel="00200BAF" w:rsidRDefault="0059622E" w:rsidP="0059622E">
            <w:pPr>
              <w:tabs>
                <w:tab w:val="left" w:pos="426"/>
                <w:tab w:val="left" w:pos="1843"/>
              </w:tabs>
              <w:spacing w:line="240" w:lineRule="atLeast"/>
              <w:jc w:val="both"/>
              <w:rPr>
                <w:rFonts w:ascii="Tahoma" w:hAnsi="Tahoma" w:cs="Tahoma"/>
                <w:b/>
                <w:sz w:val="22"/>
                <w:szCs w:val="22"/>
              </w:rPr>
            </w:pPr>
            <w:r w:rsidRPr="0059622E">
              <w:rPr>
                <w:rFonts w:ascii="Tahoma" w:hAnsi="Tahoma" w:cs="Tahoma"/>
                <w:b/>
                <w:sz w:val="22"/>
                <w:szCs w:val="22"/>
              </w:rPr>
              <w:t>A atuação do FUNDO, por meio dos Fundos Investidos, em mercados derivativos deverá cumprir os seguintes critérios: (i) deve ser observada a avaliação prévia dos riscos envolvidos; (</w:t>
            </w:r>
            <w:proofErr w:type="spellStart"/>
            <w:r w:rsidRPr="0059622E">
              <w:rPr>
                <w:rFonts w:ascii="Tahoma" w:hAnsi="Tahoma" w:cs="Tahoma"/>
                <w:b/>
                <w:sz w:val="22"/>
                <w:szCs w:val="22"/>
              </w:rPr>
              <w:t>ii</w:t>
            </w:r>
            <w:proofErr w:type="spellEnd"/>
            <w:r w:rsidRPr="0059622E">
              <w:rPr>
                <w:rFonts w:ascii="Tahoma" w:hAnsi="Tahoma" w:cs="Tahoma"/>
                <w:b/>
                <w:sz w:val="22"/>
                <w:szCs w:val="22"/>
              </w:rPr>
              <w:t>) está condicionada à existência de sistema de controles adequados às suas operações; (</w:t>
            </w:r>
            <w:proofErr w:type="spellStart"/>
            <w:r w:rsidRPr="0059622E">
              <w:rPr>
                <w:rFonts w:ascii="Tahoma" w:hAnsi="Tahoma" w:cs="Tahoma"/>
                <w:b/>
                <w:sz w:val="22"/>
                <w:szCs w:val="22"/>
              </w:rPr>
              <w:t>iii</w:t>
            </w:r>
            <w:proofErr w:type="spellEnd"/>
            <w:r w:rsidRPr="0059622E">
              <w:rPr>
                <w:rFonts w:ascii="Tahoma" w:hAnsi="Tahoma" w:cs="Tahoma"/>
                <w:b/>
                <w:sz w:val="22"/>
                <w:szCs w:val="22"/>
              </w:rPr>
              <w:t>) não pode gerar, a qualquer tempo, a possibilidade de perda superior ao valor do seu respectivo patrimônio líquido; (</w:t>
            </w:r>
            <w:proofErr w:type="spellStart"/>
            <w:r w:rsidRPr="0059622E">
              <w:rPr>
                <w:rFonts w:ascii="Tahoma" w:hAnsi="Tahoma" w:cs="Tahoma"/>
                <w:b/>
                <w:sz w:val="22"/>
                <w:szCs w:val="22"/>
              </w:rPr>
              <w:t>iv</w:t>
            </w:r>
            <w:proofErr w:type="spellEnd"/>
            <w:r w:rsidRPr="0059622E">
              <w:rPr>
                <w:rFonts w:ascii="Tahoma" w:hAnsi="Tahoma" w:cs="Tahoma"/>
                <w:b/>
                <w:sz w:val="22"/>
                <w:szCs w:val="22"/>
              </w:rPr>
              <w:t xml:space="preserve">) não pode gerar, a qualquer tempo, a possibilidade de que o Cotista seja obrigado a aportar recursos adicionais para cobrir prejuízo do FUNDO; (v) não pode realizar </w:t>
            </w:r>
            <w:r w:rsidRPr="0059622E">
              <w:rPr>
                <w:rFonts w:ascii="Tahoma" w:hAnsi="Tahoma" w:cs="Tahoma"/>
                <w:b/>
                <w:sz w:val="22"/>
                <w:szCs w:val="22"/>
              </w:rPr>
              <w:lastRenderedPageBreak/>
              <w:t>operações de venda de opção a descoberto; (vi) não pode ser realizada sem garantia da contraparte central da operação; (</w:t>
            </w:r>
            <w:proofErr w:type="spellStart"/>
            <w:r w:rsidRPr="0059622E">
              <w:rPr>
                <w:rFonts w:ascii="Tahoma" w:hAnsi="Tahoma" w:cs="Tahoma"/>
                <w:b/>
                <w:sz w:val="22"/>
                <w:szCs w:val="22"/>
              </w:rPr>
              <w:t>vii</w:t>
            </w:r>
            <w:proofErr w:type="spellEnd"/>
            <w:r w:rsidRPr="0059622E">
              <w:rPr>
                <w:rFonts w:ascii="Tahoma" w:hAnsi="Tahoma" w:cs="Tahoma"/>
                <w:b/>
                <w:sz w:val="22"/>
                <w:szCs w:val="22"/>
              </w:rPr>
              <w:t xml:space="preserve">) deve ser observado </w:t>
            </w:r>
            <w:r w:rsidRPr="0059622E">
              <w:rPr>
                <w:rFonts w:ascii="Tahoma" w:hAnsi="Tahoma" w:cs="Tahoma"/>
                <w:b/>
                <w:color w:val="000000"/>
                <w:sz w:val="22"/>
                <w:szCs w:val="22"/>
              </w:rPr>
              <w:t>o máximo 15% como margem requerida e o máximo de 5% para pagamento de prêmios de opções em relação ao patrimônio líquido do FUNDO.</w:t>
            </w:r>
          </w:p>
        </w:tc>
      </w:tr>
    </w:tbl>
    <w:p w14:paraId="3D66C906" w14:textId="77777777" w:rsidR="0059622E" w:rsidRPr="0059622E" w:rsidRDefault="0059622E" w:rsidP="0059622E">
      <w:pPr>
        <w:tabs>
          <w:tab w:val="left" w:pos="426"/>
          <w:tab w:val="left" w:pos="1843"/>
        </w:tabs>
        <w:spacing w:line="240" w:lineRule="atLeast"/>
        <w:jc w:val="center"/>
        <w:rPr>
          <w:rFonts w:ascii="Tahoma" w:hAnsi="Tahoma" w:cs="Tahoma"/>
          <w:b/>
          <w:sz w:val="22"/>
          <w:szCs w:val="22"/>
        </w:rPr>
      </w:pPr>
    </w:p>
    <w:p w14:paraId="2B3ACB64" w14:textId="77777777" w:rsidR="0059622E" w:rsidRPr="0059622E" w:rsidRDefault="0059622E" w:rsidP="0059622E">
      <w:pPr>
        <w:tabs>
          <w:tab w:val="left" w:pos="426"/>
          <w:tab w:val="left" w:pos="1843"/>
        </w:tabs>
        <w:spacing w:line="240" w:lineRule="atLeast"/>
        <w:jc w:val="center"/>
        <w:rPr>
          <w:rFonts w:ascii="Tahoma" w:hAnsi="Tahoma" w:cs="Tahoma"/>
          <w:b/>
          <w:sz w:val="22"/>
          <w:szCs w:val="22"/>
        </w:rPr>
      </w:pPr>
      <w:r w:rsidRPr="0059622E">
        <w:rPr>
          <w:rFonts w:ascii="Tahoma" w:hAnsi="Tahoma" w:cs="Tahoma"/>
          <w:b/>
          <w:sz w:val="22"/>
          <w:szCs w:val="22"/>
        </w:rPr>
        <w:t>DAS OPERAÇÕES COM O ADMINISTRADOR, GESTOR E LIGADAS PELO FUNDO E/OU PELOS FUNDOS INVESTIDOS</w:t>
      </w:r>
    </w:p>
    <w:p w14:paraId="09997780" w14:textId="77777777" w:rsidR="0059622E" w:rsidRPr="0059622E" w:rsidRDefault="0059622E" w:rsidP="0059622E">
      <w:pPr>
        <w:tabs>
          <w:tab w:val="left" w:pos="426"/>
          <w:tab w:val="left" w:pos="1843"/>
        </w:tabs>
        <w:spacing w:line="240" w:lineRule="atLeast"/>
        <w:jc w:val="center"/>
        <w:rPr>
          <w:rFonts w:ascii="Tahoma" w:hAnsi="Tahoma" w:cs="Tahoma"/>
          <w:b/>
          <w:sz w:val="22"/>
          <w:szCs w:val="22"/>
        </w:rPr>
      </w:pPr>
    </w:p>
    <w:tbl>
      <w:tblPr>
        <w:tblW w:w="10565" w:type="dxa"/>
        <w:tblInd w:w="-5" w:type="dxa"/>
        <w:tblCellMar>
          <w:left w:w="70" w:type="dxa"/>
          <w:right w:w="70" w:type="dxa"/>
        </w:tblCellMar>
        <w:tblLook w:val="04A0" w:firstRow="1" w:lastRow="0" w:firstColumn="1" w:lastColumn="0" w:noHBand="0" w:noVBand="1"/>
      </w:tblPr>
      <w:tblGrid>
        <w:gridCol w:w="7305"/>
        <w:gridCol w:w="1559"/>
        <w:gridCol w:w="1701"/>
      </w:tblGrid>
      <w:tr w:rsidR="0059622E" w:rsidRPr="0059622E" w14:paraId="43CE3DAE" w14:textId="77777777" w:rsidTr="00407E29">
        <w:trPr>
          <w:trHeight w:val="283"/>
        </w:trPr>
        <w:tc>
          <w:tcPr>
            <w:tcW w:w="7305" w:type="dxa"/>
            <w:tcBorders>
              <w:top w:val="single" w:sz="4" w:space="0" w:color="auto"/>
              <w:left w:val="single" w:sz="4" w:space="0" w:color="auto"/>
              <w:bottom w:val="single" w:sz="4" w:space="0" w:color="auto"/>
              <w:right w:val="single" w:sz="4" w:space="0" w:color="auto"/>
            </w:tcBorders>
            <w:shd w:val="clear" w:color="auto" w:fill="D9D9D9"/>
            <w:vAlign w:val="center"/>
          </w:tcPr>
          <w:p w14:paraId="5F8A1781" w14:textId="77777777" w:rsidR="0059622E" w:rsidRPr="0059622E" w:rsidRDefault="0059622E" w:rsidP="0059622E">
            <w:pPr>
              <w:tabs>
                <w:tab w:val="left" w:pos="426"/>
                <w:tab w:val="left" w:pos="1843"/>
              </w:tabs>
              <w:spacing w:line="240" w:lineRule="atLeast"/>
              <w:jc w:val="center"/>
              <w:rPr>
                <w:rFonts w:ascii="Tahoma" w:hAnsi="Tahoma" w:cs="Tahoma"/>
                <w:b/>
                <w:bCs/>
                <w:sz w:val="22"/>
                <w:szCs w:val="22"/>
              </w:rPr>
            </w:pPr>
            <w:r w:rsidRPr="0059622E">
              <w:rPr>
                <w:rFonts w:ascii="Tahoma" w:hAnsi="Tahoma" w:cs="Tahoma"/>
                <w:b/>
                <w:bCs/>
                <w:sz w:val="22"/>
                <w:szCs w:val="22"/>
              </w:rPr>
              <w:t>OPERAÇÕES COM O ADMINISTRADOR, GESTOR E LIGADAS</w:t>
            </w:r>
          </w:p>
        </w:tc>
        <w:tc>
          <w:tcPr>
            <w:tcW w:w="1559"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4FB49DEF" w14:textId="77777777" w:rsidR="0059622E" w:rsidRPr="0059622E" w:rsidRDefault="0059622E" w:rsidP="0059622E">
            <w:pPr>
              <w:tabs>
                <w:tab w:val="left" w:pos="426"/>
                <w:tab w:val="left" w:pos="1843"/>
              </w:tabs>
              <w:spacing w:line="240" w:lineRule="atLeast"/>
              <w:jc w:val="center"/>
              <w:rPr>
                <w:rFonts w:ascii="Tahoma" w:hAnsi="Tahoma" w:cs="Tahoma"/>
                <w:b/>
                <w:bCs/>
                <w:sz w:val="22"/>
                <w:szCs w:val="22"/>
              </w:rPr>
            </w:pPr>
            <w:r w:rsidRPr="0059622E">
              <w:rPr>
                <w:rFonts w:ascii="Tahoma" w:hAnsi="Tahoma" w:cs="Tahoma"/>
                <w:b/>
                <w:bCs/>
                <w:sz w:val="22"/>
                <w:szCs w:val="22"/>
              </w:rPr>
              <w:t>Permitido / Vedado</w:t>
            </w:r>
          </w:p>
        </w:tc>
        <w:tc>
          <w:tcPr>
            <w:tcW w:w="1701"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5F1BAD25" w14:textId="77777777" w:rsidR="0059622E" w:rsidRPr="0059622E" w:rsidRDefault="0059622E" w:rsidP="0059622E">
            <w:pPr>
              <w:tabs>
                <w:tab w:val="left" w:pos="426"/>
                <w:tab w:val="left" w:pos="1843"/>
              </w:tabs>
              <w:spacing w:line="240" w:lineRule="atLeast"/>
              <w:jc w:val="center"/>
              <w:rPr>
                <w:rFonts w:ascii="Tahoma" w:hAnsi="Tahoma" w:cs="Tahoma"/>
                <w:b/>
                <w:bCs/>
                <w:sz w:val="22"/>
                <w:szCs w:val="22"/>
              </w:rPr>
            </w:pPr>
            <w:r w:rsidRPr="0059622E">
              <w:rPr>
                <w:rFonts w:ascii="Tahoma" w:hAnsi="Tahoma" w:cs="Tahoma"/>
                <w:b/>
                <w:bCs/>
                <w:sz w:val="22"/>
                <w:szCs w:val="22"/>
              </w:rPr>
              <w:t>Limite aplicável</w:t>
            </w:r>
            <w:r w:rsidRPr="0059622E">
              <w:rPr>
                <w:rFonts w:ascii="Tahoma" w:hAnsi="Tahoma" w:cs="Tahoma"/>
                <w:b/>
                <w:bCs/>
                <w:sz w:val="22"/>
                <w:szCs w:val="22"/>
              </w:rPr>
              <w:br/>
              <w:t xml:space="preserve"> (% do PL)</w:t>
            </w:r>
          </w:p>
        </w:tc>
      </w:tr>
      <w:tr w:rsidR="0059622E" w:rsidRPr="0059622E" w14:paraId="6EBD6486" w14:textId="77777777" w:rsidTr="00407E29">
        <w:trPr>
          <w:trHeight w:val="283"/>
        </w:trPr>
        <w:tc>
          <w:tcPr>
            <w:tcW w:w="7305" w:type="dxa"/>
            <w:tcBorders>
              <w:top w:val="single" w:sz="4" w:space="0" w:color="auto"/>
              <w:left w:val="single" w:sz="4" w:space="0" w:color="auto"/>
              <w:bottom w:val="single" w:sz="4" w:space="0" w:color="auto"/>
              <w:right w:val="single" w:sz="4" w:space="0" w:color="auto"/>
            </w:tcBorders>
            <w:shd w:val="clear" w:color="auto" w:fill="auto"/>
            <w:vAlign w:val="center"/>
          </w:tcPr>
          <w:p w14:paraId="5A2122DD"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r w:rsidRPr="0059622E">
              <w:rPr>
                <w:rFonts w:ascii="Tahoma" w:hAnsi="Tahoma" w:cs="Tahoma"/>
                <w:sz w:val="22"/>
                <w:szCs w:val="22"/>
              </w:rPr>
              <w:t>Títulos ou valores mobiliários de emissão do ADMINISTRADOR, do GESTOR ou de empresas a eles ligadas, considerando-se a consolidação dos investimentos do FUNDO e dos Fundos Investidos, sendo vedada a aquisição de ações do ADMINISTRADOR, exceto nas hipóteses em que o Fundo Investido busque reproduzir índice de mercado do qual estas ações façam parte, exclusivamente na proporção desta participação</w:t>
            </w:r>
          </w:p>
        </w:tc>
        <w:tc>
          <w:tcPr>
            <w:tcW w:w="1559" w:type="dxa"/>
            <w:tcBorders>
              <w:top w:val="single" w:sz="4" w:space="0" w:color="auto"/>
              <w:left w:val="nil"/>
              <w:bottom w:val="single" w:sz="4" w:space="0" w:color="auto"/>
              <w:right w:val="single" w:sz="4" w:space="0" w:color="auto"/>
            </w:tcBorders>
            <w:shd w:val="clear" w:color="auto" w:fill="auto"/>
            <w:vAlign w:val="center"/>
          </w:tcPr>
          <w:p w14:paraId="44434C48" w14:textId="77777777" w:rsidR="0059622E" w:rsidRPr="0059622E" w:rsidRDefault="0059622E" w:rsidP="0059622E">
            <w:pPr>
              <w:tabs>
                <w:tab w:val="left" w:pos="426"/>
                <w:tab w:val="left" w:pos="1843"/>
              </w:tabs>
              <w:spacing w:line="240" w:lineRule="atLeast"/>
              <w:jc w:val="center"/>
              <w:rPr>
                <w:rFonts w:ascii="Tahoma" w:hAnsi="Tahoma" w:cs="Tahoma"/>
                <w:sz w:val="22"/>
                <w:szCs w:val="22"/>
              </w:rPr>
            </w:pPr>
            <w:r w:rsidRPr="0059622E">
              <w:rPr>
                <w:rFonts w:ascii="Tahoma" w:hAnsi="Tahoma" w:cs="Tahoma"/>
                <w:sz w:val="22"/>
                <w:szCs w:val="22"/>
              </w:rPr>
              <w:t>Vedado</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64D23162" w14:textId="77777777" w:rsidR="0059622E" w:rsidRPr="0059622E" w:rsidRDefault="0059622E" w:rsidP="0059622E">
            <w:pPr>
              <w:tabs>
                <w:tab w:val="left" w:pos="426"/>
                <w:tab w:val="left" w:pos="1843"/>
              </w:tabs>
              <w:spacing w:line="240" w:lineRule="atLeast"/>
              <w:jc w:val="center"/>
              <w:rPr>
                <w:rFonts w:ascii="Tahoma" w:hAnsi="Tahoma" w:cs="Tahoma"/>
                <w:b/>
                <w:sz w:val="22"/>
                <w:szCs w:val="22"/>
              </w:rPr>
            </w:pPr>
            <w:r w:rsidRPr="0059622E">
              <w:rPr>
                <w:rFonts w:ascii="Tahoma" w:hAnsi="Tahoma" w:cs="Tahoma"/>
                <w:b/>
                <w:sz w:val="22"/>
                <w:szCs w:val="22"/>
              </w:rPr>
              <w:t>0%</w:t>
            </w:r>
          </w:p>
        </w:tc>
      </w:tr>
      <w:tr w:rsidR="0059622E" w:rsidRPr="0059622E" w14:paraId="0FFD34FA" w14:textId="77777777" w:rsidTr="00407E29">
        <w:trPr>
          <w:trHeight w:val="283"/>
        </w:trPr>
        <w:tc>
          <w:tcPr>
            <w:tcW w:w="7305" w:type="dxa"/>
            <w:tcBorders>
              <w:top w:val="single" w:sz="4" w:space="0" w:color="auto"/>
              <w:left w:val="single" w:sz="4" w:space="0" w:color="auto"/>
              <w:bottom w:val="single" w:sz="4" w:space="0" w:color="auto"/>
              <w:right w:val="single" w:sz="4" w:space="0" w:color="auto"/>
            </w:tcBorders>
            <w:shd w:val="clear" w:color="auto" w:fill="auto"/>
            <w:vAlign w:val="center"/>
          </w:tcPr>
          <w:p w14:paraId="72C66668"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r w:rsidRPr="0059622E">
              <w:rPr>
                <w:rFonts w:ascii="Tahoma" w:hAnsi="Tahoma" w:cs="Tahoma"/>
                <w:sz w:val="22"/>
                <w:szCs w:val="22"/>
              </w:rPr>
              <w:t>Cotas de fundos de investimento administrados pelo ADMINISTRADOR, GESTOR ou empresas a eles ligadas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0539C31" w14:textId="77777777" w:rsidR="0059622E" w:rsidRPr="0059622E" w:rsidRDefault="0059622E" w:rsidP="0059622E">
            <w:pPr>
              <w:tabs>
                <w:tab w:val="left" w:pos="426"/>
                <w:tab w:val="left" w:pos="1843"/>
              </w:tabs>
              <w:spacing w:line="240" w:lineRule="atLeast"/>
              <w:jc w:val="center"/>
              <w:rPr>
                <w:rFonts w:ascii="Tahoma" w:hAnsi="Tahoma" w:cs="Tahoma"/>
                <w:sz w:val="22"/>
                <w:szCs w:val="22"/>
              </w:rPr>
            </w:pPr>
            <w:r w:rsidRPr="0059622E">
              <w:rPr>
                <w:rFonts w:ascii="Tahoma" w:hAnsi="Tahoma" w:cs="Tahoma"/>
                <w:sz w:val="22"/>
                <w:szCs w:val="22"/>
              </w:rPr>
              <w:t>Permitido</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9BD9BE" w14:textId="77777777" w:rsidR="0059622E" w:rsidRPr="0059622E" w:rsidRDefault="0059622E" w:rsidP="0059622E">
            <w:pPr>
              <w:tabs>
                <w:tab w:val="left" w:pos="426"/>
                <w:tab w:val="left" w:pos="1843"/>
              </w:tabs>
              <w:spacing w:line="240" w:lineRule="atLeast"/>
              <w:jc w:val="center"/>
              <w:rPr>
                <w:rFonts w:ascii="Tahoma" w:hAnsi="Tahoma" w:cs="Tahoma"/>
                <w:b/>
                <w:sz w:val="22"/>
                <w:szCs w:val="22"/>
              </w:rPr>
            </w:pPr>
            <w:r w:rsidRPr="0059622E">
              <w:rPr>
                <w:rFonts w:ascii="Tahoma" w:hAnsi="Tahoma" w:cs="Tahoma"/>
                <w:b/>
                <w:sz w:val="22"/>
                <w:szCs w:val="22"/>
              </w:rPr>
              <w:t>Até 100%</w:t>
            </w:r>
          </w:p>
        </w:tc>
      </w:tr>
      <w:tr w:rsidR="0059622E" w:rsidRPr="0059622E" w14:paraId="331EFEB3" w14:textId="77777777" w:rsidTr="00407E29">
        <w:trPr>
          <w:trHeight w:val="283"/>
        </w:trPr>
        <w:tc>
          <w:tcPr>
            <w:tcW w:w="7305" w:type="dxa"/>
            <w:tcBorders>
              <w:top w:val="single" w:sz="4" w:space="0" w:color="auto"/>
              <w:left w:val="single" w:sz="4" w:space="0" w:color="auto"/>
              <w:bottom w:val="single" w:sz="4" w:space="0" w:color="auto"/>
              <w:right w:val="single" w:sz="4" w:space="0" w:color="auto"/>
            </w:tcBorders>
            <w:shd w:val="clear" w:color="auto" w:fill="auto"/>
            <w:vAlign w:val="center"/>
          </w:tcPr>
          <w:p w14:paraId="7FE62452"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r w:rsidRPr="0059622E">
              <w:rPr>
                <w:rFonts w:ascii="Tahoma" w:hAnsi="Tahoma" w:cs="Tahoma"/>
                <w:sz w:val="22"/>
                <w:szCs w:val="22"/>
              </w:rPr>
              <w:t xml:space="preserve">Operações tendo como contraparte o ADMINISTRADOR, o GESTOR e empresas a eles ligadas, bem como fundos de investimento, clubes de investimento e/ou carteiras administradas pelo ADMINISTRADOR, pelo GESTOR ou por empresas a eles ligadas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B0C6543" w14:textId="77777777" w:rsidR="0059622E" w:rsidRPr="0059622E" w:rsidRDefault="0059622E" w:rsidP="0059622E">
            <w:pPr>
              <w:tabs>
                <w:tab w:val="left" w:pos="426"/>
                <w:tab w:val="left" w:pos="1843"/>
              </w:tabs>
              <w:spacing w:line="240" w:lineRule="atLeast"/>
              <w:jc w:val="center"/>
              <w:rPr>
                <w:rFonts w:ascii="Tahoma" w:hAnsi="Tahoma" w:cs="Tahoma"/>
                <w:sz w:val="22"/>
                <w:szCs w:val="22"/>
              </w:rPr>
            </w:pPr>
            <w:r w:rsidRPr="0059622E">
              <w:rPr>
                <w:rFonts w:ascii="Tahoma" w:hAnsi="Tahoma" w:cs="Tahoma"/>
                <w:sz w:val="22"/>
                <w:szCs w:val="22"/>
              </w:rPr>
              <w:t>Vedado</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957E66" w14:textId="77777777" w:rsidR="0059622E" w:rsidRPr="0059622E" w:rsidRDefault="0059622E" w:rsidP="0059622E">
            <w:pPr>
              <w:tabs>
                <w:tab w:val="left" w:pos="426"/>
                <w:tab w:val="left" w:pos="1843"/>
              </w:tabs>
              <w:spacing w:line="240" w:lineRule="atLeast"/>
              <w:jc w:val="center"/>
              <w:rPr>
                <w:rFonts w:ascii="Tahoma" w:hAnsi="Tahoma" w:cs="Tahoma"/>
                <w:b/>
                <w:sz w:val="22"/>
                <w:szCs w:val="22"/>
              </w:rPr>
            </w:pPr>
            <w:r w:rsidRPr="0059622E">
              <w:rPr>
                <w:rFonts w:ascii="Tahoma" w:hAnsi="Tahoma" w:cs="Tahoma"/>
                <w:b/>
                <w:sz w:val="22"/>
                <w:szCs w:val="22"/>
              </w:rPr>
              <w:t>0%</w:t>
            </w:r>
          </w:p>
        </w:tc>
      </w:tr>
      <w:tr w:rsidR="0059622E" w:rsidRPr="0059622E" w14:paraId="5C396508" w14:textId="77777777" w:rsidTr="00407E29">
        <w:trPr>
          <w:trHeight w:val="283"/>
        </w:trPr>
        <w:tc>
          <w:tcPr>
            <w:tcW w:w="10565" w:type="dxa"/>
            <w:gridSpan w:val="3"/>
            <w:tcBorders>
              <w:top w:val="single" w:sz="4" w:space="0" w:color="auto"/>
              <w:left w:val="single" w:sz="4" w:space="0" w:color="auto"/>
              <w:bottom w:val="single" w:sz="4" w:space="0" w:color="auto"/>
              <w:right w:val="single" w:sz="4" w:space="0" w:color="auto"/>
            </w:tcBorders>
            <w:shd w:val="clear" w:color="auto" w:fill="auto"/>
          </w:tcPr>
          <w:p w14:paraId="471DE53B" w14:textId="77777777" w:rsidR="0059622E" w:rsidRPr="0059622E" w:rsidRDefault="0059622E" w:rsidP="0059622E">
            <w:pPr>
              <w:tabs>
                <w:tab w:val="left" w:pos="426"/>
                <w:tab w:val="left" w:pos="1843"/>
              </w:tabs>
              <w:spacing w:line="240" w:lineRule="atLeast"/>
              <w:jc w:val="both"/>
              <w:rPr>
                <w:rFonts w:ascii="Tahoma" w:hAnsi="Tahoma" w:cs="Tahoma"/>
                <w:b/>
                <w:sz w:val="22"/>
                <w:szCs w:val="22"/>
              </w:rPr>
            </w:pPr>
            <w:r w:rsidRPr="0059622E">
              <w:rPr>
                <w:rFonts w:ascii="Tahoma" w:hAnsi="Tahoma" w:cs="Tahoma"/>
                <w:b/>
                <w:sz w:val="22"/>
                <w:szCs w:val="22"/>
              </w:rPr>
              <w:t>Excetuam-se da vedação mencionada acima, as operações compromissadas de um dia, observados os limites por ativo e por emissor indicados na tabela acima.</w:t>
            </w:r>
          </w:p>
          <w:p w14:paraId="60EFD7DB" w14:textId="77777777" w:rsidR="0059622E" w:rsidRPr="0059622E" w:rsidRDefault="0059622E" w:rsidP="0059622E">
            <w:pPr>
              <w:tabs>
                <w:tab w:val="left" w:pos="426"/>
                <w:tab w:val="left" w:pos="1843"/>
              </w:tabs>
              <w:spacing w:line="240" w:lineRule="atLeast"/>
              <w:jc w:val="both"/>
              <w:rPr>
                <w:rFonts w:ascii="Tahoma" w:hAnsi="Tahoma" w:cs="Tahoma"/>
                <w:b/>
                <w:sz w:val="22"/>
                <w:szCs w:val="22"/>
              </w:rPr>
            </w:pPr>
          </w:p>
          <w:p w14:paraId="6C38DB13" w14:textId="77777777" w:rsidR="0059622E" w:rsidRPr="0059622E" w:rsidRDefault="0059622E" w:rsidP="0059622E">
            <w:pPr>
              <w:tabs>
                <w:tab w:val="left" w:pos="426"/>
                <w:tab w:val="left" w:pos="1843"/>
              </w:tabs>
              <w:spacing w:line="240" w:lineRule="atLeast"/>
              <w:jc w:val="both"/>
              <w:rPr>
                <w:rFonts w:ascii="Tahoma" w:hAnsi="Tahoma" w:cs="Tahoma"/>
                <w:b/>
                <w:sz w:val="22"/>
                <w:szCs w:val="22"/>
              </w:rPr>
            </w:pPr>
          </w:p>
        </w:tc>
      </w:tr>
    </w:tbl>
    <w:p w14:paraId="20E5CAEF"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p>
    <w:p w14:paraId="2AA7034D"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r w:rsidRPr="0059622E">
        <w:rPr>
          <w:rFonts w:ascii="Tahoma" w:hAnsi="Tahoma" w:cs="Tahoma"/>
          <w:sz w:val="22"/>
          <w:szCs w:val="22"/>
        </w:rPr>
        <w:t>3.3. O FUNDO poderá concentrar a totalidade de suas aplicações em cotas de um mesmo fundo de investimento, inclusive em fundos de investimento administrados pelo ADMINISTRADOR ou empresas a ele ligadas.</w:t>
      </w:r>
    </w:p>
    <w:p w14:paraId="64365798"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p>
    <w:p w14:paraId="13CB4C05"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r w:rsidRPr="0059622E">
        <w:rPr>
          <w:rFonts w:ascii="Tahoma" w:hAnsi="Tahoma" w:cs="Tahoma"/>
          <w:sz w:val="22"/>
          <w:szCs w:val="22"/>
        </w:rPr>
        <w:t>3.4. Os limites indicados nos quadros acima serão considerados em conjunto e cumulativamente.</w:t>
      </w:r>
    </w:p>
    <w:p w14:paraId="79302192"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p>
    <w:p w14:paraId="4684E25D"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 xml:space="preserve">3.5. Os limites previstos acima não se aplicam aos Fundos Investidos que sejam considerados ativos finais nos termos da regulamentação vigente. </w:t>
      </w:r>
    </w:p>
    <w:p w14:paraId="72ECDB3B"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p>
    <w:p w14:paraId="03A35149"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r w:rsidRPr="0059622E">
        <w:rPr>
          <w:rFonts w:ascii="Tahoma" w:hAnsi="Tahoma" w:cs="Tahoma"/>
          <w:sz w:val="22"/>
          <w:szCs w:val="22"/>
        </w:rPr>
        <w:t>3.5.1. Considera-se “Ativos Finais” para fins deste Regulamento os Fundos Investidos, com exceção dos Fundos de Investimento Especialmente Constituído e Fundos de Investimento em Cotas de Fundos de Investimento Especialmente Constituído.</w:t>
      </w:r>
    </w:p>
    <w:p w14:paraId="2B7211E5"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p>
    <w:p w14:paraId="522556C2"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r w:rsidRPr="0059622E">
        <w:rPr>
          <w:rFonts w:ascii="Tahoma" w:hAnsi="Tahoma" w:cs="Tahoma"/>
          <w:sz w:val="22"/>
          <w:szCs w:val="22"/>
        </w:rPr>
        <w:t>3.6. Observado o disposto nos quadros acima, cada Fundo Investido observará os limites por emissor e por modalidade de ativo previstos na regulamentação aplicável.</w:t>
      </w:r>
    </w:p>
    <w:p w14:paraId="7D7E1EC6"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p>
    <w:p w14:paraId="6A6F8B03"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r w:rsidRPr="0059622E">
        <w:rPr>
          <w:rFonts w:ascii="Tahoma" w:hAnsi="Tahoma" w:cs="Tahoma"/>
          <w:sz w:val="22"/>
          <w:szCs w:val="22"/>
        </w:rPr>
        <w:t>3.7. O ADMINISTRADOR do FUNDO não será obrigado a consolidar as aplicações em cotas de fundos de índice negociados em mercados organizados e em cotas de Fundos Investidos cujas carteiras sejam geridas por terceiros não ligados ao ADMINISTRADOR ou ao GESTOR do FUNDO.</w:t>
      </w:r>
    </w:p>
    <w:p w14:paraId="5434E04F"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p>
    <w:p w14:paraId="0B8E17F6"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r w:rsidRPr="0059622E">
        <w:rPr>
          <w:rFonts w:ascii="Tahoma" w:hAnsi="Tahoma" w:cs="Tahoma"/>
          <w:sz w:val="22"/>
          <w:szCs w:val="22"/>
        </w:rPr>
        <w:t>3.8. O FUNDO e os Fundos Investidos podem realizar operações compromissadas de acordo com a regulamentação do Conselho Monetário Nacional utilizando como objeto os ativos financeiros que possam integrar a sua Carteira, devendo, nos termos da regulamentação aplicável, serem observados os limites por emissor e ativo previstos no quadro acima.</w:t>
      </w:r>
    </w:p>
    <w:p w14:paraId="6539E300"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p>
    <w:p w14:paraId="78C65E66"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r w:rsidRPr="0059622E">
        <w:rPr>
          <w:rFonts w:ascii="Tahoma" w:hAnsi="Tahoma" w:cs="Tahoma"/>
          <w:sz w:val="22"/>
          <w:szCs w:val="22"/>
        </w:rPr>
        <w:t>3.9. O FUNDO e os Fundos Investidos poderão emprestar e tomar ativos financeiros em empréstimo, conforme legislação em vigor, desde que tais operações de empréstimo sejam cursadas exclusivamente através de serviço autorizado pelo Banco Central do Brasil (“BACEN”) ou pela CVM.</w:t>
      </w:r>
    </w:p>
    <w:p w14:paraId="6D20625E"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p>
    <w:p w14:paraId="0E6A9EF9"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r w:rsidRPr="0059622E">
        <w:rPr>
          <w:rFonts w:ascii="Tahoma" w:hAnsi="Tahoma" w:cs="Tahoma"/>
          <w:sz w:val="22"/>
          <w:szCs w:val="22"/>
        </w:rPr>
        <w:t>3.10. O FUNDO e os Fundos Investidos não poderão utilizar seus ativos financeiros para a prestação de garantias de operações próprias.</w:t>
      </w:r>
    </w:p>
    <w:p w14:paraId="2B615C72"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p>
    <w:p w14:paraId="51245EC6"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r w:rsidRPr="0059622E">
        <w:rPr>
          <w:rFonts w:ascii="Tahoma" w:hAnsi="Tahoma" w:cs="Tahoma"/>
          <w:sz w:val="22"/>
          <w:szCs w:val="22"/>
        </w:rPr>
        <w:t>3.11. Ficam vedadas as aplicações pelo FUNDO em cotas de fundos de investimento que invistam diretamente no FUNDO.</w:t>
      </w:r>
    </w:p>
    <w:p w14:paraId="7B54B834"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p>
    <w:p w14:paraId="7C2BA0C4"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r w:rsidRPr="0059622E">
        <w:rPr>
          <w:rFonts w:ascii="Tahoma" w:hAnsi="Tahoma" w:cs="Tahoma"/>
          <w:sz w:val="22"/>
          <w:szCs w:val="22"/>
        </w:rPr>
        <w:t>3.12. Ficam, ainda, vedadas as aplicações pelo FUNDO e pelos Fundos Investidos em: (i) carteiras administradas por pessoas físicas ou cotas de fundos de investimento cujas carteiras sejam administradas por pessoas físicas; (</w:t>
      </w:r>
      <w:proofErr w:type="spellStart"/>
      <w:r w:rsidRPr="0059622E">
        <w:rPr>
          <w:rFonts w:ascii="Tahoma" w:hAnsi="Tahoma" w:cs="Tahoma"/>
          <w:sz w:val="22"/>
          <w:szCs w:val="22"/>
        </w:rPr>
        <w:t>ii</w:t>
      </w:r>
      <w:proofErr w:type="spellEnd"/>
      <w:r w:rsidRPr="0059622E">
        <w:rPr>
          <w:rFonts w:ascii="Tahoma" w:hAnsi="Tahoma" w:cs="Tahoma"/>
          <w:sz w:val="22"/>
          <w:szCs w:val="22"/>
        </w:rPr>
        <w:t>) ativos de emissão ou coobrigação ou de qualquer forma garantidos por pessoa física; (</w:t>
      </w:r>
      <w:proofErr w:type="spellStart"/>
      <w:r w:rsidRPr="0059622E">
        <w:rPr>
          <w:rFonts w:ascii="Tahoma" w:hAnsi="Tahoma" w:cs="Tahoma"/>
          <w:sz w:val="22"/>
          <w:szCs w:val="22"/>
        </w:rPr>
        <w:t>iii</w:t>
      </w:r>
      <w:proofErr w:type="spellEnd"/>
      <w:r w:rsidRPr="0059622E">
        <w:rPr>
          <w:rFonts w:ascii="Tahoma" w:hAnsi="Tahoma" w:cs="Tahoma"/>
          <w:sz w:val="22"/>
          <w:szCs w:val="22"/>
        </w:rPr>
        <w:t>) cotas de fundos de investimentos que não possuam procedimentos de avaliação e de mensuração de risco da carteira de investimentos; (</w:t>
      </w:r>
      <w:proofErr w:type="spellStart"/>
      <w:r w:rsidRPr="0059622E">
        <w:rPr>
          <w:rFonts w:ascii="Tahoma" w:hAnsi="Tahoma" w:cs="Tahoma"/>
          <w:sz w:val="22"/>
          <w:szCs w:val="22"/>
        </w:rPr>
        <w:t>iv</w:t>
      </w:r>
      <w:proofErr w:type="spellEnd"/>
      <w:r w:rsidRPr="0059622E">
        <w:rPr>
          <w:rFonts w:ascii="Tahoma" w:hAnsi="Tahoma" w:cs="Tahoma"/>
          <w:sz w:val="22"/>
          <w:szCs w:val="22"/>
        </w:rPr>
        <w:t>) ações de companhia aberta admitidas à negociação em mercado de balcão organizado credenciado pela CVM que não pertençam a índice de mercado de balcão organizado, ou que não tenham pertencido ao mesmo índice no mês anterior, bem como os respectivos bônus de subscrição, recibos de subscrição, certificados de depósitos de ações ou quaisquer títulos ou valores mobiliários conversíveis em ações ou cujo exercício dê direito ao recebimento ou aquisição de ações.</w:t>
      </w:r>
    </w:p>
    <w:p w14:paraId="30C38567"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p>
    <w:p w14:paraId="57E1802E"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r w:rsidRPr="0059622E">
        <w:rPr>
          <w:rFonts w:ascii="Tahoma" w:hAnsi="Tahoma" w:cs="Tahoma"/>
          <w:sz w:val="22"/>
          <w:szCs w:val="22"/>
        </w:rPr>
        <w:t xml:space="preserve">3.13. O ADMINISTRADOR, o GESTOR e qualquer empresa pertencente ao mesmo conglomerado financeiro, bem como diretores, gerentes e funcionários dessas empresas poderão ter posições </w:t>
      </w:r>
      <w:proofErr w:type="gramStart"/>
      <w:r w:rsidRPr="0059622E">
        <w:rPr>
          <w:rFonts w:ascii="Tahoma" w:hAnsi="Tahoma" w:cs="Tahoma"/>
          <w:sz w:val="22"/>
          <w:szCs w:val="22"/>
        </w:rPr>
        <w:t>em, subscrever ou operar</w:t>
      </w:r>
      <w:proofErr w:type="gramEnd"/>
      <w:r w:rsidRPr="0059622E">
        <w:rPr>
          <w:rFonts w:ascii="Tahoma" w:hAnsi="Tahoma" w:cs="Tahoma"/>
          <w:sz w:val="22"/>
          <w:szCs w:val="22"/>
        </w:rPr>
        <w:t xml:space="preserve"> com ativos financeiros que integrem ou venham a integrar a CARTEIRA do FUNDO e/ou a carteira dos Fundos Investidos.</w:t>
      </w:r>
    </w:p>
    <w:p w14:paraId="00FF54A8"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p>
    <w:p w14:paraId="5E5F72BE"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r w:rsidRPr="0059622E">
        <w:rPr>
          <w:rFonts w:ascii="Tahoma" w:hAnsi="Tahoma" w:cs="Tahoma"/>
          <w:sz w:val="22"/>
          <w:szCs w:val="22"/>
        </w:rPr>
        <w:t>3.14. O FUNDO e/ou os Fundos Investidos poderão realizar suas operações por meio de instituições autorizadas a operar no mercado de títulos e/ou valores mobiliários, ligadas ou não ao ADMINISTRADOR, ao GESTOR e às empresas a eles ligadas, podendo, inclusive, direta ou indiretamente, adquirir ativos financeiros que sejam objeto de oferta pública ou privada, que sejam coordenadas, lideradas, ou das quais participem as referidas instituições.</w:t>
      </w:r>
    </w:p>
    <w:p w14:paraId="0EC1C855" w14:textId="77777777" w:rsidR="0059622E" w:rsidRPr="0059622E" w:rsidRDefault="0059622E" w:rsidP="0059622E">
      <w:pPr>
        <w:tabs>
          <w:tab w:val="left" w:pos="426"/>
          <w:tab w:val="left" w:pos="1843"/>
        </w:tabs>
        <w:spacing w:line="240" w:lineRule="atLeast"/>
        <w:jc w:val="both"/>
        <w:rPr>
          <w:rFonts w:ascii="Tahoma" w:hAnsi="Tahoma" w:cs="Tahoma"/>
          <w:sz w:val="22"/>
          <w:szCs w:val="22"/>
        </w:rPr>
      </w:pPr>
    </w:p>
    <w:p w14:paraId="77076D24" w14:textId="77777777" w:rsidR="00D52107" w:rsidRPr="00D52107" w:rsidRDefault="00D52107" w:rsidP="00D52107">
      <w:pPr>
        <w:pBdr>
          <w:bottom w:val="single" w:sz="6" w:space="1" w:color="auto"/>
        </w:pBdr>
        <w:spacing w:line="280" w:lineRule="atLeast"/>
        <w:jc w:val="center"/>
        <w:rPr>
          <w:rFonts w:ascii="Tahoma" w:hAnsi="Tahoma" w:cs="Tahoma"/>
          <w:b/>
          <w:sz w:val="22"/>
          <w:szCs w:val="22"/>
        </w:rPr>
      </w:pPr>
      <w:r w:rsidRPr="00D52107">
        <w:rPr>
          <w:rFonts w:ascii="Tahoma" w:hAnsi="Tahoma" w:cs="Tahoma"/>
          <w:b/>
          <w:sz w:val="22"/>
          <w:szCs w:val="22"/>
        </w:rPr>
        <w:t xml:space="preserve">CLÁUSULA QUARTA – DOS RISCOS </w:t>
      </w:r>
    </w:p>
    <w:p w14:paraId="181114E1" w14:textId="77777777" w:rsidR="0059622E" w:rsidRPr="0059622E" w:rsidRDefault="0059622E" w:rsidP="0059622E">
      <w:pPr>
        <w:spacing w:line="240" w:lineRule="atLeast"/>
        <w:jc w:val="both"/>
        <w:rPr>
          <w:rFonts w:ascii="Tahoma" w:hAnsi="Tahoma" w:cs="Tahoma"/>
          <w:sz w:val="22"/>
          <w:szCs w:val="22"/>
        </w:rPr>
      </w:pPr>
    </w:p>
    <w:p w14:paraId="625ACC36" w14:textId="77777777" w:rsidR="0059622E" w:rsidRPr="0059622E" w:rsidRDefault="0059622E" w:rsidP="0059622E">
      <w:pPr>
        <w:spacing w:line="240" w:lineRule="atLeast"/>
        <w:jc w:val="both"/>
        <w:rPr>
          <w:rFonts w:ascii="Tahoma" w:hAnsi="Tahoma" w:cs="Tahoma"/>
          <w:color w:val="000000"/>
          <w:sz w:val="22"/>
          <w:szCs w:val="22"/>
        </w:rPr>
      </w:pPr>
      <w:r w:rsidRPr="0059622E">
        <w:rPr>
          <w:rFonts w:ascii="Tahoma" w:hAnsi="Tahoma" w:cs="Tahoma"/>
          <w:sz w:val="22"/>
          <w:szCs w:val="22"/>
        </w:rPr>
        <w:t>4.1.</w:t>
      </w:r>
      <w:r w:rsidRPr="0059622E">
        <w:rPr>
          <w:rFonts w:ascii="Tahoma" w:hAnsi="Tahoma" w:cs="Tahoma"/>
          <w:sz w:val="22"/>
          <w:szCs w:val="22"/>
        </w:rPr>
        <w:tab/>
      </w:r>
      <w:r w:rsidRPr="0059622E">
        <w:rPr>
          <w:rFonts w:ascii="Tahoma" w:hAnsi="Tahoma" w:cs="Tahoma"/>
          <w:color w:val="000000"/>
          <w:sz w:val="22"/>
          <w:szCs w:val="22"/>
        </w:rPr>
        <w:t>O FUNDO e seus Cotistas estão sujeitos, principalmente, aos seguintes riscos:</w:t>
      </w:r>
    </w:p>
    <w:p w14:paraId="5059109A" w14:textId="77777777" w:rsidR="0059622E" w:rsidRPr="0059622E" w:rsidRDefault="0059622E" w:rsidP="0059622E">
      <w:pPr>
        <w:spacing w:line="240" w:lineRule="atLeast"/>
        <w:jc w:val="both"/>
        <w:rPr>
          <w:rFonts w:ascii="Tahoma" w:hAnsi="Tahoma" w:cs="Tahoma"/>
          <w:color w:val="000000"/>
          <w:sz w:val="22"/>
          <w:szCs w:val="22"/>
        </w:rPr>
      </w:pPr>
    </w:p>
    <w:p w14:paraId="03DECDC0" w14:textId="77777777" w:rsidR="0059622E" w:rsidRPr="0059622E" w:rsidRDefault="0059622E" w:rsidP="0059622E">
      <w:pPr>
        <w:spacing w:line="240" w:lineRule="atLeast"/>
        <w:jc w:val="both"/>
        <w:rPr>
          <w:rFonts w:ascii="Tahoma" w:hAnsi="Tahoma" w:cs="Tahoma"/>
          <w:b/>
          <w:sz w:val="22"/>
          <w:szCs w:val="22"/>
        </w:rPr>
      </w:pPr>
      <w:r w:rsidRPr="0059622E">
        <w:rPr>
          <w:rFonts w:ascii="Tahoma" w:hAnsi="Tahoma" w:cs="Tahoma"/>
          <w:b/>
          <w:sz w:val="22"/>
          <w:szCs w:val="22"/>
        </w:rPr>
        <w:t xml:space="preserve">Risco de Mercado: </w:t>
      </w:r>
      <w:r w:rsidRPr="0059622E">
        <w:rPr>
          <w:rFonts w:ascii="Tahoma" w:hAnsi="Tahoma" w:cs="Tahoma"/>
          <w:bCs/>
          <w:sz w:val="22"/>
          <w:szCs w:val="22"/>
        </w:rPr>
        <w:t>Os valores dos ativos financeiros e derivativos integrantes da CARTEIRA do FUNDO e/ou dos Fundos Investidos são suscetíveis às oscilações decorrentes das flutuações de preços e cotações de mercado, bem como das taxas de juros e dos resultados de seus emissores. Nos casos em que houver queda do valor destes ativos, o patrimônio líquido do FUNDO poderá ser afetado negativamente.</w:t>
      </w:r>
      <w:r w:rsidRPr="0059622E">
        <w:rPr>
          <w:rFonts w:ascii="Tahoma" w:hAnsi="Tahoma" w:cs="Tahoma"/>
          <w:b/>
          <w:sz w:val="22"/>
          <w:szCs w:val="22"/>
        </w:rPr>
        <w:t xml:space="preserve"> </w:t>
      </w:r>
    </w:p>
    <w:p w14:paraId="1587DE26" w14:textId="77777777" w:rsidR="0059622E" w:rsidRPr="0059622E" w:rsidRDefault="0059622E" w:rsidP="0059622E">
      <w:pPr>
        <w:spacing w:line="240" w:lineRule="atLeast"/>
        <w:jc w:val="both"/>
        <w:rPr>
          <w:rFonts w:ascii="Tahoma" w:hAnsi="Tahoma" w:cs="Tahoma"/>
          <w:b/>
          <w:sz w:val="22"/>
          <w:szCs w:val="22"/>
        </w:rPr>
      </w:pPr>
    </w:p>
    <w:p w14:paraId="18620F67" w14:textId="77777777" w:rsidR="0059622E" w:rsidRPr="0059622E" w:rsidRDefault="0059622E" w:rsidP="0059622E">
      <w:pPr>
        <w:spacing w:line="240" w:lineRule="atLeast"/>
        <w:jc w:val="both"/>
        <w:rPr>
          <w:rFonts w:ascii="Tahoma" w:hAnsi="Tahoma" w:cs="Tahoma"/>
          <w:bCs/>
          <w:sz w:val="22"/>
          <w:szCs w:val="22"/>
        </w:rPr>
      </w:pPr>
      <w:r w:rsidRPr="0059622E">
        <w:rPr>
          <w:rFonts w:ascii="Tahoma" w:hAnsi="Tahoma" w:cs="Tahoma"/>
          <w:b/>
          <w:sz w:val="22"/>
          <w:szCs w:val="22"/>
        </w:rPr>
        <w:t xml:space="preserve">Risco de Liquidez: </w:t>
      </w:r>
      <w:r w:rsidRPr="0059622E">
        <w:rPr>
          <w:rFonts w:ascii="Tahoma" w:hAnsi="Tahoma" w:cs="Tahoma"/>
          <w:bCs/>
          <w:sz w:val="22"/>
          <w:szCs w:val="22"/>
        </w:rPr>
        <w:t>Caracteriza-se pela possibilidade de redução ou mesmo inexistência de demanda pelos ativos financeiros integrantes da CARTEIRA do FUNDO e/ou dos Fundos Investidos, nos respectivos mercados em que são negociados. Em virtude de tais riscos, o GESTOR do FUNDO poderá encontrar dificuldades para liquidar posições ou negociar tais ativos financeiros no tempo e pelo preço desejados, podendo, inclusive, ser obrigado a aceitar descontos nos preços de forma a viabilizar a negociação ou a efetuar resgates de cotas fora dos prazos estabelecidos no Regulamento do FUNDO.</w:t>
      </w:r>
    </w:p>
    <w:p w14:paraId="04F5B3B8" w14:textId="77777777" w:rsidR="0059622E" w:rsidRPr="0059622E" w:rsidRDefault="0059622E" w:rsidP="0059622E">
      <w:pPr>
        <w:spacing w:line="240" w:lineRule="atLeast"/>
        <w:jc w:val="both"/>
        <w:rPr>
          <w:rFonts w:ascii="Tahoma" w:hAnsi="Tahoma" w:cs="Tahoma"/>
          <w:b/>
          <w:sz w:val="22"/>
          <w:szCs w:val="22"/>
        </w:rPr>
      </w:pPr>
    </w:p>
    <w:p w14:paraId="60FC5064" w14:textId="77777777" w:rsidR="0059622E" w:rsidRPr="0059622E" w:rsidRDefault="0059622E" w:rsidP="0059622E">
      <w:pPr>
        <w:spacing w:line="240" w:lineRule="atLeast"/>
        <w:jc w:val="both"/>
        <w:rPr>
          <w:rFonts w:ascii="Tahoma" w:hAnsi="Tahoma" w:cs="Tahoma"/>
          <w:bCs/>
          <w:sz w:val="22"/>
          <w:szCs w:val="22"/>
        </w:rPr>
      </w:pPr>
      <w:r w:rsidRPr="0059622E">
        <w:rPr>
          <w:rFonts w:ascii="Tahoma" w:hAnsi="Tahoma" w:cs="Tahoma"/>
          <w:b/>
          <w:sz w:val="22"/>
          <w:szCs w:val="22"/>
        </w:rPr>
        <w:t xml:space="preserve">Risco de Concentração: </w:t>
      </w:r>
      <w:r w:rsidRPr="0059622E">
        <w:rPr>
          <w:rFonts w:ascii="Tahoma" w:hAnsi="Tahoma" w:cs="Tahoma"/>
          <w:bCs/>
          <w:sz w:val="22"/>
          <w:szCs w:val="22"/>
        </w:rPr>
        <w:t>A concentração dos investimentos realizados pelo FUNDO e/ou pelos Fundos Investidos em determinado(s) emissor(es) pode aumentar a exposição da CARTEIRA do FUNDO aos riscos mencionados em seu Regulamento, ocasionando volatilidade no valor de suas cotas.</w:t>
      </w:r>
    </w:p>
    <w:p w14:paraId="4AA4EF29" w14:textId="77777777" w:rsidR="0059622E" w:rsidRPr="0059622E" w:rsidRDefault="0059622E" w:rsidP="0059622E">
      <w:pPr>
        <w:spacing w:line="240" w:lineRule="atLeast"/>
        <w:jc w:val="both"/>
        <w:rPr>
          <w:rFonts w:ascii="Tahoma" w:hAnsi="Tahoma" w:cs="Tahoma"/>
          <w:b/>
          <w:sz w:val="22"/>
          <w:szCs w:val="22"/>
        </w:rPr>
      </w:pPr>
    </w:p>
    <w:p w14:paraId="3477C1C6" w14:textId="77777777" w:rsidR="0059622E" w:rsidRPr="0059622E" w:rsidRDefault="0059622E" w:rsidP="0059622E">
      <w:pPr>
        <w:spacing w:line="240" w:lineRule="atLeast"/>
        <w:jc w:val="both"/>
        <w:rPr>
          <w:rFonts w:ascii="Tahoma" w:hAnsi="Tahoma" w:cs="Tahoma"/>
          <w:bCs/>
          <w:sz w:val="22"/>
          <w:szCs w:val="22"/>
        </w:rPr>
      </w:pPr>
      <w:r w:rsidRPr="0059622E">
        <w:rPr>
          <w:rFonts w:ascii="Tahoma" w:hAnsi="Tahoma" w:cs="Tahoma"/>
          <w:b/>
          <w:sz w:val="22"/>
          <w:szCs w:val="22"/>
        </w:rPr>
        <w:t xml:space="preserve">Risco de Perdas Patrimoniais: </w:t>
      </w:r>
      <w:r w:rsidRPr="0059622E">
        <w:rPr>
          <w:rFonts w:ascii="Tahoma" w:hAnsi="Tahoma" w:cs="Tahoma"/>
          <w:bCs/>
          <w:sz w:val="22"/>
          <w:szCs w:val="22"/>
        </w:rPr>
        <w:t>Este FUNDO e/ou os Fundos Investidos utilizam estratégias, inclusive com derivativos, que podem resultar em significativas perdas patrimoniais para seus cotistas.</w:t>
      </w:r>
    </w:p>
    <w:p w14:paraId="7151A683" w14:textId="77777777" w:rsidR="0059622E" w:rsidRPr="0059622E" w:rsidRDefault="0059622E" w:rsidP="0059622E">
      <w:pPr>
        <w:spacing w:line="240" w:lineRule="atLeast"/>
        <w:jc w:val="both"/>
        <w:rPr>
          <w:rFonts w:ascii="Tahoma" w:hAnsi="Tahoma" w:cs="Tahoma"/>
          <w:b/>
          <w:bCs/>
          <w:color w:val="000000"/>
          <w:sz w:val="22"/>
          <w:szCs w:val="22"/>
        </w:rPr>
      </w:pPr>
    </w:p>
    <w:p w14:paraId="646DEAC5" w14:textId="77777777" w:rsidR="0059622E" w:rsidRPr="0059622E" w:rsidRDefault="0059622E" w:rsidP="0059622E">
      <w:pPr>
        <w:spacing w:line="240" w:lineRule="atLeast"/>
        <w:jc w:val="both"/>
        <w:rPr>
          <w:rFonts w:ascii="Tahoma" w:hAnsi="Tahoma" w:cs="Tahoma"/>
          <w:color w:val="000000"/>
          <w:sz w:val="22"/>
          <w:szCs w:val="22"/>
        </w:rPr>
      </w:pPr>
      <w:r w:rsidRPr="0059622E">
        <w:rPr>
          <w:rFonts w:ascii="Tahoma" w:hAnsi="Tahoma" w:cs="Tahoma"/>
          <w:b/>
          <w:bCs/>
          <w:color w:val="000000"/>
          <w:sz w:val="22"/>
          <w:szCs w:val="22"/>
        </w:rPr>
        <w:t>Risco de Mercado Externo:</w:t>
      </w:r>
      <w:r w:rsidRPr="0059622E">
        <w:rPr>
          <w:rFonts w:ascii="Tahoma" w:hAnsi="Tahoma" w:cs="Tahoma"/>
          <w:color w:val="000000"/>
          <w:sz w:val="22"/>
          <w:szCs w:val="22"/>
        </w:rPr>
        <w:t xml:space="preserve"> O FUNDO e/ou os Fundos Investidos poderão manter em sua CARTEIRA ativos financeiros negociados no exterior e, consequentemente, sua performance pode ser afetada por requisitos legais ou regulatórios, por exigências tributárias relativas a todos os países nos quais ele invista ou, ainda, pela variação do Real em relação a outras moedas. Os investimentos do FUNDO e/ou dos Fundos Investidos estarão expostos a alterações nas condições política, econômica ou social nos países onde investe, o que </w:t>
      </w:r>
      <w:r w:rsidRPr="0059622E">
        <w:rPr>
          <w:rFonts w:ascii="Tahoma" w:hAnsi="Tahoma" w:cs="Tahoma"/>
          <w:color w:val="000000"/>
          <w:sz w:val="22"/>
          <w:szCs w:val="22"/>
        </w:rPr>
        <w:lastRenderedPageBreak/>
        <w:t>pode afetar negativamente o valor de seus ativos financeiros. Podem ocorrer atrasos na transferência de juros, dividendos, ganhos de capital ou principal, entre países onde o FUNDO e/ou os Fundos Investidos invistam e o Brasil, o que pode interferir na liquidez e no desempenho do FUNDO. As operações do FUNDO e/ou dos Fundos Investidos poderão ser executadas em bolsas de valores, de mercadoria e futuros ou registradas em sistema de registro, de custódia ou de liquidação financeira de diferentes países que podem estar sujeitos a distintos níveis de regulamentação e supervisionados por autoridades locais reconhecidas, entretanto não existem garantias acerca da integridade das transações e nem, tampouco, sobre a igualdade de condições de acesso aos mercados locais.</w:t>
      </w:r>
    </w:p>
    <w:p w14:paraId="67D47915" w14:textId="77777777" w:rsidR="0059622E" w:rsidRPr="0059622E" w:rsidRDefault="0059622E" w:rsidP="0059622E">
      <w:pPr>
        <w:spacing w:line="240" w:lineRule="atLeast"/>
        <w:jc w:val="both"/>
        <w:rPr>
          <w:rFonts w:ascii="Tahoma" w:hAnsi="Tahoma" w:cs="Tahoma"/>
          <w:b/>
          <w:bCs/>
          <w:color w:val="000000"/>
          <w:sz w:val="22"/>
          <w:szCs w:val="22"/>
        </w:rPr>
      </w:pPr>
    </w:p>
    <w:p w14:paraId="5D35FB96" w14:textId="77777777" w:rsidR="0059622E" w:rsidRPr="0059622E" w:rsidRDefault="0059622E" w:rsidP="0059622E">
      <w:pPr>
        <w:spacing w:line="240" w:lineRule="atLeast"/>
        <w:jc w:val="both"/>
        <w:rPr>
          <w:rFonts w:ascii="Tahoma" w:hAnsi="Tahoma" w:cs="Tahoma"/>
          <w:b/>
          <w:bCs/>
          <w:color w:val="000000"/>
          <w:sz w:val="22"/>
          <w:szCs w:val="22"/>
        </w:rPr>
      </w:pPr>
      <w:r w:rsidRPr="0059622E">
        <w:rPr>
          <w:rFonts w:ascii="Tahoma" w:hAnsi="Tahoma" w:cs="Tahoma"/>
          <w:b/>
          <w:bCs/>
          <w:color w:val="000000"/>
          <w:sz w:val="22"/>
          <w:szCs w:val="22"/>
        </w:rPr>
        <w:t>Risco Decorrente da Precificação dos Ativos</w:t>
      </w:r>
      <w:r w:rsidRPr="0059622E">
        <w:rPr>
          <w:rFonts w:ascii="Tahoma" w:hAnsi="Tahoma" w:cs="Tahoma"/>
          <w:color w:val="000000"/>
          <w:sz w:val="22"/>
          <w:szCs w:val="22"/>
        </w:rPr>
        <w:t xml:space="preserve"> </w:t>
      </w:r>
      <w:r w:rsidRPr="0059622E">
        <w:rPr>
          <w:rFonts w:ascii="Tahoma" w:hAnsi="Tahoma" w:cs="Tahoma"/>
          <w:b/>
          <w:bCs/>
          <w:color w:val="000000"/>
          <w:sz w:val="22"/>
          <w:szCs w:val="22"/>
        </w:rPr>
        <w:t>Financeiros:</w:t>
      </w:r>
      <w:r w:rsidRPr="0059622E">
        <w:rPr>
          <w:rFonts w:ascii="Tahoma" w:hAnsi="Tahoma" w:cs="Tahoma"/>
          <w:color w:val="000000"/>
          <w:sz w:val="22"/>
          <w:szCs w:val="22"/>
        </w:rPr>
        <w:t xml:space="preserve"> A precificação dos ativos financeiros integrantes da CARTEIRA do FUNDO e/ou dos Fundos Investidos é realizada de acordo com os critérios e procedimentos estabelecidos na regulamentação em vigor. Referidos critérios, tais como os de marcação a mercado, poderão ocasionar variações nos valores dos ativos financeiros integrantes da CARTEIRA do FUNDO e/ou dos Fundos Investidos, resultando em aumento ou redução no valor das cotas do FUNDO.</w:t>
      </w:r>
    </w:p>
    <w:p w14:paraId="7B0184FA" w14:textId="77777777" w:rsidR="0059622E" w:rsidRPr="0059622E" w:rsidRDefault="0059622E" w:rsidP="0059622E">
      <w:pPr>
        <w:spacing w:line="240" w:lineRule="atLeast"/>
        <w:jc w:val="both"/>
        <w:rPr>
          <w:rFonts w:ascii="Tahoma" w:hAnsi="Tahoma" w:cs="Tahoma"/>
          <w:b/>
          <w:sz w:val="22"/>
          <w:szCs w:val="22"/>
          <w:highlight w:val="green"/>
        </w:rPr>
      </w:pPr>
    </w:p>
    <w:p w14:paraId="045762B6" w14:textId="77777777" w:rsidR="0059622E" w:rsidRPr="0059622E" w:rsidRDefault="0059622E" w:rsidP="0059622E">
      <w:pPr>
        <w:spacing w:line="240" w:lineRule="atLeast"/>
        <w:jc w:val="both"/>
        <w:rPr>
          <w:rFonts w:ascii="Tahoma" w:hAnsi="Tahoma" w:cs="Tahoma"/>
          <w:b/>
          <w:bCs/>
          <w:color w:val="000000"/>
          <w:sz w:val="22"/>
          <w:szCs w:val="22"/>
        </w:rPr>
      </w:pPr>
      <w:r w:rsidRPr="0059622E">
        <w:rPr>
          <w:rFonts w:ascii="Tahoma" w:hAnsi="Tahoma" w:cs="Tahoma"/>
          <w:b/>
          <w:bCs/>
          <w:color w:val="000000"/>
          <w:sz w:val="22"/>
          <w:szCs w:val="22"/>
        </w:rPr>
        <w:t>Risco de Crédito:</w:t>
      </w:r>
      <w:r w:rsidRPr="0059622E">
        <w:rPr>
          <w:rFonts w:ascii="Tahoma" w:hAnsi="Tahoma" w:cs="Tahoma"/>
          <w:color w:val="000000"/>
          <w:sz w:val="22"/>
          <w:szCs w:val="22"/>
        </w:rPr>
        <w:t xml:space="preserve"> Consiste no risco de os emissores dos ativos financeiros e/ou das contrapartes das transações do FUNDO e/ou dos Fundos Investidos não cumprirem suas obrigações de pagamento (principal e juros) e/ou de liquidação das operações contratadas. Ocorrendo tais hipóteses, o patrimônio líquido do FUNDO poderá ser afetado negativamente.</w:t>
      </w:r>
    </w:p>
    <w:p w14:paraId="27728535" w14:textId="77777777" w:rsidR="0059622E" w:rsidRPr="0059622E" w:rsidRDefault="0059622E" w:rsidP="0059622E">
      <w:pPr>
        <w:spacing w:line="240" w:lineRule="atLeast"/>
        <w:jc w:val="both"/>
        <w:rPr>
          <w:rFonts w:ascii="Tahoma" w:hAnsi="Tahoma" w:cs="Tahoma"/>
          <w:b/>
          <w:sz w:val="22"/>
          <w:szCs w:val="22"/>
        </w:rPr>
      </w:pPr>
    </w:p>
    <w:p w14:paraId="6F6D18B8"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b/>
          <w:sz w:val="22"/>
          <w:szCs w:val="22"/>
        </w:rPr>
        <w:t>Risco Cambial</w:t>
      </w:r>
      <w:r w:rsidRPr="0059622E">
        <w:rPr>
          <w:rFonts w:ascii="Tahoma" w:hAnsi="Tahoma" w:cs="Tahoma"/>
          <w:sz w:val="22"/>
          <w:szCs w:val="22"/>
        </w:rPr>
        <w:t>: O cenário político e as condições socioeconômicas nacionais e internacionais podem afetar o mercado financeiro resultando em alterações significativas nas taxas de juros e câmbio, nos preços dos papéis e nos ativos financeiros em geral. Tais variações podem afetar negativamente o desempenho do FUNDO e/ou dos Fundos Investidos.</w:t>
      </w:r>
    </w:p>
    <w:p w14:paraId="475A3C36" w14:textId="77777777" w:rsidR="0059622E" w:rsidRPr="0059622E" w:rsidRDefault="0059622E" w:rsidP="0059622E">
      <w:pPr>
        <w:spacing w:line="240" w:lineRule="atLeast"/>
        <w:jc w:val="both"/>
        <w:rPr>
          <w:rFonts w:ascii="Tahoma" w:hAnsi="Tahoma" w:cs="Tahoma"/>
          <w:b/>
          <w:sz w:val="22"/>
          <w:szCs w:val="22"/>
          <w:highlight w:val="green"/>
        </w:rPr>
      </w:pPr>
    </w:p>
    <w:p w14:paraId="6BC4B6B6" w14:textId="77777777" w:rsidR="0059622E" w:rsidRPr="0059622E" w:rsidRDefault="0059622E" w:rsidP="0059622E">
      <w:pPr>
        <w:spacing w:line="240" w:lineRule="atLeast"/>
        <w:jc w:val="both"/>
        <w:rPr>
          <w:rFonts w:ascii="Tahoma" w:hAnsi="Tahoma" w:cs="Tahoma"/>
          <w:b/>
          <w:sz w:val="22"/>
          <w:szCs w:val="22"/>
        </w:rPr>
      </w:pPr>
      <w:r w:rsidRPr="0059622E">
        <w:rPr>
          <w:rFonts w:ascii="Tahoma" w:hAnsi="Tahoma" w:cs="Tahoma"/>
          <w:b/>
          <w:sz w:val="22"/>
          <w:szCs w:val="22"/>
        </w:rPr>
        <w:t xml:space="preserve">Risco de Concentração em Créditos Privados: </w:t>
      </w:r>
      <w:r w:rsidRPr="0059622E">
        <w:rPr>
          <w:rFonts w:ascii="Tahoma" w:hAnsi="Tahoma" w:cs="Tahoma"/>
          <w:bCs/>
          <w:sz w:val="22"/>
          <w:szCs w:val="22"/>
        </w:rPr>
        <w:t>Em decorrência do FUNDO poder realizar aplicações, diretamente ou por meio dos Fundos Investidos, em ativos financeiros ou modalidades operacionais de responsabilidade de pessoas físicas ou jurídicas de direito privado e/ou títulos públicos que não da União, observado o limite máximo previsto em sua política de investimento, o FUNDO está sujeito a risco de perda substancial de seu patrimônio líquido em caso de eventos que acarretem o não pagamento dos ativos financeiros integrantes da carteira do FUNDO e/ou dos Fundos Investidos, inclusive por força de intervenção, liquidação, regime de administração temporária, falência, recuperação judicial ou extrajudicial dos emissores responsáveis pelos ativos financeiros do FUNDO e/ou dos Fundos Investidos.</w:t>
      </w:r>
    </w:p>
    <w:p w14:paraId="74A24ED0" w14:textId="77777777" w:rsidR="0059622E" w:rsidRPr="0059622E" w:rsidRDefault="0059622E" w:rsidP="0059622E">
      <w:pPr>
        <w:spacing w:line="240" w:lineRule="atLeast"/>
        <w:jc w:val="both"/>
        <w:rPr>
          <w:rFonts w:ascii="Tahoma" w:hAnsi="Tahoma" w:cs="Tahoma"/>
          <w:b/>
          <w:sz w:val="22"/>
          <w:szCs w:val="22"/>
        </w:rPr>
      </w:pPr>
      <w:r w:rsidRPr="0059622E">
        <w:rPr>
          <w:rFonts w:ascii="Tahoma" w:hAnsi="Tahoma" w:cs="Tahoma"/>
          <w:b/>
          <w:sz w:val="22"/>
          <w:szCs w:val="22"/>
        </w:rPr>
        <w:t xml:space="preserve"> </w:t>
      </w:r>
    </w:p>
    <w:p w14:paraId="11B67495" w14:textId="77777777" w:rsidR="0059622E" w:rsidRPr="0059622E" w:rsidRDefault="0059622E" w:rsidP="0059622E">
      <w:pPr>
        <w:spacing w:line="240" w:lineRule="atLeast"/>
        <w:jc w:val="both"/>
        <w:rPr>
          <w:rFonts w:ascii="Tahoma" w:hAnsi="Tahoma" w:cs="Tahoma"/>
          <w:b/>
          <w:sz w:val="22"/>
          <w:szCs w:val="22"/>
        </w:rPr>
      </w:pPr>
      <w:r w:rsidRPr="0059622E">
        <w:rPr>
          <w:rFonts w:ascii="Tahoma" w:hAnsi="Tahoma" w:cs="Tahoma"/>
          <w:b/>
          <w:sz w:val="22"/>
          <w:szCs w:val="22"/>
        </w:rPr>
        <w:t xml:space="preserve">Risco Regulatório: </w:t>
      </w:r>
      <w:r w:rsidRPr="0059622E">
        <w:rPr>
          <w:rFonts w:ascii="Tahoma" w:hAnsi="Tahoma" w:cs="Tahoma"/>
          <w:bCs/>
          <w:sz w:val="22"/>
          <w:szCs w:val="22"/>
        </w:rPr>
        <w:t>As eventuais alterações e/ou interpretações das normas ou leis aplicáveis ao FUNDO, e/ou aos Fundos Investidos e/ou aos Cotistas, tanto pela CVM quanto por reguladores específicos a cada segmento de investidores (Previc, Susep, Ministério da Seguridade Social, dentre outros), incluindo, mas não se limitando, àquelas referentes a tributos e às regras e condições de investimento, podem causar um efeito adverso relevante ao FUNDO e/ou aos Fundos Investidos, como, por exemplo, eventual impacto no preço dos ativos financeiros e/ou na performance das posições financeiras adquiridas pelo FUNDO, bem como a necessidade do FUNDO se desfazer de ativos que de outra forma permaneceriam em sua Carteira.</w:t>
      </w:r>
      <w:r w:rsidRPr="0059622E" w:rsidDel="008353DB">
        <w:rPr>
          <w:rFonts w:ascii="Tahoma" w:hAnsi="Tahoma" w:cs="Tahoma"/>
          <w:b/>
          <w:sz w:val="22"/>
          <w:szCs w:val="22"/>
          <w:highlight w:val="green"/>
        </w:rPr>
        <w:t xml:space="preserve"> </w:t>
      </w:r>
    </w:p>
    <w:p w14:paraId="1FA324B7" w14:textId="77777777" w:rsidR="0059622E" w:rsidRPr="0059622E" w:rsidRDefault="0059622E" w:rsidP="0059622E">
      <w:pPr>
        <w:spacing w:line="240" w:lineRule="atLeast"/>
        <w:jc w:val="both"/>
        <w:rPr>
          <w:rFonts w:ascii="Tahoma" w:hAnsi="Tahoma" w:cs="Tahoma"/>
          <w:b/>
          <w:sz w:val="22"/>
          <w:szCs w:val="22"/>
        </w:rPr>
      </w:pPr>
    </w:p>
    <w:p w14:paraId="50C436E1"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4.2. Por motivos alheios ao ADMINISTRADOR ou aos GESTORES, tais como moratória, inadimplência de pagamentos, fechamento parcial ou total dos mercados, inexistência de liquidez nos mercados em que os ativos financeiros do FUNDO são negociados, alteração da política monetária, mudança nas regras ou características aplicáveis aos ativos financeiros integrantes da Carteira ou mesmo resgates excessivos no FUNDO, poderá ocorrer redução no valor das cotas ou mesmo perda do capital investido pelos Cotistas.</w:t>
      </w:r>
    </w:p>
    <w:p w14:paraId="127A2AA3" w14:textId="77777777" w:rsidR="0059622E" w:rsidRPr="0059622E" w:rsidRDefault="0059622E" w:rsidP="0059622E">
      <w:pPr>
        <w:spacing w:line="240" w:lineRule="atLeast"/>
        <w:jc w:val="both"/>
        <w:rPr>
          <w:rFonts w:ascii="Tahoma" w:hAnsi="Tahoma" w:cs="Tahoma"/>
          <w:sz w:val="22"/>
          <w:szCs w:val="22"/>
        </w:rPr>
      </w:pPr>
    </w:p>
    <w:p w14:paraId="73C25AF8"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4.3. O ADMINISTRADOR e os GESTORES não poderão, em hipótese alguma, ser responsabilizados por qualquer resultado negativo na rentabilidade do FUNDO e dos Fundos Investidos, depreciação dos ativos financeiros da Carteira do FUNDO e/ou dos Fundos Investidos, descumprimento dos limites legais estabelecidos nos regulamentos dos Fundos Investidos (exceto no caso de Fundos Investidos administrados e geridos pelo ADMINISTRADOR), por eventuais prejuízos em caso de liquidação do FUNDO e/ou dos Fundos Investidos ou resgate de cotas com valor reduzido, sendo o ADMINISTRADOR e os GESTORES responsáveis tão somente por perdas ou prejuízos resultantes de comprovado erro ou má-fé de sua parte, respectivamente.</w:t>
      </w:r>
    </w:p>
    <w:p w14:paraId="0228DF4C" w14:textId="77777777" w:rsidR="0059622E" w:rsidRPr="0059622E" w:rsidRDefault="0059622E" w:rsidP="0059622E">
      <w:pPr>
        <w:spacing w:line="240" w:lineRule="atLeast"/>
        <w:jc w:val="both"/>
        <w:rPr>
          <w:rFonts w:ascii="Tahoma" w:hAnsi="Tahoma" w:cs="Tahoma"/>
          <w:sz w:val="22"/>
          <w:szCs w:val="22"/>
        </w:rPr>
      </w:pPr>
    </w:p>
    <w:p w14:paraId="750B1C2E"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lastRenderedPageBreak/>
        <w:t>4.4. As aplicações realizadas no FUNDO e nos Fundos Investidos não contam com a garantia do ADMINISTRADOR, dos GESTORES, de qualquer empresa pertencente ao seu conglomerado financeiro, de qualquer mecanismo de seguro ou do Fundo Garantidor de Créditos - FGC.</w:t>
      </w:r>
    </w:p>
    <w:p w14:paraId="46450C0C" w14:textId="77777777" w:rsidR="0059622E" w:rsidRPr="0059622E" w:rsidRDefault="0059622E" w:rsidP="0059622E">
      <w:pPr>
        <w:spacing w:line="240" w:lineRule="atLeast"/>
        <w:jc w:val="both"/>
        <w:rPr>
          <w:rFonts w:ascii="Tahoma" w:hAnsi="Tahoma" w:cs="Tahoma"/>
          <w:sz w:val="22"/>
          <w:szCs w:val="22"/>
        </w:rPr>
      </w:pPr>
    </w:p>
    <w:p w14:paraId="6E5B0345" w14:textId="3180FBF4" w:rsidR="00D52107" w:rsidRPr="00D52107" w:rsidRDefault="00D52107" w:rsidP="00D52107">
      <w:pPr>
        <w:pBdr>
          <w:bottom w:val="single" w:sz="6" w:space="1" w:color="auto"/>
        </w:pBdr>
        <w:spacing w:line="280" w:lineRule="atLeast"/>
        <w:jc w:val="center"/>
        <w:rPr>
          <w:rFonts w:ascii="Tahoma" w:hAnsi="Tahoma" w:cs="Tahoma"/>
          <w:b/>
          <w:sz w:val="22"/>
          <w:szCs w:val="22"/>
        </w:rPr>
      </w:pPr>
      <w:r w:rsidRPr="00D52107">
        <w:rPr>
          <w:rFonts w:ascii="Tahoma" w:hAnsi="Tahoma" w:cs="Tahoma"/>
          <w:b/>
          <w:sz w:val="22"/>
          <w:szCs w:val="22"/>
        </w:rPr>
        <w:t>CLÁUSULA QUINTA – DA ADMINISTRAÇÃO E DOS PRESTADORES DE SERVIÇOS</w:t>
      </w:r>
    </w:p>
    <w:p w14:paraId="33B60BE0" w14:textId="77777777" w:rsidR="0059622E" w:rsidRPr="0059622E" w:rsidRDefault="0059622E" w:rsidP="0059622E">
      <w:pPr>
        <w:spacing w:line="240" w:lineRule="atLeast"/>
        <w:jc w:val="both"/>
        <w:rPr>
          <w:rFonts w:ascii="Tahoma" w:hAnsi="Tahoma" w:cs="Tahoma"/>
          <w:sz w:val="22"/>
          <w:szCs w:val="22"/>
        </w:rPr>
      </w:pPr>
    </w:p>
    <w:p w14:paraId="69F26950" w14:textId="5BB78485"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 xml:space="preserve">5.1. </w:t>
      </w:r>
      <w:bookmarkStart w:id="1" w:name="_Hlk165906771"/>
      <w:r w:rsidR="00E763D2" w:rsidRPr="009D1936">
        <w:rPr>
          <w:rFonts w:ascii="Tahoma" w:hAnsi="Tahoma" w:cs="Tahoma"/>
          <w:sz w:val="22"/>
          <w:szCs w:val="22"/>
        </w:rPr>
        <w:t xml:space="preserve">O FUNDO é administrado pelo </w:t>
      </w:r>
      <w:r w:rsidR="00A00D62" w:rsidRPr="0059622E">
        <w:rPr>
          <w:rFonts w:ascii="Tahoma" w:hAnsi="Tahoma" w:cs="Tahoma"/>
          <w:b/>
          <w:sz w:val="21"/>
          <w:szCs w:val="21"/>
          <w:lang w:eastAsia="en-US"/>
        </w:rPr>
        <w:t>SANTANDER DISTRIBUIDORA DE TÍTULOS E VALORES MOBILIÁRIOS S.A.</w:t>
      </w:r>
      <w:r w:rsidR="00A00D62" w:rsidRPr="0059622E">
        <w:rPr>
          <w:rFonts w:ascii="Tahoma" w:hAnsi="Tahoma" w:cs="Tahoma"/>
          <w:sz w:val="21"/>
          <w:szCs w:val="21"/>
          <w:lang w:eastAsia="en-US"/>
        </w:rPr>
        <w:t xml:space="preserve">, instituição financeira devidamente autorizada para tanto, com sede na Rua João </w:t>
      </w:r>
      <w:proofErr w:type="spellStart"/>
      <w:r w:rsidR="00A00D62" w:rsidRPr="0059622E">
        <w:rPr>
          <w:rFonts w:ascii="Tahoma" w:hAnsi="Tahoma" w:cs="Tahoma"/>
          <w:sz w:val="21"/>
          <w:szCs w:val="21"/>
          <w:lang w:eastAsia="en-US"/>
        </w:rPr>
        <w:t>Brícola</w:t>
      </w:r>
      <w:proofErr w:type="spellEnd"/>
      <w:r w:rsidR="00A00D62" w:rsidRPr="0059622E">
        <w:rPr>
          <w:rFonts w:ascii="Tahoma" w:hAnsi="Tahoma" w:cs="Tahoma"/>
          <w:sz w:val="21"/>
          <w:szCs w:val="21"/>
          <w:lang w:eastAsia="en-US"/>
        </w:rPr>
        <w:t>, 24 – 16º e 17º andares – Centro Histórico, São Paulo/SP, inscrita no CNPJ sob nº 03.502.968/0001-04, devidamente habilitada pela CVM para prestar os serviços de administrador de carteira de valores mobiliários por meio do Ato Declaratório nº 20006 de 28/07/2022</w:t>
      </w:r>
      <w:r w:rsidR="00A00D62" w:rsidRPr="0059622E" w:rsidDel="0015204B">
        <w:rPr>
          <w:rFonts w:ascii="Tahoma" w:hAnsi="Tahoma" w:cs="Tahoma"/>
          <w:sz w:val="21"/>
          <w:szCs w:val="21"/>
        </w:rPr>
        <w:t xml:space="preserve"> </w:t>
      </w:r>
      <w:r w:rsidR="00260B52" w:rsidRPr="009D1936">
        <w:rPr>
          <w:rFonts w:ascii="Tahoma" w:hAnsi="Tahoma" w:cs="Tahoma"/>
          <w:sz w:val="22"/>
          <w:szCs w:val="22"/>
        </w:rPr>
        <w:t>(“ADMINISTRADOR”).</w:t>
      </w:r>
    </w:p>
    <w:bookmarkEnd w:id="1"/>
    <w:p w14:paraId="13BF1335" w14:textId="77777777" w:rsidR="0059622E" w:rsidRPr="0059622E" w:rsidRDefault="0059622E" w:rsidP="0059622E">
      <w:pPr>
        <w:spacing w:line="240" w:lineRule="atLeast"/>
        <w:jc w:val="both"/>
        <w:rPr>
          <w:rFonts w:ascii="Tahoma" w:hAnsi="Tahoma" w:cs="Tahoma"/>
          <w:sz w:val="22"/>
          <w:szCs w:val="22"/>
        </w:rPr>
      </w:pPr>
    </w:p>
    <w:p w14:paraId="2450965F" w14:textId="3B46F166"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5.2. A gestão da carteira do FUNDO será de responsabilidade compartilhada do:</w:t>
      </w:r>
      <w:r w:rsidRPr="0059622E">
        <w:rPr>
          <w:rFonts w:ascii="Tahoma" w:hAnsi="Tahoma" w:cs="Tahoma"/>
          <w:sz w:val="21"/>
          <w:szCs w:val="21"/>
        </w:rPr>
        <w:t xml:space="preserve"> (i) </w:t>
      </w:r>
      <w:r w:rsidRPr="0059622E">
        <w:rPr>
          <w:rFonts w:ascii="Tahoma" w:hAnsi="Tahoma" w:cs="Tahoma"/>
          <w:b/>
          <w:sz w:val="21"/>
          <w:szCs w:val="21"/>
          <w:lang w:eastAsia="en-US"/>
        </w:rPr>
        <w:t>SANTANDER DISTRIBUIDORA DE TÍTULOS E VALORES MOBILIÁRIOS S.A.</w:t>
      </w:r>
      <w:r w:rsidRPr="0059622E">
        <w:rPr>
          <w:rFonts w:ascii="Tahoma" w:hAnsi="Tahoma" w:cs="Tahoma"/>
          <w:sz w:val="21"/>
          <w:szCs w:val="21"/>
          <w:lang w:eastAsia="en-US"/>
        </w:rPr>
        <w:t xml:space="preserve">, instituição financeira devidamente autorizada para tanto, com sede na Rua João </w:t>
      </w:r>
      <w:proofErr w:type="spellStart"/>
      <w:r w:rsidRPr="0059622E">
        <w:rPr>
          <w:rFonts w:ascii="Tahoma" w:hAnsi="Tahoma" w:cs="Tahoma"/>
          <w:sz w:val="21"/>
          <w:szCs w:val="21"/>
          <w:lang w:eastAsia="en-US"/>
        </w:rPr>
        <w:t>Brícola</w:t>
      </w:r>
      <w:proofErr w:type="spellEnd"/>
      <w:r w:rsidRPr="0059622E">
        <w:rPr>
          <w:rFonts w:ascii="Tahoma" w:hAnsi="Tahoma" w:cs="Tahoma"/>
          <w:sz w:val="21"/>
          <w:szCs w:val="21"/>
          <w:lang w:eastAsia="en-US"/>
        </w:rPr>
        <w:t>, 24 – 16º e 17º andares – Centro Histórico, São Paulo/SP, inscrita no CNPJ sob nº 03.502.968/0001-04, devidamente habilitada pela CVM para prestar os serviços de administrador de carteira de valores mobiliários por meio do Ato Declaratório nº 20006 de 28/07/2022</w:t>
      </w:r>
      <w:r w:rsidRPr="0059622E" w:rsidDel="0015204B">
        <w:rPr>
          <w:rFonts w:ascii="Tahoma" w:hAnsi="Tahoma" w:cs="Tahoma"/>
          <w:sz w:val="21"/>
          <w:szCs w:val="21"/>
        </w:rPr>
        <w:t xml:space="preserve"> </w:t>
      </w:r>
      <w:r w:rsidRPr="0059622E">
        <w:rPr>
          <w:rFonts w:ascii="Tahoma" w:hAnsi="Tahoma" w:cs="Tahoma"/>
          <w:sz w:val="22"/>
          <w:szCs w:val="22"/>
        </w:rPr>
        <w:t>(“GESTOR SANTANDER”); e da (</w:t>
      </w:r>
      <w:proofErr w:type="spellStart"/>
      <w:r w:rsidRPr="0059622E">
        <w:rPr>
          <w:rFonts w:ascii="Tahoma" w:hAnsi="Tahoma" w:cs="Tahoma"/>
          <w:sz w:val="22"/>
          <w:szCs w:val="22"/>
        </w:rPr>
        <w:t>ii</w:t>
      </w:r>
      <w:proofErr w:type="spellEnd"/>
      <w:r w:rsidRPr="0059622E">
        <w:rPr>
          <w:rFonts w:ascii="Tahoma" w:hAnsi="Tahoma" w:cs="Tahoma"/>
          <w:sz w:val="22"/>
          <w:szCs w:val="22"/>
        </w:rPr>
        <w:t xml:space="preserve">) </w:t>
      </w:r>
      <w:r w:rsidRPr="0059622E">
        <w:rPr>
          <w:rFonts w:ascii="Tahoma" w:hAnsi="Tahoma" w:cs="Tahoma"/>
          <w:b/>
          <w:sz w:val="22"/>
          <w:szCs w:val="22"/>
        </w:rPr>
        <w:t>ZURICH SANTANDER BRASIL SEGUROS E PREVIDÊNCIA S.A.</w:t>
      </w:r>
      <w:r w:rsidRPr="0059622E">
        <w:rPr>
          <w:rFonts w:ascii="Tahoma" w:hAnsi="Tahoma" w:cs="Tahoma"/>
          <w:sz w:val="22"/>
          <w:szCs w:val="22"/>
        </w:rPr>
        <w:t>, com sede na Cidade de São Paulo, Estado de São Paulo, na Avenida Presidente Juscelino Kubitschek, 2041 e 2235 – Bloco A, 20º andar, inscrito no CNPJ sob nº 87.376.109/0001-06, autorizada a exercer a atividade de administração de carteira por meio da Deliberação CVM 764 (“GESTOR SEGURADORA” e em conjunto com o “GESTOR SANTANDER” designados “GESTORES”).</w:t>
      </w:r>
    </w:p>
    <w:p w14:paraId="42A5843E" w14:textId="77777777" w:rsidR="0059622E" w:rsidRPr="0059622E" w:rsidRDefault="0059622E" w:rsidP="0059622E">
      <w:pPr>
        <w:spacing w:line="240" w:lineRule="atLeast"/>
        <w:jc w:val="both"/>
        <w:rPr>
          <w:rFonts w:ascii="Tahoma" w:hAnsi="Tahoma" w:cs="Tahoma"/>
          <w:sz w:val="22"/>
          <w:szCs w:val="22"/>
        </w:rPr>
      </w:pPr>
    </w:p>
    <w:p w14:paraId="62CF0E2C"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 xml:space="preserve">5.2.1. Os GESTORES atuam de forma especializada, com autonomia e discricionariedade nas suas atribuições, quais sejam: (i) GESTOR </w:t>
      </w:r>
      <w:proofErr w:type="gramStart"/>
      <w:r w:rsidRPr="0059622E">
        <w:rPr>
          <w:rFonts w:ascii="Tahoma" w:hAnsi="Tahoma" w:cs="Tahoma"/>
          <w:sz w:val="22"/>
          <w:szCs w:val="22"/>
        </w:rPr>
        <w:t>SANTANDER  –</w:t>
      </w:r>
      <w:proofErr w:type="gramEnd"/>
      <w:r w:rsidRPr="0059622E">
        <w:rPr>
          <w:rFonts w:ascii="Tahoma" w:hAnsi="Tahoma" w:cs="Tahoma"/>
          <w:sz w:val="22"/>
          <w:szCs w:val="22"/>
        </w:rPr>
        <w:t xml:space="preserve"> Responsável pela decisão e consecução dos investimentos da CARTEIRA, cumprindo as diretrizes de investimento e riscos estabelecidas para o FUNDO; e (</w:t>
      </w:r>
      <w:proofErr w:type="spellStart"/>
      <w:r w:rsidRPr="0059622E">
        <w:rPr>
          <w:rFonts w:ascii="Tahoma" w:hAnsi="Tahoma" w:cs="Tahoma"/>
          <w:sz w:val="22"/>
          <w:szCs w:val="22"/>
        </w:rPr>
        <w:t>ii</w:t>
      </w:r>
      <w:proofErr w:type="spellEnd"/>
      <w:r w:rsidRPr="0059622E">
        <w:rPr>
          <w:rFonts w:ascii="Tahoma" w:hAnsi="Tahoma" w:cs="Tahoma"/>
          <w:sz w:val="22"/>
          <w:szCs w:val="22"/>
        </w:rPr>
        <w:t>) GESTOR SEGURADORA – Responsável pela definição do perfil de risco da CARTEIRA, bem como por auxiliar o GESTOR SANTANDER  na análise e escolha dos títulos e valores mobiliários.</w:t>
      </w:r>
    </w:p>
    <w:p w14:paraId="3C5F8B0C" w14:textId="77777777" w:rsidR="0059622E" w:rsidRPr="0059622E" w:rsidRDefault="0059622E" w:rsidP="0059622E">
      <w:pPr>
        <w:spacing w:line="240" w:lineRule="atLeast"/>
        <w:jc w:val="both"/>
        <w:rPr>
          <w:rFonts w:ascii="Tahoma" w:hAnsi="Tahoma" w:cs="Tahoma"/>
          <w:sz w:val="22"/>
          <w:szCs w:val="22"/>
        </w:rPr>
      </w:pPr>
    </w:p>
    <w:p w14:paraId="386615C4"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5.2.2. Os GESTORES são solidariamente responsáveis pela gestão da Carteira do FUNDO.</w:t>
      </w:r>
    </w:p>
    <w:p w14:paraId="3F5DC1D7" w14:textId="77777777" w:rsidR="0059622E" w:rsidRPr="0059622E" w:rsidRDefault="0059622E" w:rsidP="0059622E">
      <w:pPr>
        <w:spacing w:line="240" w:lineRule="atLeast"/>
        <w:jc w:val="both"/>
        <w:rPr>
          <w:rFonts w:ascii="Tahoma" w:hAnsi="Tahoma" w:cs="Tahoma"/>
          <w:sz w:val="22"/>
          <w:szCs w:val="22"/>
        </w:rPr>
      </w:pPr>
    </w:p>
    <w:p w14:paraId="0AE23372"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 xml:space="preserve">5.2.3. Em caso de conflitos nas decisões de investimento entre o GESTOR </w:t>
      </w:r>
      <w:proofErr w:type="gramStart"/>
      <w:r w:rsidRPr="0059622E">
        <w:rPr>
          <w:rFonts w:ascii="Tahoma" w:hAnsi="Tahoma" w:cs="Tahoma"/>
          <w:sz w:val="22"/>
          <w:szCs w:val="22"/>
        </w:rPr>
        <w:t>SANTANDER  e</w:t>
      </w:r>
      <w:proofErr w:type="gramEnd"/>
      <w:r w:rsidRPr="0059622E">
        <w:rPr>
          <w:rFonts w:ascii="Tahoma" w:hAnsi="Tahoma" w:cs="Tahoma"/>
          <w:sz w:val="22"/>
          <w:szCs w:val="22"/>
        </w:rPr>
        <w:t xml:space="preserve"> o GESTOR SEGURADORA, o ADMINISTRADOR  está autorizado a intervir como árbitro, visando a solução de conflitos e a preservação do legítimo interesse do FUNDO.</w:t>
      </w:r>
    </w:p>
    <w:p w14:paraId="22DC43D4" w14:textId="77777777" w:rsidR="0059622E" w:rsidRPr="0059622E" w:rsidRDefault="0059622E" w:rsidP="0059622E">
      <w:pPr>
        <w:spacing w:line="240" w:lineRule="atLeast"/>
        <w:jc w:val="both"/>
        <w:rPr>
          <w:rFonts w:ascii="Tahoma" w:hAnsi="Tahoma" w:cs="Tahoma"/>
          <w:sz w:val="22"/>
          <w:szCs w:val="22"/>
        </w:rPr>
      </w:pPr>
    </w:p>
    <w:p w14:paraId="7722E452"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5.3. Os serviços de custódia, tesouraria, controladoria e processamento dos ativos financeiros</w:t>
      </w:r>
      <w:r w:rsidRPr="0059622E" w:rsidDel="00FA248C">
        <w:rPr>
          <w:rFonts w:ascii="Tahoma" w:hAnsi="Tahoma" w:cs="Tahoma"/>
          <w:sz w:val="22"/>
          <w:szCs w:val="22"/>
        </w:rPr>
        <w:t xml:space="preserve"> </w:t>
      </w:r>
      <w:r w:rsidRPr="0059622E">
        <w:rPr>
          <w:rFonts w:ascii="Tahoma" w:hAnsi="Tahoma" w:cs="Tahoma"/>
          <w:sz w:val="22"/>
          <w:szCs w:val="22"/>
        </w:rPr>
        <w:t xml:space="preserve">integrantes da Carteira do FUNDO serão realizados pela </w:t>
      </w:r>
      <w:r w:rsidRPr="0059622E">
        <w:rPr>
          <w:rFonts w:ascii="Tahoma" w:hAnsi="Tahoma" w:cs="Tahoma"/>
          <w:b/>
          <w:sz w:val="22"/>
          <w:szCs w:val="22"/>
        </w:rPr>
        <w:t>S3 CACEIS BRASIL DISTRIBUIDORA DE TÍTULOS E VALORES MOBILIÁRIOS S.A.</w:t>
      </w:r>
      <w:r w:rsidRPr="0059622E">
        <w:rPr>
          <w:rFonts w:ascii="Tahoma" w:hAnsi="Tahoma" w:cs="Tahoma"/>
          <w:sz w:val="22"/>
          <w:szCs w:val="22"/>
        </w:rPr>
        <w:t>, com sede na Rua Amador Bueno, 474, 1º andar, Bloco D, Santo Amaro, São Paulo/SP, inscrita no CNPJ nº 62.318.407/0001-19, e credenciado na CVM para exercer a custódia de valores mobiliários conforme Ato Declaratório CVM nº 12.676, de 07/11/2012 (“CUSTODIANTE”).</w:t>
      </w:r>
    </w:p>
    <w:p w14:paraId="109E027F" w14:textId="77777777" w:rsidR="0059622E" w:rsidRPr="0059622E" w:rsidRDefault="0059622E" w:rsidP="0059622E">
      <w:pPr>
        <w:spacing w:line="240" w:lineRule="atLeast"/>
        <w:jc w:val="both"/>
        <w:rPr>
          <w:rFonts w:ascii="Tahoma" w:hAnsi="Tahoma" w:cs="Tahoma"/>
          <w:sz w:val="22"/>
          <w:szCs w:val="22"/>
        </w:rPr>
      </w:pPr>
    </w:p>
    <w:p w14:paraId="18D27A69"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 xml:space="preserve">5.4. As informações sobre os prestadores de serviços de distribuição das cotas do FUNDO e de controladoria e processamento do passivo do FUNDO (escrituração de cotas) ficarão disponíveis para consulta, no site da CVM. </w:t>
      </w:r>
    </w:p>
    <w:p w14:paraId="5DAED16E" w14:textId="77777777" w:rsidR="0059622E" w:rsidRPr="0059622E" w:rsidRDefault="0059622E" w:rsidP="0059622E">
      <w:pPr>
        <w:spacing w:line="240" w:lineRule="atLeast"/>
        <w:jc w:val="both"/>
        <w:rPr>
          <w:rFonts w:ascii="Tahoma" w:hAnsi="Tahoma" w:cs="Tahoma"/>
          <w:sz w:val="22"/>
          <w:szCs w:val="22"/>
        </w:rPr>
      </w:pPr>
    </w:p>
    <w:p w14:paraId="16A54726"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 xml:space="preserve">5.5. O ADMINISTRADOR poderá contratar terceiros, em nome do FUNDO, para prestação de demais serviços. </w:t>
      </w:r>
    </w:p>
    <w:p w14:paraId="5DA73CA4" w14:textId="77777777" w:rsidR="0059622E" w:rsidRPr="0059622E" w:rsidRDefault="0059622E" w:rsidP="0059622E">
      <w:pPr>
        <w:spacing w:line="240" w:lineRule="atLeast"/>
        <w:jc w:val="both"/>
        <w:rPr>
          <w:rFonts w:ascii="Tahoma" w:hAnsi="Tahoma" w:cs="Tahoma"/>
          <w:sz w:val="22"/>
          <w:szCs w:val="22"/>
        </w:rPr>
      </w:pPr>
    </w:p>
    <w:p w14:paraId="57B383D7" w14:textId="77777777" w:rsidR="00D52107" w:rsidRPr="00D52107" w:rsidRDefault="00D52107" w:rsidP="00D52107">
      <w:pPr>
        <w:pBdr>
          <w:bottom w:val="single" w:sz="6" w:space="1" w:color="auto"/>
        </w:pBdr>
        <w:spacing w:line="280" w:lineRule="atLeast"/>
        <w:jc w:val="center"/>
        <w:rPr>
          <w:rFonts w:ascii="Tahoma" w:hAnsi="Tahoma" w:cs="Tahoma"/>
          <w:b/>
          <w:sz w:val="22"/>
          <w:szCs w:val="22"/>
        </w:rPr>
      </w:pPr>
      <w:r w:rsidRPr="00D52107">
        <w:rPr>
          <w:rFonts w:ascii="Tahoma" w:hAnsi="Tahoma" w:cs="Tahoma"/>
          <w:b/>
          <w:sz w:val="22"/>
          <w:szCs w:val="22"/>
        </w:rPr>
        <w:t>CLÁUSULA SEXTA – DA REMUNERAÇÃO E DEMAIS ENCARGOS</w:t>
      </w:r>
    </w:p>
    <w:p w14:paraId="1CD5A9B2" w14:textId="77777777" w:rsidR="00D52107" w:rsidRPr="00AF64A1" w:rsidRDefault="00D52107" w:rsidP="00D52107">
      <w:pPr>
        <w:spacing w:line="280" w:lineRule="atLeast"/>
        <w:jc w:val="both"/>
        <w:rPr>
          <w:rFonts w:ascii="Tahoma" w:hAnsi="Tahoma" w:cs="Tahoma"/>
          <w:sz w:val="21"/>
          <w:szCs w:val="21"/>
        </w:rPr>
      </w:pPr>
    </w:p>
    <w:p w14:paraId="13B11E9E"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6.1. Pela prestação dos serviços de administração do FUNDO, incluindo os serviços de administração propriamente dita e os demais serviços indicados na Cláusula Quinta acima, com exceção dos serviços de custódia e de auditoria independente, o FUNDO pagará a seguinte remuneração (“Taxa de Administração”):</w:t>
      </w:r>
    </w:p>
    <w:p w14:paraId="0CF0411C" w14:textId="77777777" w:rsidR="0059622E" w:rsidRPr="0059622E" w:rsidRDefault="0059622E" w:rsidP="0059622E">
      <w:pPr>
        <w:spacing w:line="240" w:lineRule="atLeast"/>
        <w:jc w:val="both"/>
        <w:rPr>
          <w:rFonts w:ascii="Tahoma" w:hAnsi="Tahoma" w:cs="Tahoma"/>
          <w:sz w:val="22"/>
          <w:szCs w:val="22"/>
        </w:rPr>
      </w:pPr>
    </w:p>
    <w:p w14:paraId="77FE7B00"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b/>
          <w:sz w:val="22"/>
          <w:szCs w:val="22"/>
        </w:rPr>
        <w:t>Taxa de Administração Mínima</w:t>
      </w:r>
      <w:r w:rsidRPr="0059622E">
        <w:rPr>
          <w:rFonts w:ascii="Tahoma" w:hAnsi="Tahoma" w:cs="Tahoma"/>
          <w:sz w:val="22"/>
          <w:szCs w:val="22"/>
        </w:rPr>
        <w:t>: 1,00% ao ano sobre o valor do patrimônio líquido do FUNDO.</w:t>
      </w:r>
    </w:p>
    <w:p w14:paraId="78C1B92A" w14:textId="77777777" w:rsidR="0059622E" w:rsidRPr="0059622E" w:rsidRDefault="0059622E" w:rsidP="0059622E">
      <w:pPr>
        <w:spacing w:line="240" w:lineRule="atLeast"/>
        <w:jc w:val="both"/>
        <w:rPr>
          <w:rFonts w:ascii="Tahoma" w:hAnsi="Tahoma" w:cs="Tahoma"/>
          <w:sz w:val="22"/>
          <w:szCs w:val="22"/>
        </w:rPr>
      </w:pPr>
    </w:p>
    <w:p w14:paraId="3AE97E5D"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b/>
          <w:bCs/>
          <w:sz w:val="22"/>
          <w:szCs w:val="22"/>
        </w:rPr>
        <w:t>Taxa de Administração Máxima</w:t>
      </w:r>
      <w:r w:rsidRPr="0059622E">
        <w:rPr>
          <w:rFonts w:ascii="Tahoma" w:hAnsi="Tahoma" w:cs="Tahoma"/>
          <w:sz w:val="22"/>
          <w:szCs w:val="22"/>
        </w:rPr>
        <w:t xml:space="preserve">: O FUNDO poderá aplicar seus recursos em fundos de investimento que cobram taxa de administração. Nesse caso, a Taxa de Administração Máxima será de 1,20% </w:t>
      </w:r>
      <w:r w:rsidRPr="0059622E">
        <w:rPr>
          <w:rFonts w:ascii="Tahoma" w:eastAsia="Arial Unicode MS" w:hAnsi="Tahoma" w:cs="Tahoma"/>
          <w:sz w:val="22"/>
          <w:szCs w:val="22"/>
        </w:rPr>
        <w:t xml:space="preserve">ao ano sobre o </w:t>
      </w:r>
      <w:r w:rsidRPr="0059622E">
        <w:rPr>
          <w:rFonts w:ascii="Tahoma" w:eastAsia="Arial Unicode MS" w:hAnsi="Tahoma" w:cs="Tahoma"/>
          <w:sz w:val="22"/>
          <w:szCs w:val="22"/>
        </w:rPr>
        <w:lastRenderedPageBreak/>
        <w:t>valor do patrimônio líquido do FUNDO, compreendendo as taxas de administração dos fundos de investimento nos quais o FUNDO aplica.</w:t>
      </w:r>
    </w:p>
    <w:p w14:paraId="2AA1843D" w14:textId="77777777" w:rsidR="0059622E" w:rsidRPr="0059622E" w:rsidRDefault="0059622E" w:rsidP="0059622E">
      <w:pPr>
        <w:spacing w:line="240" w:lineRule="atLeast"/>
        <w:jc w:val="both"/>
        <w:rPr>
          <w:rFonts w:ascii="Tahoma" w:hAnsi="Tahoma" w:cs="Tahoma"/>
          <w:sz w:val="22"/>
          <w:szCs w:val="22"/>
        </w:rPr>
      </w:pPr>
    </w:p>
    <w:p w14:paraId="115AD275"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6.1.1. A Taxa de Administração Mínima será calculada e provisionada por dia útil sobre o valor do patrimônio líquido do FUNDO do dia útil imediatamente anterior, mediante divisão da taxa anual por 252 dias, sendo paga mensalmente, até o 5º dia útil do mês subsequente.</w:t>
      </w:r>
    </w:p>
    <w:p w14:paraId="6448921E" w14:textId="77777777" w:rsidR="0059622E" w:rsidRPr="0059622E" w:rsidRDefault="0059622E" w:rsidP="0059622E">
      <w:pPr>
        <w:spacing w:line="240" w:lineRule="atLeast"/>
        <w:jc w:val="both"/>
        <w:rPr>
          <w:rFonts w:ascii="Tahoma" w:hAnsi="Tahoma" w:cs="Tahoma"/>
          <w:sz w:val="22"/>
          <w:szCs w:val="22"/>
        </w:rPr>
      </w:pPr>
    </w:p>
    <w:p w14:paraId="4F1A6AE7"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6.2. O FUNDO poderá também aplicar seus recursos em fundos de investimento que cobrem taxa de ingresso e saída.</w:t>
      </w:r>
    </w:p>
    <w:p w14:paraId="4384103C" w14:textId="77777777" w:rsidR="0059622E" w:rsidRPr="0059622E" w:rsidRDefault="0059622E" w:rsidP="0059622E">
      <w:pPr>
        <w:spacing w:line="240" w:lineRule="atLeast"/>
        <w:jc w:val="both"/>
        <w:rPr>
          <w:rFonts w:ascii="Tahoma" w:hAnsi="Tahoma" w:cs="Tahoma"/>
          <w:sz w:val="22"/>
          <w:szCs w:val="22"/>
        </w:rPr>
      </w:pPr>
    </w:p>
    <w:p w14:paraId="3C6FB25A" w14:textId="77777777" w:rsidR="0059622E" w:rsidRPr="0059622E" w:rsidRDefault="0059622E" w:rsidP="0059622E">
      <w:pPr>
        <w:spacing w:line="240" w:lineRule="atLeast"/>
        <w:jc w:val="both"/>
        <w:rPr>
          <w:rFonts w:ascii="Tahoma" w:eastAsia="Tahoma" w:hAnsi="Tahoma" w:cs="Tahoma"/>
          <w:sz w:val="22"/>
          <w:szCs w:val="22"/>
        </w:rPr>
      </w:pPr>
      <w:r w:rsidRPr="0059622E">
        <w:rPr>
          <w:rFonts w:ascii="Tahoma" w:eastAsia="Tahoma" w:hAnsi="Tahoma" w:cs="Tahoma"/>
          <w:sz w:val="22"/>
          <w:szCs w:val="22"/>
        </w:rPr>
        <w:t>6.3. Será cobrada do FUNDO uma Taxa de Performance correspondente a 10% sobre a valorização da cota do FUNDO, que exceder 100% da variação diária do Índice da Bolsa de Valores de São Paulo – IBOVESPA (“Índice de Referência”), deduzidos todos os demais custos e despesas do Fundo, inclusive a Taxa de Administração.</w:t>
      </w:r>
    </w:p>
    <w:p w14:paraId="2419F765" w14:textId="77777777" w:rsidR="0059622E" w:rsidRPr="0059622E" w:rsidRDefault="0059622E" w:rsidP="0059622E">
      <w:pPr>
        <w:spacing w:line="240" w:lineRule="atLeast"/>
        <w:jc w:val="both"/>
        <w:rPr>
          <w:rFonts w:ascii="Tahoma" w:eastAsia="Tahoma" w:hAnsi="Tahoma" w:cs="Tahoma"/>
          <w:sz w:val="22"/>
          <w:szCs w:val="22"/>
        </w:rPr>
      </w:pPr>
    </w:p>
    <w:p w14:paraId="1334A939" w14:textId="77777777" w:rsidR="0059622E" w:rsidRPr="0059622E" w:rsidRDefault="0059622E" w:rsidP="0059622E">
      <w:pPr>
        <w:spacing w:line="240" w:lineRule="atLeast"/>
        <w:jc w:val="both"/>
        <w:rPr>
          <w:rFonts w:ascii="Tahoma" w:eastAsia="Tahoma" w:hAnsi="Tahoma" w:cs="Tahoma"/>
          <w:sz w:val="22"/>
          <w:szCs w:val="22"/>
        </w:rPr>
      </w:pPr>
      <w:r w:rsidRPr="0059622E">
        <w:rPr>
          <w:rFonts w:ascii="Tahoma" w:eastAsia="Tahoma" w:hAnsi="Tahoma" w:cs="Tahoma"/>
          <w:sz w:val="22"/>
          <w:szCs w:val="22"/>
        </w:rPr>
        <w:t>6.3.1. A Taxa de Performance será calculada individualmente sobre o resultado de cada aplicação realizada pelo Cotista (</w:t>
      </w:r>
      <w:r w:rsidRPr="0059622E">
        <w:rPr>
          <w:rFonts w:ascii="Tahoma" w:eastAsia="Tahoma" w:hAnsi="Tahoma" w:cs="Tahoma"/>
          <w:b/>
          <w:sz w:val="22"/>
          <w:szCs w:val="22"/>
        </w:rPr>
        <w:t>método do passivo</w:t>
      </w:r>
      <w:r w:rsidRPr="0059622E">
        <w:rPr>
          <w:rFonts w:ascii="Tahoma" w:eastAsia="Tahoma" w:hAnsi="Tahoma" w:cs="Tahoma"/>
          <w:sz w:val="22"/>
          <w:szCs w:val="22"/>
        </w:rPr>
        <w:t xml:space="preserve">), </w:t>
      </w:r>
      <w:r w:rsidRPr="0059622E">
        <w:rPr>
          <w:rFonts w:ascii="Tahoma" w:hAnsi="Tahoma" w:cs="Tahoma"/>
          <w:sz w:val="22"/>
          <w:szCs w:val="22"/>
        </w:rPr>
        <w:t xml:space="preserve">acumulado na forma de capitalização composta em cada período de avaliação, </w:t>
      </w:r>
      <w:r w:rsidRPr="0059622E">
        <w:rPr>
          <w:rFonts w:ascii="Tahoma" w:eastAsia="Tahoma" w:hAnsi="Tahoma" w:cs="Tahoma"/>
          <w:sz w:val="22"/>
          <w:szCs w:val="22"/>
        </w:rPr>
        <w:t xml:space="preserve">conforme segue: </w:t>
      </w:r>
    </w:p>
    <w:p w14:paraId="664CA6C7" w14:textId="77777777" w:rsidR="0059622E" w:rsidRPr="0059622E" w:rsidRDefault="0059622E" w:rsidP="0059622E">
      <w:pPr>
        <w:spacing w:line="240" w:lineRule="atLeast"/>
        <w:jc w:val="both"/>
        <w:rPr>
          <w:rFonts w:ascii="Tahoma" w:eastAsia="Tahoma" w:hAnsi="Tahoma" w:cs="Tahoma"/>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6"/>
      </w:tblGrid>
      <w:tr w:rsidR="0059622E" w:rsidRPr="0059622E" w14:paraId="14BF3A88" w14:textId="77777777" w:rsidTr="00A84D6E">
        <w:trPr>
          <w:trHeight w:val="333"/>
          <w:jc w:val="center"/>
        </w:trPr>
        <w:tc>
          <w:tcPr>
            <w:tcW w:w="5000" w:type="pct"/>
            <w:tcBorders>
              <w:top w:val="single" w:sz="4" w:space="0" w:color="auto"/>
              <w:left w:val="single" w:sz="8" w:space="0" w:color="auto"/>
              <w:bottom w:val="single" w:sz="12" w:space="0" w:color="auto"/>
              <w:right w:val="single" w:sz="8" w:space="0" w:color="auto"/>
            </w:tcBorders>
            <w:shd w:val="clear" w:color="auto" w:fill="auto"/>
          </w:tcPr>
          <w:p w14:paraId="25A70D8A" w14:textId="77777777" w:rsidR="0059622E" w:rsidRPr="0059622E" w:rsidRDefault="0059622E" w:rsidP="0059622E">
            <w:pPr>
              <w:spacing w:line="240" w:lineRule="atLeast"/>
              <w:jc w:val="center"/>
              <w:rPr>
                <w:rFonts w:ascii="Tahoma" w:eastAsia="Tahoma" w:hAnsi="Tahoma" w:cs="Tahoma"/>
                <w:sz w:val="22"/>
                <w:szCs w:val="22"/>
              </w:rPr>
            </w:pPr>
            <w:r w:rsidRPr="0059622E">
              <w:rPr>
                <w:rFonts w:ascii="Tahoma" w:eastAsia="Tahoma" w:hAnsi="Tahoma" w:cs="Tahoma"/>
                <w:color w:val="000000"/>
                <w:sz w:val="22"/>
                <w:szCs w:val="22"/>
              </w:rPr>
              <w:t>Taxa de Performance = 10% * (Valor da Cota de Apuração – Cota Índice)</w:t>
            </w:r>
          </w:p>
        </w:tc>
      </w:tr>
      <w:tr w:rsidR="0059622E" w:rsidRPr="0059622E" w14:paraId="2DE63938" w14:textId="77777777" w:rsidTr="00A84D6E">
        <w:trPr>
          <w:jc w:val="center"/>
        </w:trPr>
        <w:tc>
          <w:tcPr>
            <w:tcW w:w="5000" w:type="pct"/>
            <w:tcBorders>
              <w:top w:val="single" w:sz="12" w:space="0" w:color="auto"/>
              <w:bottom w:val="single" w:sz="12" w:space="0" w:color="auto"/>
            </w:tcBorders>
            <w:shd w:val="clear" w:color="auto" w:fill="auto"/>
          </w:tcPr>
          <w:p w14:paraId="07352D41" w14:textId="77777777" w:rsidR="0059622E" w:rsidRPr="0059622E" w:rsidRDefault="0059622E" w:rsidP="0059622E">
            <w:pPr>
              <w:spacing w:line="240" w:lineRule="atLeast"/>
              <w:jc w:val="both"/>
              <w:rPr>
                <w:rFonts w:ascii="Tahoma" w:eastAsia="Tahoma" w:hAnsi="Tahoma" w:cs="Tahoma"/>
                <w:color w:val="000000"/>
                <w:sz w:val="22"/>
                <w:szCs w:val="22"/>
              </w:rPr>
            </w:pPr>
            <w:r w:rsidRPr="0059622E">
              <w:rPr>
                <w:rFonts w:ascii="Tahoma" w:eastAsia="Tahoma" w:hAnsi="Tahoma" w:cs="Tahoma"/>
                <w:color w:val="000000"/>
                <w:sz w:val="22"/>
                <w:szCs w:val="22"/>
              </w:rPr>
              <w:t>Onde:</w:t>
            </w:r>
          </w:p>
          <w:p w14:paraId="1E15D2C8" w14:textId="77777777" w:rsidR="0059622E" w:rsidRPr="0059622E" w:rsidRDefault="0059622E" w:rsidP="0059622E">
            <w:pPr>
              <w:spacing w:line="240" w:lineRule="atLeast"/>
              <w:jc w:val="both"/>
              <w:rPr>
                <w:rFonts w:ascii="Tahoma" w:eastAsia="Tahoma" w:hAnsi="Tahoma" w:cs="Tahoma"/>
                <w:sz w:val="22"/>
                <w:szCs w:val="22"/>
              </w:rPr>
            </w:pPr>
          </w:p>
          <w:p w14:paraId="46441707" w14:textId="77777777" w:rsidR="0059622E" w:rsidRPr="0059622E" w:rsidRDefault="0059622E" w:rsidP="0059622E">
            <w:pPr>
              <w:spacing w:line="240" w:lineRule="atLeast"/>
              <w:jc w:val="both"/>
              <w:rPr>
                <w:rFonts w:ascii="Tahoma" w:eastAsia="Tahoma" w:hAnsi="Tahoma" w:cs="Tahoma"/>
                <w:sz w:val="22"/>
                <w:szCs w:val="22"/>
              </w:rPr>
            </w:pPr>
            <w:r w:rsidRPr="0059622E">
              <w:rPr>
                <w:rFonts w:ascii="Tahoma" w:eastAsia="Tahoma" w:hAnsi="Tahoma" w:cs="Tahoma"/>
                <w:sz w:val="22"/>
                <w:szCs w:val="22"/>
              </w:rPr>
              <w:t>“Valor da Cota de Apuração” = Valor da Cota do FUNDO antes de descontada a provisão para o pagamento da Taxa de Performance na Data de Apuração (conforme abaixo definido).</w:t>
            </w:r>
          </w:p>
          <w:p w14:paraId="3D342F40" w14:textId="77777777" w:rsidR="0059622E" w:rsidRPr="0059622E" w:rsidRDefault="0059622E" w:rsidP="0059622E">
            <w:pPr>
              <w:spacing w:line="240" w:lineRule="atLeast"/>
              <w:jc w:val="both"/>
              <w:rPr>
                <w:rFonts w:ascii="Tahoma" w:eastAsia="Tahoma" w:hAnsi="Tahoma" w:cs="Tahoma"/>
                <w:sz w:val="22"/>
                <w:szCs w:val="22"/>
              </w:rPr>
            </w:pPr>
          </w:p>
          <w:p w14:paraId="16057D93" w14:textId="77777777" w:rsidR="0059622E" w:rsidRPr="0059622E" w:rsidRDefault="0059622E" w:rsidP="0059622E">
            <w:pPr>
              <w:spacing w:line="240" w:lineRule="atLeast"/>
              <w:jc w:val="both"/>
              <w:rPr>
                <w:rFonts w:ascii="Tahoma" w:eastAsia="Tahoma" w:hAnsi="Tahoma" w:cs="Tahoma"/>
                <w:sz w:val="22"/>
                <w:szCs w:val="22"/>
              </w:rPr>
            </w:pPr>
            <w:r w:rsidRPr="0059622E">
              <w:rPr>
                <w:rFonts w:ascii="Tahoma" w:eastAsia="Tahoma" w:hAnsi="Tahoma" w:cs="Tahoma"/>
                <w:sz w:val="22"/>
                <w:szCs w:val="22"/>
              </w:rPr>
              <w:t>“Cota Índice” = a Cota Base (conforme abaixo definido) atualizada pelo Índice de Referência desde a Data-Base (conforme abaixo definido) até a Data de Apuração (conforme abaixo definido).</w:t>
            </w:r>
          </w:p>
          <w:p w14:paraId="6BAF2347" w14:textId="77777777" w:rsidR="0059622E" w:rsidRPr="0059622E" w:rsidRDefault="0059622E" w:rsidP="0059622E">
            <w:pPr>
              <w:spacing w:line="240" w:lineRule="atLeast"/>
              <w:jc w:val="both"/>
              <w:rPr>
                <w:rFonts w:ascii="Tahoma" w:eastAsia="Tahoma" w:hAnsi="Tahoma" w:cs="Tahoma"/>
                <w:sz w:val="22"/>
                <w:szCs w:val="22"/>
              </w:rPr>
            </w:pPr>
          </w:p>
          <w:p w14:paraId="38E94172" w14:textId="77777777" w:rsidR="0059622E" w:rsidRPr="0059622E" w:rsidRDefault="0059622E" w:rsidP="0059622E">
            <w:pPr>
              <w:spacing w:line="240" w:lineRule="atLeast"/>
              <w:jc w:val="both"/>
              <w:rPr>
                <w:rFonts w:ascii="Tahoma" w:eastAsia="Tahoma" w:hAnsi="Tahoma" w:cs="Tahoma"/>
                <w:sz w:val="22"/>
                <w:szCs w:val="22"/>
              </w:rPr>
            </w:pPr>
            <w:r w:rsidRPr="0059622E">
              <w:rPr>
                <w:rFonts w:ascii="Tahoma" w:eastAsia="Tahoma" w:hAnsi="Tahoma" w:cs="Tahoma"/>
                <w:sz w:val="22"/>
                <w:szCs w:val="22"/>
              </w:rPr>
              <w:t>“Cota Base” = o mais recente entre (i) o valor da Cota logo após a última cobrança de Taxa de Performance efetuada, ou (</w:t>
            </w:r>
            <w:proofErr w:type="spellStart"/>
            <w:r w:rsidRPr="0059622E">
              <w:rPr>
                <w:rFonts w:ascii="Tahoma" w:eastAsia="Tahoma" w:hAnsi="Tahoma" w:cs="Tahoma"/>
                <w:sz w:val="22"/>
                <w:szCs w:val="22"/>
              </w:rPr>
              <w:t>ii</w:t>
            </w:r>
            <w:proofErr w:type="spellEnd"/>
            <w:r w:rsidRPr="0059622E">
              <w:rPr>
                <w:rFonts w:ascii="Tahoma" w:eastAsia="Tahoma" w:hAnsi="Tahoma" w:cs="Tahoma"/>
                <w:sz w:val="22"/>
                <w:szCs w:val="22"/>
              </w:rPr>
              <w:t>) o valor da Cota na data de conversão da aplicação pelo respectivo Cotista.</w:t>
            </w:r>
          </w:p>
          <w:p w14:paraId="6780868E" w14:textId="77777777" w:rsidR="0059622E" w:rsidRPr="0059622E" w:rsidRDefault="0059622E" w:rsidP="0059622E">
            <w:pPr>
              <w:spacing w:line="240" w:lineRule="atLeast"/>
              <w:jc w:val="both"/>
              <w:rPr>
                <w:rFonts w:ascii="Tahoma" w:eastAsia="Tahoma" w:hAnsi="Tahoma" w:cs="Tahoma"/>
                <w:sz w:val="22"/>
                <w:szCs w:val="22"/>
              </w:rPr>
            </w:pPr>
          </w:p>
          <w:p w14:paraId="48B6F51D" w14:textId="77777777" w:rsidR="0059622E" w:rsidRPr="0059622E" w:rsidRDefault="0059622E" w:rsidP="0059622E">
            <w:pPr>
              <w:spacing w:line="240" w:lineRule="atLeast"/>
              <w:jc w:val="both"/>
              <w:rPr>
                <w:rFonts w:ascii="Tahoma" w:eastAsia="Tahoma" w:hAnsi="Tahoma" w:cs="Tahoma"/>
                <w:sz w:val="22"/>
                <w:szCs w:val="22"/>
              </w:rPr>
            </w:pPr>
            <w:r w:rsidRPr="0059622E">
              <w:rPr>
                <w:rFonts w:ascii="Tahoma" w:eastAsia="Tahoma" w:hAnsi="Tahoma" w:cs="Tahoma"/>
                <w:sz w:val="22"/>
                <w:szCs w:val="22"/>
              </w:rPr>
              <w:t>“Data-Base” = Data para início do período de apuração da Taxa de Performance, sendo que tal dia será o de apuração da Cota Base.</w:t>
            </w:r>
          </w:p>
        </w:tc>
      </w:tr>
    </w:tbl>
    <w:p w14:paraId="742DF175" w14:textId="77777777" w:rsidR="0059622E" w:rsidRPr="0059622E" w:rsidRDefault="0059622E" w:rsidP="0059622E">
      <w:pPr>
        <w:spacing w:line="240" w:lineRule="atLeast"/>
        <w:jc w:val="both"/>
        <w:rPr>
          <w:rFonts w:ascii="Tahoma" w:eastAsia="Tahoma" w:hAnsi="Tahoma" w:cs="Tahoma"/>
          <w:sz w:val="22"/>
          <w:szCs w:val="22"/>
        </w:rPr>
      </w:pPr>
    </w:p>
    <w:p w14:paraId="219506B9" w14:textId="77777777" w:rsidR="0059622E" w:rsidRPr="0059622E" w:rsidRDefault="0059622E" w:rsidP="0059622E">
      <w:pPr>
        <w:spacing w:line="240" w:lineRule="atLeast"/>
        <w:jc w:val="both"/>
        <w:rPr>
          <w:rFonts w:ascii="Tahoma" w:eastAsia="Tahoma" w:hAnsi="Tahoma" w:cs="Tahoma"/>
          <w:sz w:val="22"/>
          <w:szCs w:val="22"/>
        </w:rPr>
      </w:pPr>
      <w:r w:rsidRPr="0059622E">
        <w:rPr>
          <w:rFonts w:ascii="Tahoma" w:eastAsia="Tahoma" w:hAnsi="Tahoma" w:cs="Tahoma"/>
          <w:sz w:val="22"/>
          <w:szCs w:val="22"/>
        </w:rPr>
        <w:t>6.3.2. A Taxa de Performance prevista acima será provisionada diariamente, com base nos dias úteis do ano, para que seus efeitos reflitam no valor da apuração diária da cota do FUNDO e, consequentemente, nos resgates realizados ao longo dos períodos de apuração, sendo certo que o número de Cotas de cada Cotista não será alterado.</w:t>
      </w:r>
    </w:p>
    <w:p w14:paraId="6D2FAC5D" w14:textId="77777777" w:rsidR="0059622E" w:rsidRPr="0059622E" w:rsidRDefault="0059622E" w:rsidP="0059622E">
      <w:pPr>
        <w:spacing w:line="240" w:lineRule="atLeast"/>
        <w:jc w:val="both"/>
        <w:rPr>
          <w:rFonts w:ascii="Tahoma" w:eastAsia="Tahoma" w:hAnsi="Tahoma" w:cs="Tahoma"/>
          <w:sz w:val="22"/>
          <w:szCs w:val="22"/>
        </w:rPr>
      </w:pPr>
    </w:p>
    <w:p w14:paraId="58F45EB9" w14:textId="77777777" w:rsidR="0059622E" w:rsidRPr="0059622E" w:rsidRDefault="0059622E" w:rsidP="0059622E">
      <w:pPr>
        <w:spacing w:line="240" w:lineRule="atLeast"/>
        <w:jc w:val="both"/>
        <w:rPr>
          <w:rFonts w:ascii="Tahoma" w:eastAsia="Tahoma" w:hAnsi="Tahoma" w:cs="Tahoma"/>
          <w:sz w:val="22"/>
          <w:szCs w:val="22"/>
        </w:rPr>
      </w:pPr>
      <w:r w:rsidRPr="0059622E">
        <w:rPr>
          <w:rFonts w:ascii="Tahoma" w:eastAsia="Tahoma" w:hAnsi="Tahoma" w:cs="Tahoma"/>
          <w:sz w:val="22"/>
          <w:szCs w:val="22"/>
        </w:rPr>
        <w:t>6.3.3. A Taxa de Performance será paga ao GESTOR observados os seguintes procedimentos:</w:t>
      </w:r>
    </w:p>
    <w:p w14:paraId="31E2D1A0" w14:textId="77777777" w:rsidR="0059622E" w:rsidRPr="0059622E" w:rsidRDefault="0059622E" w:rsidP="0059622E">
      <w:pPr>
        <w:pBdr>
          <w:between w:val="nil"/>
        </w:pBdr>
        <w:spacing w:line="240" w:lineRule="atLeast"/>
        <w:ind w:left="720" w:hanging="720"/>
        <w:jc w:val="both"/>
        <w:rPr>
          <w:rFonts w:ascii="Tahoma" w:eastAsia="Tahoma" w:hAnsi="Tahoma" w:cs="Tahoma"/>
          <w:color w:val="000000"/>
          <w:sz w:val="22"/>
          <w:szCs w:val="22"/>
        </w:rPr>
      </w:pPr>
    </w:p>
    <w:p w14:paraId="6590A89C" w14:textId="77777777" w:rsidR="0059622E" w:rsidRPr="0059622E" w:rsidRDefault="0059622E" w:rsidP="0059622E">
      <w:pPr>
        <w:numPr>
          <w:ilvl w:val="0"/>
          <w:numId w:val="7"/>
        </w:numPr>
        <w:pBdr>
          <w:between w:val="nil"/>
        </w:pBdr>
        <w:spacing w:line="240" w:lineRule="atLeast"/>
        <w:jc w:val="both"/>
        <w:rPr>
          <w:rFonts w:ascii="Tahoma" w:eastAsia="Tahoma" w:hAnsi="Tahoma" w:cs="Tahoma"/>
          <w:color w:val="000000"/>
          <w:sz w:val="22"/>
          <w:szCs w:val="22"/>
        </w:rPr>
      </w:pPr>
      <w:r w:rsidRPr="0059622E">
        <w:rPr>
          <w:rFonts w:ascii="Tahoma" w:eastAsia="Tahoma" w:hAnsi="Tahoma" w:cs="Tahoma"/>
          <w:color w:val="000000"/>
          <w:sz w:val="22"/>
          <w:szCs w:val="22"/>
        </w:rPr>
        <w:tab/>
        <w:t>o período de apuração da Taxa de Performance será semestral, nos períodos de 1º de janeiro a 30 de junho e de 1º de julho a 31 de dezembro de cada ano (“Data de Apuração”), ressalvado o 1º período de apuração, que poderá ser inferior a 6 meses, a depender da data do 1º aporte no FUNDO;</w:t>
      </w:r>
      <w:r w:rsidRPr="0059622E">
        <w:rPr>
          <w:rFonts w:ascii="Tahoma" w:eastAsia="Tahoma" w:hAnsi="Tahoma" w:cs="Tahoma"/>
          <w:sz w:val="22"/>
          <w:szCs w:val="22"/>
          <w:vertAlign w:val="superscript"/>
        </w:rPr>
        <w:t xml:space="preserve"> </w:t>
      </w:r>
    </w:p>
    <w:p w14:paraId="79A15F6E" w14:textId="77777777" w:rsidR="0059622E" w:rsidRPr="0059622E" w:rsidRDefault="0059622E" w:rsidP="0059622E">
      <w:pPr>
        <w:spacing w:line="240" w:lineRule="atLeast"/>
        <w:ind w:left="720"/>
        <w:jc w:val="both"/>
        <w:rPr>
          <w:rFonts w:ascii="Tahoma" w:eastAsia="Tahoma" w:hAnsi="Tahoma" w:cs="Tahoma"/>
          <w:sz w:val="22"/>
          <w:szCs w:val="22"/>
        </w:rPr>
      </w:pPr>
    </w:p>
    <w:p w14:paraId="3ED6FB58" w14:textId="77777777" w:rsidR="0059622E" w:rsidRPr="0059622E" w:rsidRDefault="0059622E" w:rsidP="0059622E">
      <w:pPr>
        <w:numPr>
          <w:ilvl w:val="0"/>
          <w:numId w:val="7"/>
        </w:numPr>
        <w:spacing w:line="240" w:lineRule="atLeast"/>
        <w:jc w:val="both"/>
        <w:rPr>
          <w:rFonts w:ascii="Tahoma" w:eastAsia="Tahoma" w:hAnsi="Tahoma" w:cs="Tahoma"/>
          <w:sz w:val="22"/>
          <w:szCs w:val="22"/>
        </w:rPr>
      </w:pPr>
      <w:r w:rsidRPr="0059622E">
        <w:rPr>
          <w:rFonts w:ascii="Tahoma" w:eastAsia="Tahoma" w:hAnsi="Tahoma" w:cs="Tahoma"/>
          <w:sz w:val="22"/>
          <w:szCs w:val="22"/>
        </w:rPr>
        <w:t xml:space="preserve">os períodos de apuração da Taxa de Performance não se comunicam, ou seja, os resultados auferidos para o cálculo da Taxa de Performance em cada período de apuração não serão considerados ou compensados nos novos períodos de apuração que se iniciam a cada semestre; e </w:t>
      </w:r>
    </w:p>
    <w:p w14:paraId="58752686" w14:textId="77777777" w:rsidR="0059622E" w:rsidRPr="0059622E" w:rsidRDefault="0059622E" w:rsidP="0059622E">
      <w:pPr>
        <w:spacing w:line="240" w:lineRule="atLeast"/>
        <w:ind w:left="708"/>
        <w:rPr>
          <w:rFonts w:ascii="Tahoma" w:eastAsia="Tahoma" w:hAnsi="Tahoma" w:cs="Tahoma"/>
          <w:sz w:val="22"/>
          <w:szCs w:val="22"/>
        </w:rPr>
      </w:pPr>
    </w:p>
    <w:p w14:paraId="2153CE6E" w14:textId="77777777" w:rsidR="0059622E" w:rsidRPr="0059622E" w:rsidRDefault="0059622E" w:rsidP="0059622E">
      <w:pPr>
        <w:numPr>
          <w:ilvl w:val="0"/>
          <w:numId w:val="7"/>
        </w:numPr>
        <w:spacing w:line="240" w:lineRule="atLeast"/>
        <w:jc w:val="both"/>
        <w:rPr>
          <w:rFonts w:ascii="Tahoma" w:eastAsia="Tahoma" w:hAnsi="Tahoma" w:cs="Tahoma"/>
          <w:sz w:val="22"/>
          <w:szCs w:val="22"/>
        </w:rPr>
      </w:pPr>
      <w:r w:rsidRPr="0059622E">
        <w:rPr>
          <w:rFonts w:ascii="Tahoma" w:eastAsia="Tahoma" w:hAnsi="Tahoma" w:cs="Tahoma"/>
          <w:sz w:val="22"/>
          <w:szCs w:val="22"/>
        </w:rPr>
        <w:t>o pagamento da Taxa de Performance será efetuado até o 5º dia útil do mês subsequente ao período de apuração respectivo.</w:t>
      </w:r>
    </w:p>
    <w:p w14:paraId="27230D15" w14:textId="77777777" w:rsidR="0059622E" w:rsidRPr="0059622E" w:rsidRDefault="0059622E" w:rsidP="0059622E">
      <w:pPr>
        <w:spacing w:line="240" w:lineRule="atLeast"/>
        <w:jc w:val="both"/>
        <w:rPr>
          <w:rFonts w:ascii="Tahoma" w:eastAsia="Tahoma" w:hAnsi="Tahoma" w:cs="Tahoma"/>
          <w:sz w:val="22"/>
          <w:szCs w:val="22"/>
        </w:rPr>
      </w:pPr>
    </w:p>
    <w:p w14:paraId="06B99E2C" w14:textId="77777777" w:rsidR="0059622E" w:rsidRPr="0059622E" w:rsidRDefault="0059622E" w:rsidP="0059622E">
      <w:pPr>
        <w:spacing w:line="240" w:lineRule="atLeast"/>
        <w:jc w:val="both"/>
        <w:rPr>
          <w:rFonts w:ascii="Tahoma" w:eastAsia="Tahoma" w:hAnsi="Tahoma" w:cs="Tahoma"/>
          <w:sz w:val="22"/>
          <w:szCs w:val="22"/>
        </w:rPr>
      </w:pPr>
      <w:r w:rsidRPr="0059622E">
        <w:rPr>
          <w:rFonts w:ascii="Tahoma" w:eastAsia="Tahoma" w:hAnsi="Tahoma" w:cs="Tahoma"/>
          <w:sz w:val="22"/>
          <w:szCs w:val="22"/>
        </w:rPr>
        <w:t>6.3.4. Em caso de extinção do Índice de Referência será adotado, para fins de cálculo da Taxa de Performance, o índice ou taxa que vier a substituí-lo.</w:t>
      </w:r>
    </w:p>
    <w:p w14:paraId="19F5B2A9" w14:textId="77777777" w:rsidR="0059622E" w:rsidRPr="0059622E" w:rsidRDefault="0059622E" w:rsidP="0059622E">
      <w:pPr>
        <w:spacing w:line="240" w:lineRule="atLeast"/>
        <w:jc w:val="both"/>
        <w:rPr>
          <w:rFonts w:ascii="Tahoma" w:eastAsia="Tahoma" w:hAnsi="Tahoma" w:cs="Tahoma"/>
          <w:sz w:val="22"/>
          <w:szCs w:val="22"/>
        </w:rPr>
      </w:pPr>
    </w:p>
    <w:p w14:paraId="01D3CB79" w14:textId="77777777" w:rsidR="0059622E" w:rsidRPr="0059622E" w:rsidRDefault="0059622E" w:rsidP="0059622E">
      <w:pPr>
        <w:spacing w:line="240" w:lineRule="atLeast"/>
        <w:jc w:val="both"/>
        <w:rPr>
          <w:rFonts w:ascii="Tahoma" w:eastAsia="Tahoma" w:hAnsi="Tahoma" w:cs="Tahoma"/>
          <w:sz w:val="22"/>
          <w:szCs w:val="22"/>
        </w:rPr>
      </w:pPr>
      <w:r w:rsidRPr="0059622E">
        <w:rPr>
          <w:rFonts w:ascii="Tahoma" w:eastAsia="Tahoma" w:hAnsi="Tahoma" w:cs="Tahoma"/>
          <w:sz w:val="22"/>
          <w:szCs w:val="22"/>
        </w:rPr>
        <w:lastRenderedPageBreak/>
        <w:t>6.3.5. Como o FUNDO é destinado exclusivamente a Investidores Profissionais, serão observadas as dispensas previstas na regulamentação em vigor: (i) permissão da cobrança da Taxa de Performance quando o valor da Cota de Apuração for inferior ao valor da Cota Base; (</w:t>
      </w:r>
      <w:proofErr w:type="spellStart"/>
      <w:r w:rsidRPr="0059622E">
        <w:rPr>
          <w:rFonts w:ascii="Tahoma" w:eastAsia="Tahoma" w:hAnsi="Tahoma" w:cs="Tahoma"/>
          <w:sz w:val="22"/>
          <w:szCs w:val="22"/>
        </w:rPr>
        <w:t>ii</w:t>
      </w:r>
      <w:proofErr w:type="spellEnd"/>
      <w:r w:rsidRPr="0059622E">
        <w:rPr>
          <w:rFonts w:ascii="Tahoma" w:eastAsia="Tahoma" w:hAnsi="Tahoma" w:cs="Tahoma"/>
          <w:sz w:val="22"/>
          <w:szCs w:val="22"/>
        </w:rPr>
        <w:t>) caso o Índice de Referência apresente variação negativa no período transcorrido desde a última Data Base, a Taxa de Performance a ser provisionada e paga será calculada sobre a diferença entre o Valor Cota de Apuração e o valor da Cota Índice, sem qualquer limitação; (</w:t>
      </w:r>
      <w:proofErr w:type="spellStart"/>
      <w:r w:rsidRPr="0059622E">
        <w:rPr>
          <w:rFonts w:ascii="Tahoma" w:eastAsia="Tahoma" w:hAnsi="Tahoma" w:cs="Tahoma"/>
          <w:sz w:val="22"/>
          <w:szCs w:val="22"/>
        </w:rPr>
        <w:t>iii</w:t>
      </w:r>
      <w:proofErr w:type="spellEnd"/>
      <w:r w:rsidRPr="0059622E">
        <w:rPr>
          <w:rFonts w:ascii="Tahoma" w:eastAsia="Tahoma" w:hAnsi="Tahoma" w:cs="Tahoma"/>
          <w:sz w:val="22"/>
          <w:szCs w:val="22"/>
        </w:rPr>
        <w:t>) permissão de  não apropriação da taxa de performance provisionada no período, prorrogando a sua cobrança para o período seguinte; (</w:t>
      </w:r>
      <w:proofErr w:type="spellStart"/>
      <w:r w:rsidRPr="0059622E">
        <w:rPr>
          <w:rFonts w:ascii="Tahoma" w:eastAsia="Tahoma" w:hAnsi="Tahoma" w:cs="Tahoma"/>
          <w:sz w:val="22"/>
          <w:szCs w:val="22"/>
        </w:rPr>
        <w:t>iv</w:t>
      </w:r>
      <w:proofErr w:type="spellEnd"/>
      <w:r w:rsidRPr="0059622E">
        <w:rPr>
          <w:rFonts w:ascii="Tahoma" w:eastAsia="Tahoma" w:hAnsi="Tahoma" w:cs="Tahoma"/>
          <w:sz w:val="22"/>
          <w:szCs w:val="22"/>
        </w:rPr>
        <w:t>) não observância da atualização do valor da Cota Base pelo Índice de Referência.</w:t>
      </w:r>
    </w:p>
    <w:p w14:paraId="35319EC6" w14:textId="77777777" w:rsidR="0059622E" w:rsidRPr="0059622E" w:rsidRDefault="0059622E" w:rsidP="0059622E">
      <w:pPr>
        <w:spacing w:line="240" w:lineRule="atLeast"/>
        <w:jc w:val="both"/>
        <w:rPr>
          <w:rFonts w:ascii="Tahoma" w:hAnsi="Tahoma" w:cs="Tahoma"/>
          <w:sz w:val="22"/>
          <w:szCs w:val="22"/>
        </w:rPr>
      </w:pPr>
    </w:p>
    <w:p w14:paraId="4BA4E627" w14:textId="77777777" w:rsidR="0059622E" w:rsidRPr="0059622E" w:rsidRDefault="0059622E" w:rsidP="0059622E">
      <w:pPr>
        <w:spacing w:line="280" w:lineRule="atLeast"/>
        <w:jc w:val="both"/>
        <w:rPr>
          <w:rFonts w:ascii="Tahoma" w:hAnsi="Tahoma" w:cs="Tahoma"/>
          <w:sz w:val="22"/>
          <w:szCs w:val="22"/>
        </w:rPr>
      </w:pPr>
      <w:r w:rsidRPr="0059622E">
        <w:rPr>
          <w:rFonts w:ascii="Tahoma" w:hAnsi="Tahoma" w:cs="Tahoma"/>
          <w:sz w:val="22"/>
          <w:szCs w:val="22"/>
        </w:rPr>
        <w:t xml:space="preserve">6.4. </w:t>
      </w:r>
      <w:bookmarkStart w:id="2" w:name="_Hlk26455457"/>
      <w:r w:rsidRPr="0059622E">
        <w:rPr>
          <w:rFonts w:ascii="Tahoma" w:hAnsi="Tahoma" w:cs="Tahoma"/>
          <w:sz w:val="22"/>
          <w:szCs w:val="22"/>
        </w:rPr>
        <w:t>O FUNDO poderá aplicar em cotas de outros fundos de investimento cujos regulamentos prevejam cobrança de taxa de performance, observado o disposto no item 6.4.1. abaixo.</w:t>
      </w:r>
      <w:bookmarkEnd w:id="2"/>
    </w:p>
    <w:p w14:paraId="101E36F2" w14:textId="77777777" w:rsidR="0059622E" w:rsidRPr="0059622E" w:rsidRDefault="0059622E" w:rsidP="0059622E">
      <w:pPr>
        <w:spacing w:line="280" w:lineRule="atLeast"/>
        <w:jc w:val="both"/>
        <w:rPr>
          <w:rFonts w:ascii="Tahoma" w:hAnsi="Tahoma" w:cs="Tahoma"/>
          <w:sz w:val="22"/>
          <w:szCs w:val="22"/>
        </w:rPr>
      </w:pPr>
    </w:p>
    <w:p w14:paraId="722E8E0B" w14:textId="77777777" w:rsidR="0059622E" w:rsidRPr="0059622E" w:rsidRDefault="0059622E" w:rsidP="0059622E">
      <w:pPr>
        <w:spacing w:line="280" w:lineRule="atLeast"/>
        <w:jc w:val="both"/>
        <w:rPr>
          <w:rFonts w:ascii="Tahoma" w:hAnsi="Tahoma" w:cs="Tahoma"/>
          <w:sz w:val="22"/>
          <w:szCs w:val="22"/>
        </w:rPr>
      </w:pPr>
      <w:r w:rsidRPr="0059622E">
        <w:rPr>
          <w:rFonts w:ascii="Tahoma" w:hAnsi="Tahoma" w:cs="Tahoma"/>
          <w:sz w:val="22"/>
          <w:szCs w:val="22"/>
        </w:rPr>
        <w:t>6.4.1. Na hipótese do FUNDO aplicar nos fundos indicados acima, a taxa de performance de cada um dos Fundos Investidos deverá ser de, no máximo, 20% do que exceder o seu indicador de desempenho (benchmark), conforme estabelecido em seus respectivos regulamentos.</w:t>
      </w:r>
    </w:p>
    <w:p w14:paraId="7F0C3BAC" w14:textId="77777777" w:rsidR="0059622E" w:rsidRPr="0059622E" w:rsidRDefault="0059622E" w:rsidP="0059622E">
      <w:pPr>
        <w:spacing w:line="280" w:lineRule="atLeast"/>
        <w:jc w:val="both"/>
        <w:rPr>
          <w:rFonts w:ascii="Tahoma" w:hAnsi="Tahoma" w:cs="Tahoma"/>
          <w:sz w:val="22"/>
          <w:szCs w:val="22"/>
        </w:rPr>
      </w:pPr>
    </w:p>
    <w:p w14:paraId="135A231C" w14:textId="77777777" w:rsidR="0059622E" w:rsidRPr="0059622E" w:rsidRDefault="0059622E" w:rsidP="0059622E">
      <w:pPr>
        <w:spacing w:line="280" w:lineRule="atLeast"/>
        <w:jc w:val="both"/>
        <w:rPr>
          <w:rFonts w:ascii="Tahoma" w:hAnsi="Tahoma" w:cs="Tahoma"/>
          <w:sz w:val="22"/>
          <w:szCs w:val="22"/>
        </w:rPr>
      </w:pPr>
      <w:r w:rsidRPr="0059622E">
        <w:rPr>
          <w:rFonts w:ascii="Tahoma" w:hAnsi="Tahoma" w:cs="Tahoma"/>
          <w:sz w:val="22"/>
          <w:szCs w:val="22"/>
        </w:rPr>
        <w:t xml:space="preserve">6.4.2. Será de responsabilidade exclusiva dos GESTORES manter o controle sobre a observância dos referidos percentuais de taxas de performance máximas dos Fundos Investidos, de acordo com sua regulamentação específica, isentando desde já o ADMINISTRADOR de quaisquer responsabilidades pela inobservância destes percentuais. </w:t>
      </w:r>
    </w:p>
    <w:p w14:paraId="040192C3" w14:textId="77777777" w:rsidR="0059622E" w:rsidRPr="0059622E" w:rsidRDefault="0059622E" w:rsidP="0059622E">
      <w:pPr>
        <w:spacing w:line="240" w:lineRule="atLeast"/>
        <w:jc w:val="both"/>
        <w:rPr>
          <w:rFonts w:ascii="Tahoma" w:hAnsi="Tahoma" w:cs="Tahoma"/>
          <w:sz w:val="22"/>
          <w:szCs w:val="22"/>
        </w:rPr>
      </w:pPr>
    </w:p>
    <w:p w14:paraId="4B67EF0C"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6.5. Não haverá cobrança de taxa de custódia do FUNDO.</w:t>
      </w:r>
    </w:p>
    <w:p w14:paraId="6D4A7FA4" w14:textId="77777777" w:rsidR="0059622E" w:rsidRPr="0059622E" w:rsidRDefault="0059622E" w:rsidP="0059622E">
      <w:pPr>
        <w:spacing w:line="240" w:lineRule="atLeast"/>
        <w:jc w:val="both"/>
        <w:rPr>
          <w:rFonts w:ascii="Tahoma" w:hAnsi="Tahoma" w:cs="Tahoma"/>
          <w:sz w:val="22"/>
          <w:szCs w:val="22"/>
        </w:rPr>
      </w:pPr>
    </w:p>
    <w:p w14:paraId="5E0FA013"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 xml:space="preserve">6.6. Não será cobrada dos </w:t>
      </w:r>
      <w:proofErr w:type="gramStart"/>
      <w:r w:rsidRPr="0059622E">
        <w:rPr>
          <w:rFonts w:ascii="Tahoma" w:hAnsi="Tahoma" w:cs="Tahoma"/>
          <w:sz w:val="22"/>
          <w:szCs w:val="22"/>
        </w:rPr>
        <w:t>Cotistas taxa</w:t>
      </w:r>
      <w:proofErr w:type="gramEnd"/>
      <w:r w:rsidRPr="0059622E">
        <w:rPr>
          <w:rFonts w:ascii="Tahoma" w:hAnsi="Tahoma" w:cs="Tahoma"/>
          <w:sz w:val="22"/>
          <w:szCs w:val="22"/>
        </w:rPr>
        <w:t xml:space="preserve"> de ingresso e de saída quando da realização de aplicação e resgate no FUNDO, respectivamente.</w:t>
      </w:r>
    </w:p>
    <w:p w14:paraId="187CEF84" w14:textId="77777777" w:rsidR="0059622E" w:rsidRPr="0059622E" w:rsidRDefault="0059622E" w:rsidP="0059622E">
      <w:pPr>
        <w:spacing w:line="240" w:lineRule="atLeast"/>
        <w:jc w:val="both"/>
        <w:rPr>
          <w:rFonts w:ascii="Tahoma" w:hAnsi="Tahoma" w:cs="Tahoma"/>
          <w:sz w:val="22"/>
          <w:szCs w:val="22"/>
        </w:rPr>
      </w:pPr>
    </w:p>
    <w:p w14:paraId="0BFD630A"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6.7. Além das Taxas de Administração e da Taxa de Performance, se houver,</w:t>
      </w:r>
      <w:r w:rsidRPr="0059622E">
        <w:rPr>
          <w:rFonts w:ascii="Tahoma" w:hAnsi="Tahoma" w:cs="Tahoma"/>
          <w:sz w:val="22"/>
          <w:szCs w:val="22"/>
          <w:vertAlign w:val="superscript"/>
        </w:rPr>
        <w:t xml:space="preserve"> </w:t>
      </w:r>
      <w:r w:rsidRPr="0059622E">
        <w:rPr>
          <w:rFonts w:ascii="Tahoma" w:hAnsi="Tahoma" w:cs="Tahoma"/>
          <w:sz w:val="22"/>
          <w:szCs w:val="22"/>
        </w:rPr>
        <w:t>constituirão encargos que poderão ser debitados diretamente do FUNDO as seguintes despesas:</w:t>
      </w:r>
    </w:p>
    <w:p w14:paraId="12CD2012" w14:textId="77777777" w:rsidR="0059622E" w:rsidRPr="0059622E" w:rsidRDefault="0059622E" w:rsidP="0059622E">
      <w:pPr>
        <w:spacing w:line="240" w:lineRule="atLeast"/>
        <w:jc w:val="both"/>
        <w:rPr>
          <w:rFonts w:ascii="Tahoma" w:hAnsi="Tahoma" w:cs="Tahoma"/>
          <w:sz w:val="22"/>
          <w:szCs w:val="22"/>
        </w:rPr>
      </w:pPr>
    </w:p>
    <w:p w14:paraId="6254172C" w14:textId="77777777" w:rsidR="0059622E" w:rsidRPr="0059622E" w:rsidRDefault="0059622E" w:rsidP="0059622E">
      <w:pPr>
        <w:spacing w:line="240" w:lineRule="atLeast"/>
        <w:jc w:val="both"/>
        <w:rPr>
          <w:rFonts w:ascii="Tahoma" w:eastAsia="Arial Unicode MS" w:hAnsi="Tahoma" w:cs="Tahoma"/>
          <w:sz w:val="22"/>
          <w:szCs w:val="22"/>
        </w:rPr>
      </w:pPr>
      <w:r w:rsidRPr="0059622E">
        <w:rPr>
          <w:rFonts w:ascii="Tahoma" w:eastAsia="Arial Unicode MS" w:hAnsi="Tahoma" w:cs="Tahoma"/>
          <w:sz w:val="22"/>
          <w:szCs w:val="22"/>
        </w:rPr>
        <w:t xml:space="preserve">(i) taxas, impostos ou contribuições federais, estaduais, municipais ou autárquicas, que recaiam ou venham a recair sobre os bens, direitos e obrigações do FUNDO; </w:t>
      </w:r>
    </w:p>
    <w:p w14:paraId="4F09DB82" w14:textId="77777777" w:rsidR="0059622E" w:rsidRPr="0059622E" w:rsidRDefault="0059622E" w:rsidP="0059622E">
      <w:pPr>
        <w:spacing w:line="240" w:lineRule="atLeast"/>
        <w:jc w:val="both"/>
        <w:rPr>
          <w:rFonts w:ascii="Tahoma" w:eastAsia="Arial Unicode MS" w:hAnsi="Tahoma" w:cs="Tahoma"/>
          <w:sz w:val="22"/>
          <w:szCs w:val="22"/>
          <w:highlight w:val="yellow"/>
        </w:rPr>
      </w:pPr>
    </w:p>
    <w:p w14:paraId="4836F2FA" w14:textId="77777777" w:rsidR="0059622E" w:rsidRPr="0059622E" w:rsidRDefault="0059622E" w:rsidP="0059622E">
      <w:pPr>
        <w:spacing w:line="240" w:lineRule="atLeast"/>
        <w:jc w:val="both"/>
        <w:rPr>
          <w:rFonts w:ascii="Tahoma" w:eastAsia="Arial Unicode MS" w:hAnsi="Tahoma" w:cs="Tahoma"/>
          <w:sz w:val="22"/>
          <w:szCs w:val="22"/>
        </w:rPr>
      </w:pPr>
      <w:r w:rsidRPr="0059622E">
        <w:rPr>
          <w:rFonts w:ascii="Tahoma" w:eastAsia="Arial Unicode MS" w:hAnsi="Tahoma" w:cs="Tahoma"/>
          <w:sz w:val="22"/>
          <w:szCs w:val="22"/>
        </w:rPr>
        <w:t>(</w:t>
      </w:r>
      <w:proofErr w:type="spellStart"/>
      <w:r w:rsidRPr="0059622E">
        <w:rPr>
          <w:rFonts w:ascii="Tahoma" w:eastAsia="Arial Unicode MS" w:hAnsi="Tahoma" w:cs="Tahoma"/>
          <w:sz w:val="22"/>
          <w:szCs w:val="22"/>
        </w:rPr>
        <w:t>ii</w:t>
      </w:r>
      <w:proofErr w:type="spellEnd"/>
      <w:r w:rsidRPr="0059622E">
        <w:rPr>
          <w:rFonts w:ascii="Tahoma" w:eastAsia="Arial Unicode MS" w:hAnsi="Tahoma" w:cs="Tahoma"/>
          <w:sz w:val="22"/>
          <w:szCs w:val="22"/>
        </w:rPr>
        <w:t xml:space="preserve">) despesas com o registro de documentos em cartório, impressão, expedição e publicação de relatórios e informações periódicas previstas na regulamentação em vigor; </w:t>
      </w:r>
    </w:p>
    <w:p w14:paraId="7F14381C" w14:textId="77777777" w:rsidR="0059622E" w:rsidRPr="0059622E" w:rsidRDefault="0059622E" w:rsidP="0059622E">
      <w:pPr>
        <w:spacing w:line="240" w:lineRule="atLeast"/>
        <w:jc w:val="both"/>
        <w:rPr>
          <w:rFonts w:ascii="Tahoma" w:eastAsia="Arial Unicode MS" w:hAnsi="Tahoma" w:cs="Tahoma"/>
          <w:sz w:val="22"/>
          <w:szCs w:val="22"/>
          <w:highlight w:val="yellow"/>
        </w:rPr>
      </w:pPr>
    </w:p>
    <w:p w14:paraId="45B97B77" w14:textId="77777777" w:rsidR="0059622E" w:rsidRPr="0059622E" w:rsidRDefault="0059622E" w:rsidP="0059622E">
      <w:pPr>
        <w:spacing w:line="240" w:lineRule="atLeast"/>
        <w:jc w:val="both"/>
        <w:rPr>
          <w:rFonts w:ascii="Tahoma" w:eastAsia="Arial Unicode MS" w:hAnsi="Tahoma" w:cs="Tahoma"/>
          <w:sz w:val="22"/>
          <w:szCs w:val="22"/>
        </w:rPr>
      </w:pPr>
      <w:r w:rsidRPr="0059622E">
        <w:rPr>
          <w:rFonts w:ascii="Tahoma" w:eastAsia="Arial Unicode MS" w:hAnsi="Tahoma" w:cs="Tahoma"/>
          <w:sz w:val="22"/>
          <w:szCs w:val="22"/>
        </w:rPr>
        <w:t>(</w:t>
      </w:r>
      <w:proofErr w:type="spellStart"/>
      <w:r w:rsidRPr="0059622E">
        <w:rPr>
          <w:rFonts w:ascii="Tahoma" w:eastAsia="Arial Unicode MS" w:hAnsi="Tahoma" w:cs="Tahoma"/>
          <w:sz w:val="22"/>
          <w:szCs w:val="22"/>
        </w:rPr>
        <w:t>iii</w:t>
      </w:r>
      <w:proofErr w:type="spellEnd"/>
      <w:r w:rsidRPr="0059622E">
        <w:rPr>
          <w:rFonts w:ascii="Tahoma" w:eastAsia="Arial Unicode MS" w:hAnsi="Tahoma" w:cs="Tahoma"/>
          <w:sz w:val="22"/>
          <w:szCs w:val="22"/>
        </w:rPr>
        <w:t xml:space="preserve">) despesas com correspondência de interesse do FUNDO, inclusive comunicações aos Cotistas; </w:t>
      </w:r>
    </w:p>
    <w:p w14:paraId="77C25048" w14:textId="77777777" w:rsidR="0059622E" w:rsidRPr="0059622E" w:rsidRDefault="0059622E" w:rsidP="0059622E">
      <w:pPr>
        <w:spacing w:line="240" w:lineRule="atLeast"/>
        <w:jc w:val="both"/>
        <w:rPr>
          <w:rFonts w:ascii="Tahoma" w:eastAsia="Arial Unicode MS" w:hAnsi="Tahoma" w:cs="Tahoma"/>
          <w:sz w:val="22"/>
          <w:szCs w:val="22"/>
          <w:highlight w:val="yellow"/>
        </w:rPr>
      </w:pPr>
    </w:p>
    <w:p w14:paraId="748EC201" w14:textId="77777777" w:rsidR="0059622E" w:rsidRPr="0059622E" w:rsidRDefault="0059622E" w:rsidP="0059622E">
      <w:pPr>
        <w:spacing w:line="240" w:lineRule="atLeast"/>
        <w:jc w:val="both"/>
        <w:rPr>
          <w:rFonts w:ascii="Tahoma" w:eastAsia="Arial Unicode MS" w:hAnsi="Tahoma" w:cs="Tahoma"/>
          <w:sz w:val="22"/>
          <w:szCs w:val="22"/>
        </w:rPr>
      </w:pPr>
      <w:r w:rsidRPr="0059622E">
        <w:rPr>
          <w:rFonts w:ascii="Tahoma" w:eastAsia="Arial Unicode MS" w:hAnsi="Tahoma" w:cs="Tahoma"/>
          <w:sz w:val="22"/>
          <w:szCs w:val="22"/>
        </w:rPr>
        <w:t>(</w:t>
      </w:r>
      <w:proofErr w:type="spellStart"/>
      <w:r w:rsidRPr="0059622E">
        <w:rPr>
          <w:rFonts w:ascii="Tahoma" w:eastAsia="Arial Unicode MS" w:hAnsi="Tahoma" w:cs="Tahoma"/>
          <w:sz w:val="22"/>
          <w:szCs w:val="22"/>
        </w:rPr>
        <w:t>iv</w:t>
      </w:r>
      <w:proofErr w:type="spellEnd"/>
      <w:r w:rsidRPr="0059622E">
        <w:rPr>
          <w:rFonts w:ascii="Tahoma" w:eastAsia="Arial Unicode MS" w:hAnsi="Tahoma" w:cs="Tahoma"/>
          <w:sz w:val="22"/>
          <w:szCs w:val="22"/>
        </w:rPr>
        <w:t>) honorários e despesas do auditor independente;</w:t>
      </w:r>
    </w:p>
    <w:p w14:paraId="23B59747" w14:textId="77777777" w:rsidR="0059622E" w:rsidRPr="0059622E" w:rsidRDefault="0059622E" w:rsidP="0059622E">
      <w:pPr>
        <w:spacing w:line="240" w:lineRule="atLeast"/>
        <w:jc w:val="both"/>
        <w:rPr>
          <w:rFonts w:ascii="Tahoma" w:eastAsia="Arial Unicode MS" w:hAnsi="Tahoma" w:cs="Tahoma"/>
          <w:sz w:val="22"/>
          <w:szCs w:val="22"/>
          <w:highlight w:val="yellow"/>
        </w:rPr>
      </w:pPr>
    </w:p>
    <w:p w14:paraId="08793C76" w14:textId="77777777" w:rsidR="0059622E" w:rsidRPr="0059622E" w:rsidRDefault="0059622E" w:rsidP="0059622E">
      <w:pPr>
        <w:spacing w:line="240" w:lineRule="atLeast"/>
        <w:jc w:val="both"/>
        <w:rPr>
          <w:rFonts w:ascii="Tahoma" w:eastAsia="Arial Unicode MS" w:hAnsi="Tahoma" w:cs="Tahoma"/>
          <w:sz w:val="22"/>
          <w:szCs w:val="22"/>
        </w:rPr>
      </w:pPr>
      <w:r w:rsidRPr="0059622E">
        <w:rPr>
          <w:rFonts w:ascii="Tahoma" w:eastAsia="Arial Unicode MS" w:hAnsi="Tahoma" w:cs="Tahoma"/>
          <w:sz w:val="22"/>
          <w:szCs w:val="22"/>
        </w:rPr>
        <w:t xml:space="preserve">(v) emolumentos e comissões pagas por operações do FUNDO; </w:t>
      </w:r>
    </w:p>
    <w:p w14:paraId="2E114127" w14:textId="77777777" w:rsidR="0059622E" w:rsidRPr="0059622E" w:rsidRDefault="0059622E" w:rsidP="0059622E">
      <w:pPr>
        <w:spacing w:line="240" w:lineRule="atLeast"/>
        <w:jc w:val="both"/>
        <w:rPr>
          <w:rFonts w:ascii="Tahoma" w:eastAsia="Arial Unicode MS" w:hAnsi="Tahoma" w:cs="Tahoma"/>
          <w:sz w:val="22"/>
          <w:szCs w:val="22"/>
        </w:rPr>
      </w:pPr>
    </w:p>
    <w:p w14:paraId="66FD372E" w14:textId="77777777" w:rsidR="0059622E" w:rsidRPr="0059622E" w:rsidRDefault="0059622E" w:rsidP="0059622E">
      <w:pPr>
        <w:spacing w:line="240" w:lineRule="atLeast"/>
        <w:jc w:val="both"/>
        <w:rPr>
          <w:rFonts w:ascii="Tahoma" w:eastAsia="Arial Unicode MS" w:hAnsi="Tahoma" w:cs="Tahoma"/>
          <w:sz w:val="22"/>
          <w:szCs w:val="22"/>
        </w:rPr>
      </w:pPr>
      <w:r w:rsidRPr="0059622E">
        <w:rPr>
          <w:rFonts w:ascii="Tahoma" w:eastAsia="Arial Unicode MS" w:hAnsi="Tahoma" w:cs="Tahoma"/>
          <w:sz w:val="22"/>
          <w:szCs w:val="22"/>
        </w:rPr>
        <w:t xml:space="preserve">(vi) honorários de advogado, custas e despesas processuais correlatas, incorridas em razão de defesa dos interesses do FUNDO, em juízo ou fora dele, inclusive o valor da condenação imputada ao FUNDO, se for o caso; </w:t>
      </w:r>
    </w:p>
    <w:p w14:paraId="1B3ABA87" w14:textId="77777777" w:rsidR="0059622E" w:rsidRPr="0059622E" w:rsidRDefault="0059622E" w:rsidP="0059622E">
      <w:pPr>
        <w:spacing w:line="240" w:lineRule="atLeast"/>
        <w:jc w:val="both"/>
        <w:rPr>
          <w:rFonts w:ascii="Tahoma" w:eastAsia="Arial Unicode MS" w:hAnsi="Tahoma" w:cs="Tahoma"/>
          <w:sz w:val="22"/>
          <w:szCs w:val="22"/>
          <w:highlight w:val="yellow"/>
        </w:rPr>
      </w:pPr>
    </w:p>
    <w:p w14:paraId="37128637" w14:textId="77777777" w:rsidR="0059622E" w:rsidRPr="0059622E" w:rsidRDefault="0059622E" w:rsidP="0059622E">
      <w:pPr>
        <w:spacing w:line="240" w:lineRule="atLeast"/>
        <w:jc w:val="both"/>
        <w:rPr>
          <w:rFonts w:ascii="Tahoma" w:eastAsia="Arial Unicode MS" w:hAnsi="Tahoma" w:cs="Tahoma"/>
          <w:sz w:val="22"/>
          <w:szCs w:val="22"/>
        </w:rPr>
      </w:pPr>
      <w:r w:rsidRPr="0059622E">
        <w:rPr>
          <w:rFonts w:ascii="Tahoma" w:eastAsia="Arial Unicode MS" w:hAnsi="Tahoma" w:cs="Tahoma"/>
          <w:sz w:val="22"/>
          <w:szCs w:val="22"/>
        </w:rPr>
        <w:t>(</w:t>
      </w:r>
      <w:proofErr w:type="spellStart"/>
      <w:r w:rsidRPr="0059622E">
        <w:rPr>
          <w:rFonts w:ascii="Tahoma" w:eastAsia="Arial Unicode MS" w:hAnsi="Tahoma" w:cs="Tahoma"/>
          <w:sz w:val="22"/>
          <w:szCs w:val="22"/>
        </w:rPr>
        <w:t>vii</w:t>
      </w:r>
      <w:proofErr w:type="spellEnd"/>
      <w:r w:rsidRPr="0059622E">
        <w:rPr>
          <w:rFonts w:ascii="Tahoma" w:eastAsia="Arial Unicode MS" w:hAnsi="Tahoma" w:cs="Tahoma"/>
          <w:sz w:val="22"/>
          <w:szCs w:val="22"/>
        </w:rPr>
        <w:t xml:space="preserve">) parcela de prejuízos não coberta por apólices de seguro e não decorrente diretamente de culpa ou dolo dos prestadores dos serviços de administração no exercício de suas respectivas funções; </w:t>
      </w:r>
    </w:p>
    <w:p w14:paraId="5CB3B628" w14:textId="77777777" w:rsidR="0059622E" w:rsidRPr="0059622E" w:rsidRDefault="0059622E" w:rsidP="0059622E">
      <w:pPr>
        <w:spacing w:line="240" w:lineRule="atLeast"/>
        <w:jc w:val="both"/>
        <w:rPr>
          <w:rFonts w:ascii="Tahoma" w:eastAsia="Arial Unicode MS" w:hAnsi="Tahoma" w:cs="Tahoma"/>
          <w:sz w:val="22"/>
          <w:szCs w:val="22"/>
          <w:highlight w:val="yellow"/>
        </w:rPr>
      </w:pPr>
    </w:p>
    <w:p w14:paraId="756015FD" w14:textId="77777777" w:rsidR="0059622E" w:rsidRPr="0059622E" w:rsidRDefault="0059622E" w:rsidP="0059622E">
      <w:pPr>
        <w:spacing w:line="240" w:lineRule="atLeast"/>
        <w:jc w:val="both"/>
        <w:rPr>
          <w:rFonts w:ascii="Tahoma" w:eastAsia="Arial Unicode MS" w:hAnsi="Tahoma" w:cs="Tahoma"/>
          <w:sz w:val="22"/>
          <w:szCs w:val="22"/>
        </w:rPr>
      </w:pPr>
      <w:r w:rsidRPr="0059622E">
        <w:rPr>
          <w:rFonts w:ascii="Tahoma" w:eastAsia="Arial Unicode MS" w:hAnsi="Tahoma" w:cs="Tahoma"/>
          <w:sz w:val="22"/>
          <w:szCs w:val="22"/>
        </w:rPr>
        <w:t>(</w:t>
      </w:r>
      <w:proofErr w:type="spellStart"/>
      <w:r w:rsidRPr="0059622E">
        <w:rPr>
          <w:rFonts w:ascii="Tahoma" w:eastAsia="Arial Unicode MS" w:hAnsi="Tahoma" w:cs="Tahoma"/>
          <w:sz w:val="22"/>
          <w:szCs w:val="22"/>
        </w:rPr>
        <w:t>viii</w:t>
      </w:r>
      <w:proofErr w:type="spellEnd"/>
      <w:r w:rsidRPr="0059622E">
        <w:rPr>
          <w:rFonts w:ascii="Tahoma" w:eastAsia="Arial Unicode MS" w:hAnsi="Tahoma" w:cs="Tahoma"/>
          <w:sz w:val="22"/>
          <w:szCs w:val="22"/>
        </w:rPr>
        <w:t xml:space="preserve">) despesas relacionadas, direta ou indiretamente, ao exercício de direito de voto decorrente de ativos financeiros do FUNDO; </w:t>
      </w:r>
    </w:p>
    <w:p w14:paraId="0238759D" w14:textId="77777777" w:rsidR="0059622E" w:rsidRPr="0059622E" w:rsidRDefault="0059622E" w:rsidP="0059622E">
      <w:pPr>
        <w:spacing w:line="240" w:lineRule="atLeast"/>
        <w:jc w:val="both"/>
        <w:rPr>
          <w:rFonts w:ascii="Tahoma" w:eastAsia="Arial Unicode MS" w:hAnsi="Tahoma" w:cs="Tahoma"/>
          <w:sz w:val="22"/>
          <w:szCs w:val="22"/>
        </w:rPr>
      </w:pPr>
    </w:p>
    <w:p w14:paraId="4B04AE53" w14:textId="77777777" w:rsidR="0059622E" w:rsidRPr="0059622E" w:rsidRDefault="0059622E" w:rsidP="0059622E">
      <w:pPr>
        <w:spacing w:line="240" w:lineRule="atLeast"/>
        <w:jc w:val="both"/>
        <w:rPr>
          <w:rFonts w:ascii="Tahoma" w:eastAsia="Arial Unicode MS" w:hAnsi="Tahoma" w:cs="Tahoma"/>
          <w:sz w:val="22"/>
          <w:szCs w:val="22"/>
        </w:rPr>
      </w:pPr>
      <w:r w:rsidRPr="0059622E">
        <w:rPr>
          <w:rFonts w:ascii="Tahoma" w:eastAsia="Arial Unicode MS" w:hAnsi="Tahoma" w:cs="Tahoma"/>
          <w:sz w:val="22"/>
          <w:szCs w:val="22"/>
        </w:rPr>
        <w:t>(</w:t>
      </w:r>
      <w:proofErr w:type="spellStart"/>
      <w:r w:rsidRPr="0059622E">
        <w:rPr>
          <w:rFonts w:ascii="Tahoma" w:eastAsia="Arial Unicode MS" w:hAnsi="Tahoma" w:cs="Tahoma"/>
          <w:sz w:val="22"/>
          <w:szCs w:val="22"/>
        </w:rPr>
        <w:t>ix</w:t>
      </w:r>
      <w:proofErr w:type="spellEnd"/>
      <w:r w:rsidRPr="0059622E">
        <w:rPr>
          <w:rFonts w:ascii="Tahoma" w:eastAsia="Arial Unicode MS" w:hAnsi="Tahoma" w:cs="Tahoma"/>
          <w:sz w:val="22"/>
          <w:szCs w:val="22"/>
        </w:rPr>
        <w:t xml:space="preserve">) despesas com liquidação, registro e custódia de operações com títulos e valores mobiliários, ativos financeiros e modalidades operacionais; </w:t>
      </w:r>
    </w:p>
    <w:p w14:paraId="0DA07907" w14:textId="77777777" w:rsidR="0059622E" w:rsidRPr="0059622E" w:rsidRDefault="0059622E" w:rsidP="0059622E">
      <w:pPr>
        <w:spacing w:line="240" w:lineRule="atLeast"/>
        <w:jc w:val="both"/>
        <w:rPr>
          <w:rFonts w:ascii="Tahoma" w:eastAsia="Arial Unicode MS" w:hAnsi="Tahoma" w:cs="Tahoma"/>
          <w:sz w:val="22"/>
          <w:szCs w:val="22"/>
        </w:rPr>
      </w:pPr>
    </w:p>
    <w:p w14:paraId="604FC7F9" w14:textId="77777777" w:rsidR="0059622E" w:rsidRPr="0059622E" w:rsidRDefault="0059622E" w:rsidP="0059622E">
      <w:pPr>
        <w:spacing w:line="240" w:lineRule="atLeast"/>
        <w:jc w:val="both"/>
        <w:rPr>
          <w:rFonts w:ascii="Tahoma" w:eastAsia="Arial Unicode MS" w:hAnsi="Tahoma" w:cs="Tahoma"/>
          <w:sz w:val="22"/>
          <w:szCs w:val="22"/>
        </w:rPr>
      </w:pPr>
      <w:r w:rsidRPr="0059622E">
        <w:rPr>
          <w:rFonts w:ascii="Tahoma" w:eastAsia="Arial Unicode MS" w:hAnsi="Tahoma" w:cs="Tahoma"/>
          <w:sz w:val="22"/>
          <w:szCs w:val="22"/>
        </w:rPr>
        <w:t>(x) despesas com fechamento de câmbio, vinculadas às suas operações ou com certificados ou recibos de depósito de valores mobiliários; e</w:t>
      </w:r>
    </w:p>
    <w:p w14:paraId="6FB791C4" w14:textId="77777777" w:rsidR="0059622E" w:rsidRPr="0059622E" w:rsidRDefault="0059622E" w:rsidP="0059622E">
      <w:pPr>
        <w:spacing w:line="240" w:lineRule="atLeast"/>
        <w:jc w:val="both"/>
        <w:rPr>
          <w:rFonts w:ascii="Tahoma" w:eastAsia="Arial Unicode MS" w:hAnsi="Tahoma" w:cs="Tahoma"/>
          <w:sz w:val="22"/>
          <w:szCs w:val="22"/>
        </w:rPr>
      </w:pPr>
    </w:p>
    <w:p w14:paraId="70600523" w14:textId="77777777" w:rsidR="0059622E" w:rsidRPr="0059622E" w:rsidRDefault="0059622E" w:rsidP="0059622E">
      <w:pPr>
        <w:spacing w:line="240" w:lineRule="atLeast"/>
        <w:jc w:val="both"/>
        <w:rPr>
          <w:rFonts w:ascii="Tahoma" w:eastAsia="Arial Unicode MS" w:hAnsi="Tahoma" w:cs="Tahoma"/>
          <w:sz w:val="22"/>
          <w:szCs w:val="22"/>
        </w:rPr>
      </w:pPr>
      <w:r w:rsidRPr="0059622E">
        <w:rPr>
          <w:rFonts w:ascii="Tahoma" w:eastAsia="Arial Unicode MS" w:hAnsi="Tahoma" w:cs="Tahoma"/>
          <w:sz w:val="22"/>
          <w:szCs w:val="22"/>
        </w:rPr>
        <w:t xml:space="preserve">(xi) os montantes devidos a fundos investidores na hipótese de acordo de remuneração com base na taxa de administração e/ou performance, observado o disposto na regulamentação vigente. </w:t>
      </w:r>
    </w:p>
    <w:p w14:paraId="2EB1F026" w14:textId="77777777" w:rsidR="0059622E" w:rsidRPr="0059622E" w:rsidRDefault="0059622E" w:rsidP="0059622E">
      <w:pPr>
        <w:spacing w:line="240" w:lineRule="atLeast"/>
        <w:jc w:val="both"/>
        <w:rPr>
          <w:rFonts w:ascii="Tahoma" w:eastAsia="Arial Unicode MS" w:hAnsi="Tahoma" w:cs="Tahoma"/>
          <w:sz w:val="22"/>
          <w:szCs w:val="22"/>
        </w:rPr>
      </w:pPr>
    </w:p>
    <w:p w14:paraId="7B56B2F3"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 xml:space="preserve">6.8. Quaisquer despesas não previstas como encargos do FUNDO correm por conta do ADMINISTRADOR, devendo ser por ele incorridas, inclusive as despesas relacionadas à constituição de conselhos consultivos por iniciativa do ADMINISTRADOR ou dos GESTORES, se o caso, podendo os membros indicados ser remunerados com parcela da Taxa de Administração. </w:t>
      </w:r>
    </w:p>
    <w:p w14:paraId="481C099D" w14:textId="77777777" w:rsidR="0059622E" w:rsidRPr="0059622E" w:rsidRDefault="0059622E" w:rsidP="0059622E">
      <w:pPr>
        <w:spacing w:line="240" w:lineRule="atLeast"/>
        <w:jc w:val="both"/>
        <w:rPr>
          <w:rFonts w:ascii="Tahoma" w:hAnsi="Tahoma" w:cs="Tahoma"/>
          <w:sz w:val="22"/>
          <w:szCs w:val="22"/>
        </w:rPr>
      </w:pPr>
    </w:p>
    <w:p w14:paraId="4A509A8D" w14:textId="77777777" w:rsidR="00D52107" w:rsidRPr="00D52107" w:rsidRDefault="00D52107" w:rsidP="00D52107">
      <w:pPr>
        <w:pBdr>
          <w:bottom w:val="single" w:sz="6" w:space="1" w:color="auto"/>
        </w:pBdr>
        <w:spacing w:line="280" w:lineRule="atLeast"/>
        <w:jc w:val="center"/>
        <w:rPr>
          <w:rFonts w:ascii="Tahoma" w:hAnsi="Tahoma" w:cs="Tahoma"/>
          <w:b/>
          <w:sz w:val="22"/>
          <w:szCs w:val="22"/>
        </w:rPr>
      </w:pPr>
      <w:r w:rsidRPr="00D52107">
        <w:rPr>
          <w:rFonts w:ascii="Tahoma" w:hAnsi="Tahoma" w:cs="Tahoma"/>
          <w:b/>
          <w:sz w:val="22"/>
          <w:szCs w:val="22"/>
        </w:rPr>
        <w:t xml:space="preserve">CLÁUSULA SÉTIMA – DAS COTAS: DISTRIBUIÇÃO, EMISSÃO E RESGATE </w:t>
      </w:r>
    </w:p>
    <w:p w14:paraId="1145F42F" w14:textId="77777777" w:rsidR="00D52107" w:rsidRPr="00AF64A1" w:rsidRDefault="00D52107" w:rsidP="00D52107">
      <w:pPr>
        <w:spacing w:line="280" w:lineRule="atLeast"/>
        <w:jc w:val="both"/>
        <w:rPr>
          <w:rFonts w:ascii="Tahoma" w:hAnsi="Tahoma" w:cs="Tahoma"/>
          <w:sz w:val="21"/>
          <w:szCs w:val="21"/>
        </w:rPr>
      </w:pPr>
    </w:p>
    <w:p w14:paraId="526E2088"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7.1. As cotas do FUNDO correspondem a frações ideais do seu patrimônio e são nominativas e escriturais, correspondendo ainda na forma da lei, aos ativos garantidores das provisões, reservas e fundos do respectivo plano, devendo estar, permanentemente, vinculadas ao órgão executivo do Sistema Nacional de Seguros Privados, não podendo ser gravadas sob qualquer forma ou oferecidas como garantia para quaisquer outros fins.</w:t>
      </w:r>
    </w:p>
    <w:p w14:paraId="65E2E7C2" w14:textId="77777777" w:rsidR="0059622E" w:rsidRPr="0059622E" w:rsidRDefault="0059622E" w:rsidP="0059622E">
      <w:pPr>
        <w:spacing w:line="240" w:lineRule="atLeast"/>
        <w:jc w:val="both"/>
        <w:rPr>
          <w:rFonts w:ascii="Tahoma" w:hAnsi="Tahoma" w:cs="Tahoma"/>
          <w:sz w:val="22"/>
          <w:szCs w:val="22"/>
        </w:rPr>
      </w:pPr>
    </w:p>
    <w:p w14:paraId="4CE1DBF6"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7.1.1. As cotas do FUNDO terão seu valor calculado a cada dia útil, com base em avaliação patrimonial que considere os critérios de avaliação previstos na regulamentação em vigor.</w:t>
      </w:r>
    </w:p>
    <w:p w14:paraId="0FC04815" w14:textId="77777777" w:rsidR="0059622E" w:rsidRPr="0059622E" w:rsidRDefault="0059622E" w:rsidP="0059622E">
      <w:pPr>
        <w:spacing w:line="240" w:lineRule="atLeast"/>
        <w:jc w:val="both"/>
        <w:rPr>
          <w:rFonts w:ascii="Tahoma" w:hAnsi="Tahoma" w:cs="Tahoma"/>
          <w:sz w:val="22"/>
          <w:szCs w:val="22"/>
        </w:rPr>
      </w:pPr>
    </w:p>
    <w:p w14:paraId="5E9A0DB1"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7.2. As cotas do FUNDO não poderão ser objeto de cessão ou transferência, salvo por decisão judicial ou arbitral, operações de cessão fiduciária, execução de garantia, sucessão universal, dissolução de sociedade conjugal ou união estável por via judicial ou escritura pública que disponha sobre a partilha de bens ou transferência de administração ou portabilidade de planos de previdência, devendo ser observado, ainda, o disposto neste Regulamento, bem como as regras de tributação aplicáveis.</w:t>
      </w:r>
      <w:r w:rsidRPr="0059622E">
        <w:rPr>
          <w:rFonts w:ascii="Tahoma" w:hAnsi="Tahoma" w:cs="Tahoma"/>
          <w:sz w:val="22"/>
          <w:szCs w:val="22"/>
          <w:vertAlign w:val="superscript"/>
        </w:rPr>
        <w:t xml:space="preserve"> </w:t>
      </w:r>
    </w:p>
    <w:p w14:paraId="570C24C1" w14:textId="77777777" w:rsidR="0059622E" w:rsidRPr="0059622E" w:rsidRDefault="0059622E" w:rsidP="0059622E">
      <w:pPr>
        <w:spacing w:line="240" w:lineRule="atLeast"/>
        <w:jc w:val="both"/>
        <w:rPr>
          <w:rFonts w:ascii="Tahoma" w:hAnsi="Tahoma" w:cs="Tahoma"/>
          <w:sz w:val="22"/>
          <w:szCs w:val="22"/>
        </w:rPr>
      </w:pPr>
    </w:p>
    <w:p w14:paraId="07EAD7B5"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7.3. Para os efeitos deste Regulamento, o valor da cota do dia é o do fechamento, (“Cota de Fechamento”), resultante da divisão do valor do patrimônio líquido pelo número de cotas do FUNDO, apurados, ambos, no encerramento do dia, assim entendido, o horário de fechamento dos mercados em que o FUNDO atue.</w:t>
      </w:r>
    </w:p>
    <w:p w14:paraId="5761FB31" w14:textId="77777777" w:rsidR="0059622E" w:rsidRPr="0059622E" w:rsidRDefault="0059622E" w:rsidP="0059622E">
      <w:pPr>
        <w:spacing w:line="240" w:lineRule="atLeast"/>
        <w:jc w:val="both"/>
        <w:rPr>
          <w:rFonts w:ascii="Tahoma" w:hAnsi="Tahoma" w:cs="Tahoma"/>
          <w:sz w:val="22"/>
          <w:szCs w:val="22"/>
        </w:rPr>
      </w:pPr>
    </w:p>
    <w:p w14:paraId="64EE68BB"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7.4. O ADMINISTRADOR poderá recusar proposta de investimento inicial feita por qualquer investidor, em função das disposições trazidas pela legislação relativa à política de prevenção e combate à lavagem de dinheiro ou do não enquadramento do investidor no segmento de clientes ao qual o FUNDO se destina.</w:t>
      </w:r>
    </w:p>
    <w:p w14:paraId="2934B749" w14:textId="77777777" w:rsidR="0059622E" w:rsidRPr="0059622E" w:rsidRDefault="0059622E" w:rsidP="0059622E">
      <w:pPr>
        <w:spacing w:line="240" w:lineRule="atLeast"/>
        <w:jc w:val="both"/>
        <w:rPr>
          <w:rFonts w:ascii="Tahoma" w:hAnsi="Tahoma" w:cs="Tahoma"/>
          <w:sz w:val="22"/>
          <w:szCs w:val="22"/>
        </w:rPr>
      </w:pPr>
    </w:p>
    <w:p w14:paraId="66682DD4"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7.5. A qualidade dos Cotistas caracteriza-se pela inscrição do nome do titular no registro de Cotistas do FUNDO.</w:t>
      </w:r>
    </w:p>
    <w:p w14:paraId="45B314B4" w14:textId="77777777" w:rsidR="0059622E" w:rsidRPr="0059622E" w:rsidRDefault="0059622E" w:rsidP="0059622E">
      <w:pPr>
        <w:spacing w:line="240" w:lineRule="atLeast"/>
        <w:jc w:val="both"/>
        <w:rPr>
          <w:rFonts w:ascii="Tahoma" w:hAnsi="Tahoma" w:cs="Tahoma"/>
          <w:sz w:val="22"/>
          <w:szCs w:val="22"/>
        </w:rPr>
      </w:pPr>
    </w:p>
    <w:p w14:paraId="022E0C72"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7.5.1. Caso os Cotistas mantenham conta corrente junto ao BANCO SANTANDER (BRASIL) S.A., o registro dos Cotistas no FUNDO terá os mesmos dados cadastrais do titular da referida conta corrente e, na hipótese de conta corrente conjunta, o registro dos Cotistas no FUNDO será feito em nome do primeiro titular da conta corrente conjunta.</w:t>
      </w:r>
    </w:p>
    <w:p w14:paraId="3BA016BB" w14:textId="77777777" w:rsidR="0059622E" w:rsidRPr="0059622E" w:rsidRDefault="0059622E" w:rsidP="0059622E">
      <w:pPr>
        <w:spacing w:line="240" w:lineRule="atLeast"/>
        <w:jc w:val="both"/>
        <w:rPr>
          <w:rFonts w:ascii="Tahoma" w:hAnsi="Tahoma" w:cs="Tahoma"/>
          <w:sz w:val="22"/>
          <w:szCs w:val="22"/>
        </w:rPr>
      </w:pPr>
    </w:p>
    <w:p w14:paraId="0794C8F3"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 xml:space="preserve">7.6. A adesão dos Cotistas aos termos deste Regulamento dar-se-á pela assinatura do Termo de Adesão e Ciência de Risco ou mediante manifestação de aceite por meio eletrônico, através do qual atestam que o Regulamento do </w:t>
      </w:r>
      <w:proofErr w:type="gramStart"/>
      <w:r w:rsidRPr="0059622E">
        <w:rPr>
          <w:rFonts w:ascii="Tahoma" w:hAnsi="Tahoma" w:cs="Tahoma"/>
          <w:sz w:val="22"/>
          <w:szCs w:val="22"/>
        </w:rPr>
        <w:t>FUNDO ,</w:t>
      </w:r>
      <w:proofErr w:type="gramEnd"/>
      <w:r w:rsidRPr="0059622E">
        <w:rPr>
          <w:rFonts w:ascii="Tahoma" w:hAnsi="Tahoma" w:cs="Tahoma"/>
          <w:sz w:val="22"/>
          <w:szCs w:val="22"/>
        </w:rPr>
        <w:t xml:space="preserve"> conhecem, entendem e aceitam os riscos nele descritos, aos quais os investimentos do FUNDO estão expostos em razão dos mercados de sua atuação.</w:t>
      </w:r>
    </w:p>
    <w:p w14:paraId="71EDC18E" w14:textId="77777777" w:rsidR="0059622E" w:rsidRPr="0059622E" w:rsidRDefault="0059622E" w:rsidP="0059622E">
      <w:pPr>
        <w:spacing w:line="240" w:lineRule="atLeast"/>
        <w:jc w:val="both"/>
        <w:rPr>
          <w:rFonts w:ascii="Tahoma" w:hAnsi="Tahoma" w:cs="Tahoma"/>
          <w:sz w:val="22"/>
          <w:szCs w:val="22"/>
        </w:rPr>
      </w:pPr>
    </w:p>
    <w:p w14:paraId="49275607"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 xml:space="preserve">7.6.1. Caso os Cotistas efetuem um resgate total do FUNDO e voltem a investir no FUNDO em intervalo de tempo durante o qual não ocorra alteração deste Regulamento, é dispensada a formalização de novo Termo de Adesão e Ciência de Risco pelos Cotistas, sendo considerado válido o termo anteriormente formalizado pelos Cotistas em seu último ingresso no FUNDO. </w:t>
      </w:r>
    </w:p>
    <w:p w14:paraId="051C24B0" w14:textId="77777777" w:rsidR="0059622E" w:rsidRPr="0059622E" w:rsidRDefault="0059622E" w:rsidP="0059622E">
      <w:pPr>
        <w:spacing w:line="240" w:lineRule="atLeast"/>
        <w:jc w:val="both"/>
        <w:rPr>
          <w:rFonts w:ascii="Tahoma" w:hAnsi="Tahoma" w:cs="Tahoma"/>
          <w:sz w:val="22"/>
          <w:szCs w:val="22"/>
        </w:rPr>
      </w:pPr>
    </w:p>
    <w:p w14:paraId="23B814C2"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 xml:space="preserve">7.7. A aplicação e o resgate de cotas do FUNDO podem ser efetuados em ordem de pagamento, débito e crédito em conta corrente ou por meio de sistemas de transferência eletrônica de recursos autorizados pelo Banco Central do Brasil (“BACEN”). </w:t>
      </w:r>
    </w:p>
    <w:p w14:paraId="68011F61" w14:textId="77777777" w:rsidR="0059622E" w:rsidRPr="0059622E" w:rsidRDefault="0059622E" w:rsidP="0059622E">
      <w:pPr>
        <w:spacing w:line="240" w:lineRule="atLeast"/>
        <w:jc w:val="both"/>
        <w:rPr>
          <w:rFonts w:ascii="Tahoma" w:hAnsi="Tahoma" w:cs="Tahoma"/>
          <w:sz w:val="22"/>
          <w:szCs w:val="22"/>
        </w:rPr>
      </w:pPr>
    </w:p>
    <w:p w14:paraId="0E1DC254" w14:textId="77777777" w:rsidR="0059622E" w:rsidRPr="0059622E" w:rsidRDefault="0059622E" w:rsidP="0059622E">
      <w:pPr>
        <w:spacing w:line="280" w:lineRule="atLeast"/>
        <w:jc w:val="both"/>
        <w:rPr>
          <w:rFonts w:ascii="Tahoma" w:hAnsi="Tahoma" w:cs="Tahoma"/>
          <w:sz w:val="22"/>
          <w:szCs w:val="22"/>
        </w:rPr>
      </w:pPr>
      <w:r w:rsidRPr="0059622E">
        <w:rPr>
          <w:rFonts w:ascii="Tahoma" w:hAnsi="Tahoma" w:cs="Tahoma"/>
          <w:snapToGrid w:val="0"/>
          <w:sz w:val="22"/>
          <w:szCs w:val="22"/>
        </w:rPr>
        <w:lastRenderedPageBreak/>
        <w:t>7.</w:t>
      </w:r>
      <w:r w:rsidRPr="0059622E">
        <w:rPr>
          <w:rFonts w:ascii="Tahoma" w:hAnsi="Tahoma" w:cs="Tahoma"/>
          <w:sz w:val="22"/>
          <w:szCs w:val="22"/>
        </w:rPr>
        <w:t>7</w:t>
      </w:r>
      <w:r w:rsidRPr="0059622E">
        <w:rPr>
          <w:rFonts w:ascii="Tahoma" w:hAnsi="Tahoma" w:cs="Tahoma"/>
          <w:snapToGrid w:val="0"/>
          <w:sz w:val="22"/>
          <w:szCs w:val="22"/>
        </w:rPr>
        <w:t xml:space="preserve">.1. Quando os Cotistas forem titulares de conta em entidade administradora de mercado organizado, a aplicação e o resgate no FUNDO poderão ser realizados mediante ordem de crédito ou débito por meio de tal conta, desde que tal serviço esteja disponível e disponha da prévia concordância do </w:t>
      </w:r>
      <w:r w:rsidRPr="0059622E">
        <w:rPr>
          <w:rFonts w:ascii="Tahoma" w:hAnsi="Tahoma" w:cs="Tahoma"/>
          <w:sz w:val="22"/>
          <w:szCs w:val="22"/>
        </w:rPr>
        <w:t>ADMINISTRADOR</w:t>
      </w:r>
      <w:r w:rsidRPr="0059622E">
        <w:rPr>
          <w:rFonts w:ascii="Tahoma" w:hAnsi="Tahoma" w:cs="Tahoma"/>
          <w:snapToGrid w:val="0"/>
          <w:sz w:val="22"/>
          <w:szCs w:val="22"/>
        </w:rPr>
        <w:t>.</w:t>
      </w:r>
    </w:p>
    <w:p w14:paraId="26B4CE2F" w14:textId="77777777" w:rsidR="0059622E" w:rsidRPr="0059622E" w:rsidRDefault="0059622E" w:rsidP="0059622E">
      <w:pPr>
        <w:spacing w:line="280" w:lineRule="atLeast"/>
        <w:jc w:val="both"/>
        <w:rPr>
          <w:rFonts w:ascii="Tahoma" w:hAnsi="Tahoma" w:cs="Tahoma"/>
          <w:sz w:val="22"/>
          <w:szCs w:val="22"/>
        </w:rPr>
      </w:pPr>
    </w:p>
    <w:p w14:paraId="0156A75C" w14:textId="77777777" w:rsidR="0059622E" w:rsidRPr="0059622E" w:rsidRDefault="0059622E" w:rsidP="0059622E">
      <w:pPr>
        <w:spacing w:line="280" w:lineRule="atLeast"/>
        <w:jc w:val="both"/>
        <w:rPr>
          <w:rFonts w:ascii="Tahoma" w:hAnsi="Tahoma" w:cs="Tahoma"/>
          <w:sz w:val="22"/>
          <w:szCs w:val="22"/>
        </w:rPr>
      </w:pPr>
      <w:r w:rsidRPr="0059622E">
        <w:rPr>
          <w:rFonts w:ascii="Tahoma" w:hAnsi="Tahoma" w:cs="Tahoma"/>
          <w:sz w:val="22"/>
          <w:szCs w:val="22"/>
        </w:rPr>
        <w:t xml:space="preserve">7.7.2. A integralização e o resgate das cotas do FUNDO poderão ser realizados em moeda corrente nacional ou em ativos financeiros, a critério do ADMINISTRADOR e do GESTOR e observado o disposto no item 7.9 abaixo. </w:t>
      </w:r>
    </w:p>
    <w:p w14:paraId="745F366E" w14:textId="77777777" w:rsidR="0059622E" w:rsidRPr="0059622E" w:rsidRDefault="0059622E" w:rsidP="0059622E">
      <w:pPr>
        <w:spacing w:line="280" w:lineRule="atLeast"/>
        <w:jc w:val="both"/>
        <w:rPr>
          <w:rFonts w:ascii="Tahoma" w:hAnsi="Tahoma" w:cs="Tahoma"/>
          <w:sz w:val="22"/>
          <w:szCs w:val="22"/>
        </w:rPr>
      </w:pPr>
    </w:p>
    <w:p w14:paraId="03B81B24" w14:textId="77777777" w:rsidR="0059622E" w:rsidRPr="0059622E" w:rsidRDefault="0059622E" w:rsidP="0059622E">
      <w:pPr>
        <w:spacing w:line="280" w:lineRule="atLeast"/>
        <w:jc w:val="both"/>
        <w:rPr>
          <w:rFonts w:ascii="Tahoma" w:hAnsi="Tahoma" w:cs="Tahoma"/>
          <w:sz w:val="22"/>
          <w:szCs w:val="22"/>
        </w:rPr>
      </w:pPr>
      <w:r w:rsidRPr="0059622E">
        <w:rPr>
          <w:rFonts w:ascii="Tahoma" w:hAnsi="Tahoma" w:cs="Tahoma"/>
          <w:sz w:val="22"/>
          <w:szCs w:val="22"/>
        </w:rPr>
        <w:t>7.8. O ADMINISTRADOR poderá suspender, a qualquer momento, novas aplicações no FUNDO, podendo tal suspensão aplicar-se apenas aos novos investidores.</w:t>
      </w:r>
    </w:p>
    <w:p w14:paraId="48F5F8CA" w14:textId="77777777" w:rsidR="0059622E" w:rsidRPr="0059622E" w:rsidRDefault="0059622E" w:rsidP="0059622E">
      <w:pPr>
        <w:spacing w:line="280" w:lineRule="atLeast"/>
        <w:jc w:val="both"/>
        <w:rPr>
          <w:rFonts w:ascii="Tahoma" w:hAnsi="Tahoma" w:cs="Tahoma"/>
          <w:sz w:val="22"/>
          <w:szCs w:val="22"/>
        </w:rPr>
      </w:pPr>
    </w:p>
    <w:p w14:paraId="1F562684" w14:textId="77777777" w:rsidR="0059622E" w:rsidRPr="0059622E" w:rsidRDefault="0059622E" w:rsidP="0059622E">
      <w:pPr>
        <w:spacing w:line="280" w:lineRule="atLeast"/>
        <w:jc w:val="both"/>
        <w:rPr>
          <w:rFonts w:ascii="Tahoma" w:hAnsi="Tahoma" w:cs="Tahoma"/>
          <w:sz w:val="22"/>
          <w:szCs w:val="22"/>
        </w:rPr>
      </w:pPr>
      <w:r w:rsidRPr="0059622E">
        <w:rPr>
          <w:rFonts w:ascii="Tahoma" w:hAnsi="Tahoma" w:cs="Tahoma"/>
          <w:sz w:val="22"/>
          <w:szCs w:val="22"/>
        </w:rPr>
        <w:t>7.8.1. A suspensão do recebimento de novas aplicações em um dia não impede a reabertura posterior do FUNDO para aplicações.</w:t>
      </w:r>
    </w:p>
    <w:p w14:paraId="47105438" w14:textId="77777777" w:rsidR="0059622E" w:rsidRPr="0059622E" w:rsidRDefault="0059622E" w:rsidP="0059622E">
      <w:pPr>
        <w:spacing w:line="280" w:lineRule="atLeast"/>
        <w:jc w:val="both"/>
        <w:rPr>
          <w:rFonts w:ascii="Tahoma" w:hAnsi="Tahoma" w:cs="Tahoma"/>
          <w:sz w:val="22"/>
          <w:szCs w:val="22"/>
        </w:rPr>
      </w:pPr>
    </w:p>
    <w:p w14:paraId="587BC002" w14:textId="77777777" w:rsidR="0059622E" w:rsidRPr="0059622E" w:rsidRDefault="0059622E" w:rsidP="0059622E">
      <w:pPr>
        <w:spacing w:line="280" w:lineRule="atLeast"/>
        <w:jc w:val="both"/>
        <w:rPr>
          <w:rFonts w:ascii="Tahoma" w:hAnsi="Tahoma" w:cs="Tahoma"/>
          <w:sz w:val="22"/>
          <w:szCs w:val="22"/>
        </w:rPr>
      </w:pPr>
      <w:r w:rsidRPr="0059622E">
        <w:rPr>
          <w:rFonts w:ascii="Tahoma" w:hAnsi="Tahoma" w:cs="Tahoma"/>
          <w:sz w:val="22"/>
          <w:szCs w:val="22"/>
        </w:rPr>
        <w:t xml:space="preserve">7.9. A integralização e o resgate de cotas poderão ser efetuados diretamente com ativos financeiros, desde que sejam observadas as seguintes condições: </w:t>
      </w:r>
    </w:p>
    <w:p w14:paraId="1E81FA80" w14:textId="77777777" w:rsidR="0059622E" w:rsidRPr="0059622E" w:rsidRDefault="0059622E" w:rsidP="0059622E">
      <w:pPr>
        <w:spacing w:line="280" w:lineRule="atLeast"/>
        <w:jc w:val="both"/>
        <w:rPr>
          <w:rFonts w:ascii="Tahoma" w:hAnsi="Tahoma" w:cs="Tahoma"/>
          <w:sz w:val="22"/>
          <w:szCs w:val="22"/>
        </w:rPr>
      </w:pPr>
    </w:p>
    <w:p w14:paraId="7B73B7F2" w14:textId="77777777" w:rsidR="0059622E" w:rsidRPr="0059622E" w:rsidRDefault="0059622E" w:rsidP="0059622E">
      <w:pPr>
        <w:numPr>
          <w:ilvl w:val="0"/>
          <w:numId w:val="8"/>
        </w:numPr>
        <w:spacing w:line="280" w:lineRule="atLeast"/>
        <w:jc w:val="both"/>
        <w:rPr>
          <w:rFonts w:ascii="Tahoma" w:hAnsi="Tahoma" w:cs="Tahoma"/>
          <w:sz w:val="22"/>
          <w:szCs w:val="22"/>
        </w:rPr>
      </w:pPr>
      <w:r w:rsidRPr="0059622E">
        <w:rPr>
          <w:rFonts w:ascii="Tahoma" w:hAnsi="Tahoma" w:cs="Tahoma"/>
          <w:sz w:val="22"/>
          <w:szCs w:val="22"/>
        </w:rPr>
        <w:t>os ativos financeiros sejam previamente analisados e aprovados pelo GESTOR;</w:t>
      </w:r>
    </w:p>
    <w:p w14:paraId="2164A8A4" w14:textId="77777777" w:rsidR="0059622E" w:rsidRPr="0059622E" w:rsidRDefault="0059622E" w:rsidP="0059622E">
      <w:pPr>
        <w:numPr>
          <w:ilvl w:val="0"/>
          <w:numId w:val="8"/>
        </w:numPr>
        <w:spacing w:line="280" w:lineRule="atLeast"/>
        <w:jc w:val="both"/>
        <w:rPr>
          <w:rFonts w:ascii="Tahoma" w:hAnsi="Tahoma" w:cs="Tahoma"/>
          <w:sz w:val="22"/>
          <w:szCs w:val="22"/>
        </w:rPr>
      </w:pPr>
      <w:r w:rsidRPr="0059622E">
        <w:rPr>
          <w:rFonts w:ascii="Tahoma" w:hAnsi="Tahoma" w:cs="Tahoma"/>
          <w:sz w:val="22"/>
          <w:szCs w:val="22"/>
        </w:rPr>
        <w:t>na integralização de cotas, os ativos financeiros a serem utilizados devem: (i) estar livres de qualquer ônus e/ou gravame, podendo ser livremente negociados; (</w:t>
      </w:r>
      <w:proofErr w:type="spellStart"/>
      <w:r w:rsidRPr="0059622E">
        <w:rPr>
          <w:rFonts w:ascii="Tahoma" w:hAnsi="Tahoma" w:cs="Tahoma"/>
          <w:sz w:val="22"/>
          <w:szCs w:val="22"/>
        </w:rPr>
        <w:t>ii</w:t>
      </w:r>
      <w:proofErr w:type="spellEnd"/>
      <w:r w:rsidRPr="0059622E">
        <w:rPr>
          <w:rFonts w:ascii="Tahoma" w:hAnsi="Tahoma" w:cs="Tahoma"/>
          <w:sz w:val="22"/>
          <w:szCs w:val="22"/>
        </w:rPr>
        <w:t>) ter como titular e/ou comitente o próprio cotista; (</w:t>
      </w:r>
      <w:proofErr w:type="spellStart"/>
      <w:r w:rsidRPr="0059622E">
        <w:rPr>
          <w:rFonts w:ascii="Tahoma" w:hAnsi="Tahoma" w:cs="Tahoma"/>
          <w:sz w:val="22"/>
          <w:szCs w:val="22"/>
        </w:rPr>
        <w:t>iii</w:t>
      </w:r>
      <w:proofErr w:type="spellEnd"/>
      <w:r w:rsidRPr="0059622E">
        <w:rPr>
          <w:rFonts w:ascii="Tahoma" w:hAnsi="Tahoma" w:cs="Tahoma"/>
          <w:sz w:val="22"/>
          <w:szCs w:val="22"/>
        </w:rPr>
        <w:t>) atender aos valores mínimos para aplicação, se houver; (</w:t>
      </w:r>
      <w:proofErr w:type="spellStart"/>
      <w:r w:rsidRPr="0059622E">
        <w:rPr>
          <w:rFonts w:ascii="Tahoma" w:hAnsi="Tahoma" w:cs="Tahoma"/>
          <w:sz w:val="22"/>
          <w:szCs w:val="22"/>
        </w:rPr>
        <w:t>iv</w:t>
      </w:r>
      <w:proofErr w:type="spellEnd"/>
      <w:r w:rsidRPr="0059622E">
        <w:rPr>
          <w:rFonts w:ascii="Tahoma" w:hAnsi="Tahoma" w:cs="Tahoma"/>
          <w:sz w:val="22"/>
          <w:szCs w:val="22"/>
        </w:rPr>
        <w:t xml:space="preserve">) estar devidamente registrados em sistema de registro, objeto de custódia ou objeto de depósito central, em todos os casos junto a instituições  devidamente autorizadas pelo Banco Central do Brasil ou pela CVM para desempenhar referidas atividades; e (v) estar de acordo com o Objetivo e a Política de Investimento do FUNDO, especificamente em relação aos limites de concentração por emissor e por modalidade de Ativo Financeiro. </w:t>
      </w:r>
    </w:p>
    <w:p w14:paraId="2DA65A72" w14:textId="77777777" w:rsidR="0059622E" w:rsidRPr="0059622E" w:rsidRDefault="0059622E" w:rsidP="0059622E">
      <w:pPr>
        <w:numPr>
          <w:ilvl w:val="0"/>
          <w:numId w:val="8"/>
        </w:numPr>
        <w:spacing w:line="280" w:lineRule="atLeast"/>
        <w:jc w:val="both"/>
        <w:rPr>
          <w:rFonts w:ascii="Tahoma" w:hAnsi="Tahoma" w:cs="Tahoma"/>
          <w:sz w:val="22"/>
          <w:szCs w:val="22"/>
        </w:rPr>
      </w:pPr>
      <w:r w:rsidRPr="0059622E">
        <w:rPr>
          <w:rFonts w:ascii="Tahoma" w:hAnsi="Tahoma" w:cs="Tahoma"/>
          <w:sz w:val="22"/>
          <w:szCs w:val="22"/>
        </w:rPr>
        <w:t>no resgate de cotas, os ativos financeiros a serem utilizados para pagamento aos Cotistas, devem: (i) estar livres de qualquer ônus e/ou gravame, podendo ser livremente negociados; (</w:t>
      </w:r>
      <w:proofErr w:type="spellStart"/>
      <w:r w:rsidRPr="0059622E">
        <w:rPr>
          <w:rFonts w:ascii="Tahoma" w:hAnsi="Tahoma" w:cs="Tahoma"/>
          <w:sz w:val="22"/>
          <w:szCs w:val="22"/>
        </w:rPr>
        <w:t>ii</w:t>
      </w:r>
      <w:proofErr w:type="spellEnd"/>
      <w:r w:rsidRPr="0059622E">
        <w:rPr>
          <w:rFonts w:ascii="Tahoma" w:hAnsi="Tahoma" w:cs="Tahoma"/>
          <w:sz w:val="22"/>
          <w:szCs w:val="22"/>
        </w:rPr>
        <w:t>) ter como titular e/ou comitente o próprio FUNDO; (</w:t>
      </w:r>
      <w:proofErr w:type="spellStart"/>
      <w:r w:rsidRPr="0059622E">
        <w:rPr>
          <w:rFonts w:ascii="Tahoma" w:hAnsi="Tahoma" w:cs="Tahoma"/>
          <w:sz w:val="22"/>
          <w:szCs w:val="22"/>
        </w:rPr>
        <w:t>iii</w:t>
      </w:r>
      <w:proofErr w:type="spellEnd"/>
      <w:r w:rsidRPr="0059622E">
        <w:rPr>
          <w:rFonts w:ascii="Tahoma" w:hAnsi="Tahoma" w:cs="Tahoma"/>
          <w:sz w:val="22"/>
          <w:szCs w:val="22"/>
        </w:rPr>
        <w:t>) atender aos valores mínimos para resgate, se houver; e (</w:t>
      </w:r>
      <w:proofErr w:type="spellStart"/>
      <w:r w:rsidRPr="0059622E">
        <w:rPr>
          <w:rFonts w:ascii="Tahoma" w:hAnsi="Tahoma" w:cs="Tahoma"/>
          <w:sz w:val="22"/>
          <w:szCs w:val="22"/>
        </w:rPr>
        <w:t>iv</w:t>
      </w:r>
      <w:proofErr w:type="spellEnd"/>
      <w:r w:rsidRPr="0059622E">
        <w:rPr>
          <w:rFonts w:ascii="Tahoma" w:hAnsi="Tahoma" w:cs="Tahoma"/>
          <w:sz w:val="22"/>
          <w:szCs w:val="22"/>
        </w:rPr>
        <w:t>) estar devidamente custodiados e registrados em sistema de registro e liquidação financeira de ativos autorizados pelo BACEN ou em instituições autorizadas à prestação de serviços de custódia pela CVM.</w:t>
      </w:r>
    </w:p>
    <w:p w14:paraId="61E88A19" w14:textId="77777777" w:rsidR="0059622E" w:rsidRPr="0059622E" w:rsidRDefault="0059622E" w:rsidP="0059622E">
      <w:pPr>
        <w:spacing w:line="280" w:lineRule="atLeast"/>
        <w:jc w:val="both"/>
        <w:rPr>
          <w:rFonts w:ascii="Tahoma" w:hAnsi="Tahoma" w:cs="Tahoma"/>
          <w:sz w:val="22"/>
          <w:szCs w:val="22"/>
        </w:rPr>
      </w:pPr>
    </w:p>
    <w:p w14:paraId="3106D440" w14:textId="77777777" w:rsidR="0059622E" w:rsidRPr="0059622E" w:rsidRDefault="0059622E" w:rsidP="0059622E">
      <w:pPr>
        <w:spacing w:line="280" w:lineRule="atLeast"/>
        <w:jc w:val="both"/>
        <w:rPr>
          <w:rFonts w:ascii="Tahoma" w:hAnsi="Tahoma" w:cs="Tahoma"/>
          <w:sz w:val="22"/>
          <w:szCs w:val="22"/>
        </w:rPr>
      </w:pPr>
      <w:r w:rsidRPr="0059622E">
        <w:rPr>
          <w:rFonts w:ascii="Tahoma" w:hAnsi="Tahoma" w:cs="Tahoma"/>
          <w:sz w:val="22"/>
          <w:szCs w:val="22"/>
        </w:rPr>
        <w:t xml:space="preserve">7.9.1. Na integralização e no resgate será utilizado o valor dos ativos financeiros precificados na Carteira do FUNDO segundo as regras e procedimentos estabelecidos no Manual de Marcação a Mercado adotado para o FUNDO. </w:t>
      </w:r>
    </w:p>
    <w:p w14:paraId="6E0955B1" w14:textId="77777777" w:rsidR="0059622E" w:rsidRPr="0059622E" w:rsidRDefault="0059622E" w:rsidP="0059622E">
      <w:pPr>
        <w:spacing w:line="280" w:lineRule="atLeast"/>
        <w:jc w:val="both"/>
        <w:rPr>
          <w:rFonts w:ascii="Tahoma" w:hAnsi="Tahoma" w:cs="Tahoma"/>
          <w:sz w:val="22"/>
          <w:szCs w:val="22"/>
          <w:highlight w:val="lightGray"/>
        </w:rPr>
      </w:pPr>
    </w:p>
    <w:p w14:paraId="77295B36" w14:textId="77777777" w:rsidR="0059622E" w:rsidRPr="0059622E" w:rsidRDefault="0059622E" w:rsidP="0059622E">
      <w:pPr>
        <w:spacing w:line="280" w:lineRule="atLeast"/>
        <w:jc w:val="both"/>
        <w:rPr>
          <w:rFonts w:ascii="Tahoma" w:hAnsi="Tahoma" w:cs="Tahoma"/>
          <w:sz w:val="22"/>
          <w:szCs w:val="22"/>
        </w:rPr>
      </w:pPr>
      <w:r w:rsidRPr="0059622E">
        <w:rPr>
          <w:rFonts w:ascii="Tahoma" w:hAnsi="Tahoma" w:cs="Tahoma"/>
          <w:sz w:val="22"/>
          <w:szCs w:val="22"/>
        </w:rPr>
        <w:t>7.9.2. Na integralização e no resgate de cotas com ativos financeiros deverão ser observadas as correspondentes obrigações fiscais relacionadas a tais eventos, estando, ADMINISTRADOR e os Cotistas, cientes, cada qual, de suas respectivas responsabilidades.</w:t>
      </w:r>
    </w:p>
    <w:p w14:paraId="089D26D3" w14:textId="77777777" w:rsidR="0059622E" w:rsidRPr="0059622E" w:rsidRDefault="0059622E" w:rsidP="0059622E">
      <w:pPr>
        <w:spacing w:line="240" w:lineRule="atLeast"/>
        <w:jc w:val="both"/>
        <w:rPr>
          <w:rFonts w:ascii="Tahoma" w:hAnsi="Tahoma" w:cs="Tahoma"/>
          <w:sz w:val="22"/>
          <w:szCs w:val="22"/>
        </w:rPr>
      </w:pPr>
    </w:p>
    <w:p w14:paraId="0FE7180A"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7.10. Na emissão e no resgate de cotas do FUNDO deverá ser observado o disposto no quadro abaixo:</w:t>
      </w:r>
    </w:p>
    <w:p w14:paraId="2F91F1A1" w14:textId="77777777" w:rsidR="0059622E" w:rsidRPr="0059622E" w:rsidRDefault="0059622E" w:rsidP="0059622E">
      <w:pPr>
        <w:spacing w:line="240" w:lineRule="atLeast"/>
        <w:jc w:val="both"/>
        <w:rPr>
          <w:rFonts w:ascii="Tahoma" w:hAnsi="Tahoma" w:cs="Tahoma"/>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0"/>
        <w:gridCol w:w="3710"/>
        <w:gridCol w:w="4166"/>
      </w:tblGrid>
      <w:tr w:rsidR="0059622E" w:rsidRPr="0059622E" w14:paraId="7E36B5A8" w14:textId="77777777" w:rsidTr="009B29E9">
        <w:trPr>
          <w:jc w:val="center"/>
        </w:trPr>
        <w:tc>
          <w:tcPr>
            <w:tcW w:w="1234" w:type="pct"/>
            <w:vMerge w:val="restart"/>
            <w:vAlign w:val="center"/>
          </w:tcPr>
          <w:p w14:paraId="0CEF7799" w14:textId="77777777" w:rsidR="0059622E" w:rsidRPr="0059622E" w:rsidRDefault="0059622E" w:rsidP="0059622E">
            <w:pPr>
              <w:spacing w:line="240" w:lineRule="atLeast"/>
              <w:jc w:val="center"/>
              <w:rPr>
                <w:rFonts w:ascii="Tahoma" w:hAnsi="Tahoma" w:cs="Tahoma"/>
                <w:sz w:val="22"/>
                <w:szCs w:val="22"/>
              </w:rPr>
            </w:pPr>
            <w:r w:rsidRPr="0059622E">
              <w:rPr>
                <w:rFonts w:ascii="Tahoma" w:hAnsi="Tahoma" w:cs="Tahoma"/>
                <w:sz w:val="22"/>
                <w:szCs w:val="22"/>
              </w:rPr>
              <w:t>Aplicação</w:t>
            </w:r>
          </w:p>
        </w:tc>
        <w:tc>
          <w:tcPr>
            <w:tcW w:w="1774" w:type="pct"/>
            <w:shd w:val="clear" w:color="auto" w:fill="606060"/>
            <w:vAlign w:val="center"/>
          </w:tcPr>
          <w:p w14:paraId="59CBCE58" w14:textId="77777777" w:rsidR="0059622E" w:rsidRPr="0059622E" w:rsidRDefault="0059622E" w:rsidP="0059622E">
            <w:pPr>
              <w:spacing w:line="240" w:lineRule="atLeast"/>
              <w:jc w:val="center"/>
              <w:rPr>
                <w:rFonts w:ascii="Tahoma" w:hAnsi="Tahoma" w:cs="Tahoma"/>
                <w:b/>
                <w:color w:val="FFFFFF"/>
                <w:sz w:val="22"/>
                <w:szCs w:val="22"/>
              </w:rPr>
            </w:pPr>
            <w:r w:rsidRPr="0059622E">
              <w:rPr>
                <w:rFonts w:ascii="Tahoma" w:hAnsi="Tahoma" w:cs="Tahoma"/>
                <w:b/>
                <w:color w:val="FFFFFF"/>
                <w:sz w:val="22"/>
                <w:szCs w:val="22"/>
              </w:rPr>
              <w:t>Disponibilidade dos Recursos</w:t>
            </w:r>
          </w:p>
        </w:tc>
        <w:tc>
          <w:tcPr>
            <w:tcW w:w="1993" w:type="pct"/>
            <w:shd w:val="clear" w:color="auto" w:fill="606060"/>
            <w:vAlign w:val="center"/>
          </w:tcPr>
          <w:p w14:paraId="7AB7F4C9" w14:textId="77777777" w:rsidR="0059622E" w:rsidRPr="0059622E" w:rsidRDefault="0059622E" w:rsidP="0059622E">
            <w:pPr>
              <w:spacing w:line="240" w:lineRule="atLeast"/>
              <w:jc w:val="center"/>
              <w:rPr>
                <w:rFonts w:ascii="Tahoma" w:hAnsi="Tahoma" w:cs="Tahoma"/>
                <w:b/>
                <w:color w:val="FFFFFF"/>
                <w:sz w:val="22"/>
                <w:szCs w:val="22"/>
              </w:rPr>
            </w:pPr>
            <w:r w:rsidRPr="0059622E">
              <w:rPr>
                <w:rFonts w:ascii="Tahoma" w:hAnsi="Tahoma" w:cs="Tahoma"/>
                <w:b/>
                <w:color w:val="FFFFFF"/>
                <w:sz w:val="22"/>
                <w:szCs w:val="22"/>
              </w:rPr>
              <w:t>Cota de conversão</w:t>
            </w:r>
          </w:p>
        </w:tc>
      </w:tr>
      <w:tr w:rsidR="0059622E" w:rsidRPr="0059622E" w14:paraId="6828EA09" w14:textId="77777777" w:rsidTr="009B29E9">
        <w:trPr>
          <w:trHeight w:val="553"/>
          <w:jc w:val="center"/>
        </w:trPr>
        <w:tc>
          <w:tcPr>
            <w:tcW w:w="1234" w:type="pct"/>
            <w:vMerge/>
            <w:vAlign w:val="center"/>
          </w:tcPr>
          <w:p w14:paraId="13E3EAF1" w14:textId="77777777" w:rsidR="0059622E" w:rsidRPr="0059622E" w:rsidRDefault="0059622E" w:rsidP="0059622E">
            <w:pPr>
              <w:spacing w:line="240" w:lineRule="atLeast"/>
              <w:jc w:val="center"/>
              <w:rPr>
                <w:rFonts w:ascii="Tahoma" w:hAnsi="Tahoma" w:cs="Tahoma"/>
                <w:sz w:val="22"/>
                <w:szCs w:val="22"/>
              </w:rPr>
            </w:pPr>
          </w:p>
        </w:tc>
        <w:tc>
          <w:tcPr>
            <w:tcW w:w="1774" w:type="pct"/>
            <w:vAlign w:val="center"/>
          </w:tcPr>
          <w:p w14:paraId="29B8CB3C" w14:textId="77777777" w:rsidR="0059622E" w:rsidRPr="0059622E" w:rsidRDefault="0059622E" w:rsidP="0059622E">
            <w:pPr>
              <w:spacing w:line="240" w:lineRule="atLeast"/>
              <w:jc w:val="center"/>
              <w:rPr>
                <w:rFonts w:ascii="Tahoma" w:hAnsi="Tahoma" w:cs="Tahoma"/>
                <w:sz w:val="22"/>
                <w:szCs w:val="22"/>
              </w:rPr>
            </w:pPr>
            <w:r w:rsidRPr="0059622E">
              <w:rPr>
                <w:rFonts w:ascii="Tahoma" w:hAnsi="Tahoma" w:cs="Tahoma"/>
                <w:sz w:val="22"/>
                <w:szCs w:val="22"/>
              </w:rPr>
              <w:t>D+0</w:t>
            </w:r>
          </w:p>
          <w:p w14:paraId="315992AA" w14:textId="77777777" w:rsidR="0059622E" w:rsidRPr="0059622E" w:rsidRDefault="0059622E" w:rsidP="0059622E">
            <w:pPr>
              <w:spacing w:line="240" w:lineRule="atLeast"/>
              <w:jc w:val="center"/>
              <w:rPr>
                <w:rFonts w:ascii="Tahoma" w:hAnsi="Tahoma" w:cs="Tahoma"/>
                <w:sz w:val="22"/>
                <w:szCs w:val="22"/>
              </w:rPr>
            </w:pPr>
            <w:r w:rsidRPr="0059622E">
              <w:rPr>
                <w:rFonts w:ascii="Tahoma" w:hAnsi="Tahoma" w:cs="Tahoma"/>
                <w:sz w:val="22"/>
                <w:szCs w:val="22"/>
              </w:rPr>
              <w:t>No dia da solicitação</w:t>
            </w:r>
          </w:p>
        </w:tc>
        <w:tc>
          <w:tcPr>
            <w:tcW w:w="1993" w:type="pct"/>
            <w:vAlign w:val="center"/>
          </w:tcPr>
          <w:p w14:paraId="545C63BD" w14:textId="77777777" w:rsidR="0059622E" w:rsidRPr="0059622E" w:rsidRDefault="0059622E" w:rsidP="0059622E">
            <w:pPr>
              <w:spacing w:line="240" w:lineRule="atLeast"/>
              <w:jc w:val="center"/>
              <w:rPr>
                <w:rFonts w:ascii="Tahoma" w:hAnsi="Tahoma" w:cs="Tahoma"/>
                <w:sz w:val="22"/>
                <w:szCs w:val="22"/>
              </w:rPr>
            </w:pPr>
            <w:r w:rsidRPr="0059622E">
              <w:rPr>
                <w:rFonts w:ascii="Tahoma" w:hAnsi="Tahoma" w:cs="Tahoma"/>
                <w:sz w:val="22"/>
                <w:szCs w:val="22"/>
              </w:rPr>
              <w:t xml:space="preserve">D+1 </w:t>
            </w:r>
          </w:p>
          <w:p w14:paraId="776B3DA5" w14:textId="77777777" w:rsidR="0059622E" w:rsidRPr="0059622E" w:rsidRDefault="0059622E" w:rsidP="0059622E">
            <w:pPr>
              <w:spacing w:line="240" w:lineRule="atLeast"/>
              <w:jc w:val="center"/>
              <w:rPr>
                <w:rFonts w:ascii="Tahoma" w:hAnsi="Tahoma" w:cs="Tahoma"/>
                <w:sz w:val="22"/>
                <w:szCs w:val="22"/>
              </w:rPr>
            </w:pPr>
            <w:r w:rsidRPr="0059622E">
              <w:rPr>
                <w:rFonts w:ascii="Tahoma" w:hAnsi="Tahoma" w:cs="Tahoma"/>
                <w:sz w:val="22"/>
                <w:szCs w:val="22"/>
              </w:rPr>
              <w:t>No 1º dia útil seguinte ao da solicitação</w:t>
            </w:r>
          </w:p>
        </w:tc>
      </w:tr>
      <w:tr w:rsidR="0059622E" w:rsidRPr="0059622E" w14:paraId="7153590D" w14:textId="77777777" w:rsidTr="009B29E9">
        <w:trPr>
          <w:trHeight w:val="419"/>
          <w:jc w:val="center"/>
        </w:trPr>
        <w:tc>
          <w:tcPr>
            <w:tcW w:w="1234" w:type="pct"/>
            <w:vMerge w:val="restart"/>
            <w:vAlign w:val="center"/>
          </w:tcPr>
          <w:p w14:paraId="04A7484B" w14:textId="77777777" w:rsidR="0059622E" w:rsidRPr="0059622E" w:rsidRDefault="0059622E" w:rsidP="0059622E">
            <w:pPr>
              <w:spacing w:line="240" w:lineRule="atLeast"/>
              <w:jc w:val="center"/>
              <w:rPr>
                <w:rFonts w:ascii="Tahoma" w:hAnsi="Tahoma" w:cs="Tahoma"/>
                <w:sz w:val="22"/>
                <w:szCs w:val="22"/>
              </w:rPr>
            </w:pPr>
            <w:r w:rsidRPr="0059622E">
              <w:rPr>
                <w:rFonts w:ascii="Tahoma" w:hAnsi="Tahoma" w:cs="Tahoma"/>
                <w:sz w:val="22"/>
                <w:szCs w:val="22"/>
              </w:rPr>
              <w:t>Resgate</w:t>
            </w:r>
          </w:p>
        </w:tc>
        <w:tc>
          <w:tcPr>
            <w:tcW w:w="1774" w:type="pct"/>
            <w:shd w:val="clear" w:color="auto" w:fill="606060"/>
            <w:vAlign w:val="center"/>
          </w:tcPr>
          <w:p w14:paraId="208D23BD" w14:textId="77777777" w:rsidR="0059622E" w:rsidRPr="0059622E" w:rsidRDefault="0059622E" w:rsidP="0059622E">
            <w:pPr>
              <w:spacing w:line="240" w:lineRule="atLeast"/>
              <w:jc w:val="center"/>
              <w:rPr>
                <w:rFonts w:ascii="Tahoma" w:hAnsi="Tahoma" w:cs="Tahoma"/>
                <w:b/>
                <w:color w:val="FFFFFF"/>
                <w:sz w:val="22"/>
                <w:szCs w:val="22"/>
              </w:rPr>
            </w:pPr>
            <w:r w:rsidRPr="0059622E">
              <w:rPr>
                <w:rFonts w:ascii="Tahoma" w:hAnsi="Tahoma" w:cs="Tahoma"/>
                <w:b/>
                <w:color w:val="FFFFFF"/>
                <w:sz w:val="22"/>
                <w:szCs w:val="22"/>
              </w:rPr>
              <w:t>Cota de Conversão</w:t>
            </w:r>
          </w:p>
        </w:tc>
        <w:tc>
          <w:tcPr>
            <w:tcW w:w="1993" w:type="pct"/>
            <w:shd w:val="clear" w:color="auto" w:fill="606060"/>
            <w:vAlign w:val="center"/>
          </w:tcPr>
          <w:p w14:paraId="61A0CFDE" w14:textId="77777777" w:rsidR="0059622E" w:rsidRPr="0059622E" w:rsidRDefault="0059622E" w:rsidP="0059622E">
            <w:pPr>
              <w:spacing w:line="240" w:lineRule="atLeast"/>
              <w:jc w:val="center"/>
              <w:rPr>
                <w:rFonts w:ascii="Tahoma" w:hAnsi="Tahoma" w:cs="Tahoma"/>
                <w:b/>
                <w:color w:val="FFFFFF"/>
                <w:sz w:val="22"/>
                <w:szCs w:val="22"/>
              </w:rPr>
            </w:pPr>
            <w:r w:rsidRPr="0059622E">
              <w:rPr>
                <w:rFonts w:ascii="Tahoma" w:hAnsi="Tahoma" w:cs="Tahoma"/>
                <w:b/>
                <w:color w:val="FFFFFF"/>
                <w:sz w:val="22"/>
                <w:szCs w:val="22"/>
              </w:rPr>
              <w:t>Pagamento / Crédito em Conta</w:t>
            </w:r>
          </w:p>
        </w:tc>
      </w:tr>
      <w:tr w:rsidR="0059622E" w:rsidRPr="0059622E" w14:paraId="76F0144A" w14:textId="77777777" w:rsidTr="009B29E9">
        <w:trPr>
          <w:jc w:val="center"/>
        </w:trPr>
        <w:tc>
          <w:tcPr>
            <w:tcW w:w="1234" w:type="pct"/>
            <w:vMerge/>
            <w:vAlign w:val="center"/>
          </w:tcPr>
          <w:p w14:paraId="258C4D06" w14:textId="77777777" w:rsidR="0059622E" w:rsidRPr="0059622E" w:rsidRDefault="0059622E" w:rsidP="0059622E">
            <w:pPr>
              <w:spacing w:line="240" w:lineRule="atLeast"/>
              <w:jc w:val="center"/>
              <w:rPr>
                <w:rFonts w:ascii="Tahoma" w:hAnsi="Tahoma" w:cs="Tahoma"/>
                <w:sz w:val="22"/>
                <w:szCs w:val="22"/>
              </w:rPr>
            </w:pPr>
          </w:p>
        </w:tc>
        <w:tc>
          <w:tcPr>
            <w:tcW w:w="1774" w:type="pct"/>
            <w:vAlign w:val="center"/>
          </w:tcPr>
          <w:p w14:paraId="1273980E" w14:textId="77777777" w:rsidR="0059622E" w:rsidRPr="0059622E" w:rsidRDefault="0059622E" w:rsidP="0059622E">
            <w:pPr>
              <w:spacing w:line="240" w:lineRule="atLeast"/>
              <w:jc w:val="center"/>
              <w:rPr>
                <w:rFonts w:ascii="Tahoma" w:hAnsi="Tahoma" w:cs="Tahoma"/>
                <w:sz w:val="22"/>
                <w:szCs w:val="22"/>
              </w:rPr>
            </w:pPr>
            <w:r w:rsidRPr="0059622E">
              <w:rPr>
                <w:rFonts w:ascii="Tahoma" w:hAnsi="Tahoma" w:cs="Tahoma"/>
                <w:sz w:val="22"/>
                <w:szCs w:val="22"/>
              </w:rPr>
              <w:t>D+3</w:t>
            </w:r>
          </w:p>
          <w:p w14:paraId="779CFF63" w14:textId="77777777" w:rsidR="0059622E" w:rsidRPr="0059622E" w:rsidRDefault="0059622E" w:rsidP="0059622E">
            <w:pPr>
              <w:spacing w:line="240" w:lineRule="atLeast"/>
              <w:jc w:val="center"/>
              <w:rPr>
                <w:rFonts w:ascii="Tahoma" w:hAnsi="Tahoma" w:cs="Tahoma"/>
                <w:sz w:val="22"/>
                <w:szCs w:val="22"/>
              </w:rPr>
            </w:pPr>
            <w:r w:rsidRPr="0059622E">
              <w:rPr>
                <w:rFonts w:ascii="Tahoma" w:hAnsi="Tahoma" w:cs="Tahoma"/>
                <w:sz w:val="22"/>
                <w:szCs w:val="22"/>
              </w:rPr>
              <w:t>No 3º dia útil seguinte ao da solicitação</w:t>
            </w:r>
          </w:p>
        </w:tc>
        <w:tc>
          <w:tcPr>
            <w:tcW w:w="1993" w:type="pct"/>
            <w:vAlign w:val="center"/>
          </w:tcPr>
          <w:p w14:paraId="5CFE82E8" w14:textId="77777777" w:rsidR="0059622E" w:rsidRPr="0059622E" w:rsidRDefault="0059622E" w:rsidP="0059622E">
            <w:pPr>
              <w:spacing w:line="240" w:lineRule="atLeast"/>
              <w:jc w:val="center"/>
              <w:rPr>
                <w:rFonts w:ascii="Tahoma" w:hAnsi="Tahoma" w:cs="Tahoma"/>
                <w:sz w:val="22"/>
                <w:szCs w:val="22"/>
              </w:rPr>
            </w:pPr>
            <w:r w:rsidRPr="0059622E">
              <w:rPr>
                <w:rFonts w:ascii="Tahoma" w:hAnsi="Tahoma" w:cs="Tahoma"/>
                <w:sz w:val="22"/>
                <w:szCs w:val="22"/>
              </w:rPr>
              <w:t>D+5</w:t>
            </w:r>
          </w:p>
          <w:p w14:paraId="2AF0E78F" w14:textId="77777777" w:rsidR="0059622E" w:rsidRPr="0059622E" w:rsidRDefault="0059622E" w:rsidP="0059622E">
            <w:pPr>
              <w:spacing w:line="240" w:lineRule="atLeast"/>
              <w:jc w:val="center"/>
              <w:rPr>
                <w:rFonts w:ascii="Tahoma" w:hAnsi="Tahoma" w:cs="Tahoma"/>
                <w:sz w:val="22"/>
                <w:szCs w:val="22"/>
              </w:rPr>
            </w:pPr>
            <w:r w:rsidRPr="0059622E">
              <w:rPr>
                <w:rFonts w:ascii="Tahoma" w:hAnsi="Tahoma" w:cs="Tahoma"/>
                <w:sz w:val="22"/>
                <w:szCs w:val="22"/>
              </w:rPr>
              <w:t>No 2º dia útil seguinte ao da conversão de cotas</w:t>
            </w:r>
          </w:p>
        </w:tc>
      </w:tr>
    </w:tbl>
    <w:p w14:paraId="734755B0" w14:textId="77777777" w:rsidR="0059622E" w:rsidRPr="0059622E" w:rsidRDefault="0059622E" w:rsidP="0059622E">
      <w:pPr>
        <w:spacing w:line="240" w:lineRule="atLeast"/>
        <w:jc w:val="both"/>
        <w:rPr>
          <w:rFonts w:ascii="Tahoma" w:hAnsi="Tahoma" w:cs="Tahoma"/>
          <w:sz w:val="22"/>
          <w:szCs w:val="22"/>
        </w:rPr>
      </w:pPr>
    </w:p>
    <w:p w14:paraId="12AF360E"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 xml:space="preserve">7.11. Para fins de emissão de cotas na aplicação e/ou apuração do valor da cota para efeito do pagamento do resgate nos termos do disposto no quadro acima, a solicitação de aplicação e/ou o pedido de resgate deverão ser efetuados pelo cotista dentro do horário estabelecido na página do ADMINISTRADOR na rede </w:t>
      </w:r>
      <w:r w:rsidRPr="0059622E">
        <w:rPr>
          <w:rFonts w:ascii="Tahoma" w:hAnsi="Tahoma" w:cs="Tahoma"/>
          <w:sz w:val="22"/>
          <w:szCs w:val="22"/>
        </w:rPr>
        <w:lastRenderedPageBreak/>
        <w:t>mundial de computadores, sob pena de serem considerados como efetuados na próxima data disponível para solicitação de aplicação e/ou resgate.</w:t>
      </w:r>
    </w:p>
    <w:p w14:paraId="66B966F7" w14:textId="77777777" w:rsidR="0059622E" w:rsidRPr="0059622E" w:rsidRDefault="0059622E" w:rsidP="0059622E">
      <w:pPr>
        <w:spacing w:line="240" w:lineRule="atLeast"/>
        <w:jc w:val="both"/>
        <w:rPr>
          <w:rFonts w:ascii="Tahoma" w:hAnsi="Tahoma" w:cs="Tahoma"/>
          <w:sz w:val="22"/>
          <w:szCs w:val="22"/>
        </w:rPr>
      </w:pPr>
    </w:p>
    <w:p w14:paraId="71AFEE30" w14:textId="77777777" w:rsidR="0059622E" w:rsidRPr="0059622E" w:rsidRDefault="0059622E" w:rsidP="0059622E">
      <w:pPr>
        <w:spacing w:line="240" w:lineRule="atLeast"/>
        <w:jc w:val="both"/>
        <w:rPr>
          <w:rFonts w:ascii="Tahoma" w:hAnsi="Tahoma" w:cs="Tahoma"/>
          <w:color w:val="000000"/>
          <w:sz w:val="22"/>
          <w:szCs w:val="22"/>
        </w:rPr>
      </w:pPr>
      <w:r w:rsidRPr="0059622E">
        <w:rPr>
          <w:rFonts w:ascii="Tahoma" w:hAnsi="Tahoma" w:cs="Tahoma"/>
          <w:sz w:val="22"/>
          <w:szCs w:val="22"/>
        </w:rPr>
        <w:t>7.12. Não há prazo de carência para resgate de cotas do FUNDO, podendo as cotas do FUNDO ser resgatadas com rendimento a qualquer momento.</w:t>
      </w:r>
    </w:p>
    <w:p w14:paraId="0551AD30" w14:textId="77777777" w:rsidR="0059622E" w:rsidRPr="0059622E" w:rsidRDefault="0059622E" w:rsidP="0059622E">
      <w:pPr>
        <w:spacing w:line="240" w:lineRule="atLeast"/>
        <w:jc w:val="both"/>
        <w:rPr>
          <w:rFonts w:ascii="Tahoma" w:hAnsi="Tahoma" w:cs="Tahoma"/>
          <w:sz w:val="22"/>
          <w:szCs w:val="22"/>
        </w:rPr>
      </w:pPr>
    </w:p>
    <w:p w14:paraId="296DC6C2"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7.13. O FUNDO estará fechado para fins de solicitação de aplicação e resgate, conversão de cotas e pagamento de resgates no sábado, no domingo, nos feriados nacionais e quando não houver expediente bancário. Excluídas as condições previamente elencadas, o FUNDO terá funcionamento normal nos dias de feriado municipal e estadual na praça em que o ADMINISTRADOR estiver sediado.</w:t>
      </w:r>
    </w:p>
    <w:p w14:paraId="736EBC6B" w14:textId="77777777" w:rsidR="0059622E" w:rsidRPr="0059622E" w:rsidRDefault="0059622E" w:rsidP="0059622E">
      <w:pPr>
        <w:spacing w:line="240" w:lineRule="atLeast"/>
        <w:jc w:val="both"/>
        <w:rPr>
          <w:rFonts w:ascii="Tahoma" w:hAnsi="Tahoma" w:cs="Tahoma"/>
          <w:sz w:val="22"/>
          <w:szCs w:val="22"/>
        </w:rPr>
      </w:pPr>
    </w:p>
    <w:p w14:paraId="7A3F3AB2"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7.13.1. O FUNDO poderá, de acordo com o funcionamento de entidades administradoras de mercado organizado, adotar condições diferenciadas para solicitação de aplicação e resgate, conversão de cotas e pagamento de resgates, devendo o ADMINISTRADOR disponibilizar previamente as condições a serem aplicáveis no site do distribuidor e/ou do ADMINISTRADOR do FUNDO.</w:t>
      </w:r>
    </w:p>
    <w:p w14:paraId="66BBB92B" w14:textId="77777777" w:rsidR="0059622E" w:rsidRPr="0059622E" w:rsidRDefault="0059622E" w:rsidP="0059622E">
      <w:pPr>
        <w:spacing w:line="240" w:lineRule="atLeast"/>
        <w:jc w:val="both"/>
        <w:rPr>
          <w:rFonts w:ascii="Tahoma" w:hAnsi="Tahoma" w:cs="Tahoma"/>
          <w:sz w:val="22"/>
          <w:szCs w:val="22"/>
        </w:rPr>
      </w:pPr>
    </w:p>
    <w:p w14:paraId="00F0D98F" w14:textId="77777777" w:rsidR="00D52107" w:rsidRPr="00D52107" w:rsidRDefault="00D52107" w:rsidP="00D52107">
      <w:pPr>
        <w:pBdr>
          <w:bottom w:val="single" w:sz="6" w:space="1" w:color="auto"/>
        </w:pBdr>
        <w:spacing w:line="280" w:lineRule="atLeast"/>
        <w:jc w:val="center"/>
        <w:rPr>
          <w:rFonts w:ascii="Tahoma" w:hAnsi="Tahoma" w:cs="Tahoma"/>
          <w:b/>
          <w:sz w:val="22"/>
          <w:szCs w:val="22"/>
        </w:rPr>
      </w:pPr>
      <w:r w:rsidRPr="00D52107">
        <w:rPr>
          <w:rFonts w:ascii="Tahoma" w:hAnsi="Tahoma" w:cs="Tahoma"/>
          <w:b/>
          <w:sz w:val="22"/>
          <w:szCs w:val="22"/>
        </w:rPr>
        <w:t>CLÁUSULA OITAVA – DA DISTRIBUIÇÃO DE RESULTADOS</w:t>
      </w:r>
    </w:p>
    <w:p w14:paraId="32D6E44B" w14:textId="77777777" w:rsidR="00D52107" w:rsidRPr="00AF64A1" w:rsidRDefault="00D52107" w:rsidP="00D52107">
      <w:pPr>
        <w:spacing w:line="280" w:lineRule="atLeast"/>
        <w:jc w:val="both"/>
        <w:rPr>
          <w:rFonts w:ascii="Tahoma" w:hAnsi="Tahoma" w:cs="Tahoma"/>
          <w:sz w:val="21"/>
          <w:szCs w:val="21"/>
        </w:rPr>
      </w:pPr>
    </w:p>
    <w:p w14:paraId="318E006B"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8.1. Os resultados oriundos dos ativos financeiros</w:t>
      </w:r>
      <w:r w:rsidRPr="0059622E" w:rsidDel="00FA248C">
        <w:rPr>
          <w:rFonts w:ascii="Tahoma" w:hAnsi="Tahoma" w:cs="Tahoma"/>
          <w:sz w:val="22"/>
          <w:szCs w:val="22"/>
        </w:rPr>
        <w:t xml:space="preserve"> </w:t>
      </w:r>
      <w:r w:rsidRPr="0059622E">
        <w:rPr>
          <w:rFonts w:ascii="Tahoma" w:hAnsi="Tahoma" w:cs="Tahoma"/>
          <w:sz w:val="22"/>
          <w:szCs w:val="22"/>
        </w:rPr>
        <w:t>integrantes da Carteira do FUNDO serão incorporados ao seu patrimônio.</w:t>
      </w:r>
    </w:p>
    <w:p w14:paraId="2FB2D41A" w14:textId="77777777" w:rsidR="0059622E" w:rsidRPr="0059622E" w:rsidRDefault="0059622E" w:rsidP="0059622E">
      <w:pPr>
        <w:spacing w:line="240" w:lineRule="atLeast"/>
        <w:jc w:val="both"/>
        <w:rPr>
          <w:rFonts w:ascii="Tahoma" w:hAnsi="Tahoma" w:cs="Tahoma"/>
          <w:sz w:val="22"/>
          <w:szCs w:val="22"/>
        </w:rPr>
      </w:pPr>
    </w:p>
    <w:p w14:paraId="2D8EEA1D" w14:textId="77777777" w:rsidR="00D52107" w:rsidRPr="00D52107" w:rsidRDefault="00D52107" w:rsidP="00D52107">
      <w:pPr>
        <w:pBdr>
          <w:bottom w:val="single" w:sz="6" w:space="1" w:color="auto"/>
        </w:pBdr>
        <w:spacing w:line="280" w:lineRule="atLeast"/>
        <w:jc w:val="center"/>
        <w:rPr>
          <w:rFonts w:ascii="Tahoma" w:hAnsi="Tahoma" w:cs="Tahoma"/>
          <w:b/>
          <w:sz w:val="22"/>
          <w:szCs w:val="22"/>
        </w:rPr>
      </w:pPr>
      <w:r w:rsidRPr="00D52107">
        <w:rPr>
          <w:rFonts w:ascii="Tahoma" w:hAnsi="Tahoma" w:cs="Tahoma"/>
          <w:b/>
          <w:sz w:val="22"/>
          <w:szCs w:val="22"/>
        </w:rPr>
        <w:t>CLÁUSULA NONA– DO EXERCÍCIO SOCIAL</w:t>
      </w:r>
    </w:p>
    <w:p w14:paraId="5EB82D2E" w14:textId="77777777" w:rsidR="00D52107" w:rsidRPr="00AF64A1" w:rsidRDefault="00D52107" w:rsidP="00D52107">
      <w:pPr>
        <w:spacing w:line="280" w:lineRule="atLeast"/>
        <w:jc w:val="both"/>
        <w:rPr>
          <w:rFonts w:ascii="Tahoma" w:hAnsi="Tahoma" w:cs="Tahoma"/>
          <w:sz w:val="21"/>
          <w:szCs w:val="21"/>
        </w:rPr>
      </w:pPr>
    </w:p>
    <w:p w14:paraId="66AAC1C3"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 xml:space="preserve">9.1. O exercício social do FUNDO terá início em 1º de fevereiro de cada ano e término </w:t>
      </w:r>
      <w:r w:rsidRPr="0059622E">
        <w:rPr>
          <w:rFonts w:ascii="Tahoma" w:hAnsi="Tahoma" w:cs="Tahoma"/>
          <w:color w:val="000000"/>
          <w:sz w:val="22"/>
          <w:szCs w:val="22"/>
        </w:rPr>
        <w:t xml:space="preserve">no último dia do mês de </w:t>
      </w:r>
      <w:r w:rsidRPr="0059622E">
        <w:rPr>
          <w:rFonts w:ascii="Tahoma" w:hAnsi="Tahoma" w:cs="Tahoma"/>
          <w:sz w:val="22"/>
          <w:szCs w:val="22"/>
        </w:rPr>
        <w:t>janeiro do ano subsequente.</w:t>
      </w:r>
    </w:p>
    <w:p w14:paraId="3FD85212" w14:textId="77777777" w:rsidR="0059622E" w:rsidRPr="0059622E" w:rsidRDefault="0059622E" w:rsidP="0059622E">
      <w:pPr>
        <w:spacing w:line="240" w:lineRule="atLeast"/>
        <w:rPr>
          <w:rFonts w:ascii="Tahoma" w:hAnsi="Tahoma" w:cs="Tahoma"/>
          <w:b/>
          <w:sz w:val="22"/>
          <w:szCs w:val="22"/>
        </w:rPr>
      </w:pPr>
    </w:p>
    <w:p w14:paraId="59371F7F" w14:textId="77777777" w:rsidR="00D52107" w:rsidRPr="00D52107" w:rsidRDefault="00D52107" w:rsidP="00D52107">
      <w:pPr>
        <w:pBdr>
          <w:bottom w:val="single" w:sz="6" w:space="1" w:color="auto"/>
        </w:pBdr>
        <w:spacing w:line="280" w:lineRule="atLeast"/>
        <w:jc w:val="center"/>
        <w:rPr>
          <w:rFonts w:ascii="Tahoma" w:hAnsi="Tahoma" w:cs="Tahoma"/>
          <w:b/>
          <w:sz w:val="22"/>
          <w:szCs w:val="22"/>
        </w:rPr>
      </w:pPr>
      <w:r w:rsidRPr="00D52107">
        <w:rPr>
          <w:rFonts w:ascii="Tahoma" w:hAnsi="Tahoma" w:cs="Tahoma"/>
          <w:b/>
          <w:sz w:val="22"/>
          <w:szCs w:val="22"/>
        </w:rPr>
        <w:t>CLÁUSULA DEZ – DA ASSEMBLEIA GERAL</w:t>
      </w:r>
    </w:p>
    <w:p w14:paraId="32C023C7" w14:textId="77777777" w:rsidR="00D52107" w:rsidRPr="00AF64A1" w:rsidRDefault="00D52107" w:rsidP="00D52107">
      <w:pPr>
        <w:spacing w:line="280" w:lineRule="atLeast"/>
        <w:jc w:val="both"/>
        <w:rPr>
          <w:rFonts w:ascii="Tahoma" w:hAnsi="Tahoma" w:cs="Tahoma"/>
          <w:sz w:val="21"/>
          <w:szCs w:val="21"/>
        </w:rPr>
      </w:pPr>
    </w:p>
    <w:p w14:paraId="58E3E711"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10.1.</w:t>
      </w:r>
      <w:r w:rsidRPr="0059622E">
        <w:rPr>
          <w:rFonts w:ascii="Tahoma" w:hAnsi="Tahoma" w:cs="Tahoma"/>
          <w:sz w:val="22"/>
          <w:szCs w:val="22"/>
        </w:rPr>
        <w:tab/>
        <w:t>Os Cotistas se reunirão anualmente, em até 120 dias após o encerramento do exercício social, para deliberar sobre as demonstrações contábeis do FUNDO, e, extraordinariamente, sempre que necessário.</w:t>
      </w:r>
    </w:p>
    <w:p w14:paraId="3A24641F" w14:textId="77777777" w:rsidR="0059622E" w:rsidRPr="0059622E" w:rsidRDefault="0059622E" w:rsidP="0059622E">
      <w:pPr>
        <w:spacing w:line="240" w:lineRule="atLeast"/>
        <w:jc w:val="both"/>
        <w:rPr>
          <w:rFonts w:ascii="Tahoma" w:hAnsi="Tahoma" w:cs="Tahoma"/>
          <w:sz w:val="22"/>
          <w:szCs w:val="22"/>
        </w:rPr>
      </w:pPr>
    </w:p>
    <w:p w14:paraId="2121D726"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10.2.</w:t>
      </w:r>
      <w:r w:rsidRPr="0059622E">
        <w:rPr>
          <w:rFonts w:ascii="Tahoma" w:hAnsi="Tahoma" w:cs="Tahoma"/>
          <w:sz w:val="22"/>
          <w:szCs w:val="22"/>
        </w:rPr>
        <w:tab/>
        <w:t xml:space="preserve">A convocação da Assembleia Geral far-se-á com, no mínimo, 10 dias de antecedência da data da realização da Assembleia Geral, por meio de correspondência, escrita ou eletrônica, encaminhada a cada um dos Cotistas. </w:t>
      </w:r>
    </w:p>
    <w:p w14:paraId="2A479723" w14:textId="77777777" w:rsidR="0059622E" w:rsidRPr="0059622E" w:rsidRDefault="0059622E" w:rsidP="0059622E">
      <w:pPr>
        <w:spacing w:line="240" w:lineRule="atLeast"/>
        <w:jc w:val="both"/>
        <w:rPr>
          <w:rFonts w:ascii="Tahoma" w:hAnsi="Tahoma" w:cs="Tahoma"/>
          <w:sz w:val="22"/>
          <w:szCs w:val="22"/>
        </w:rPr>
      </w:pPr>
    </w:p>
    <w:p w14:paraId="177DD463"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10.3.</w:t>
      </w:r>
      <w:r w:rsidRPr="0059622E">
        <w:rPr>
          <w:rFonts w:ascii="Tahoma" w:hAnsi="Tahoma" w:cs="Tahoma"/>
          <w:sz w:val="22"/>
          <w:szCs w:val="22"/>
        </w:rPr>
        <w:tab/>
        <w:t>Das convocações constarão, obrigatoriamente, dia, hora e local em que será realizada a assembleia e, ainda, todas as matérias a serem deliberadas.</w:t>
      </w:r>
    </w:p>
    <w:p w14:paraId="5149960E" w14:textId="77777777" w:rsidR="0059622E" w:rsidRPr="0059622E" w:rsidRDefault="0059622E" w:rsidP="0059622E">
      <w:pPr>
        <w:widowControl w:val="0"/>
        <w:spacing w:line="240" w:lineRule="atLeast"/>
        <w:jc w:val="both"/>
        <w:rPr>
          <w:rFonts w:ascii="Tahoma" w:hAnsi="Tahoma" w:cs="Tahoma"/>
          <w:sz w:val="22"/>
          <w:szCs w:val="22"/>
        </w:rPr>
      </w:pPr>
    </w:p>
    <w:p w14:paraId="0F0E8ADA"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10.4.</w:t>
      </w:r>
      <w:r w:rsidRPr="0059622E">
        <w:rPr>
          <w:rFonts w:ascii="Tahoma" w:hAnsi="Tahoma" w:cs="Tahoma"/>
          <w:sz w:val="22"/>
          <w:szCs w:val="22"/>
        </w:rPr>
        <w:tab/>
        <w:t xml:space="preserve">A Assembleia Geral poderá ser convocada pelo ADMINISTRADOR, pelos GESTORES, pelo CUSTODIANTE ou </w:t>
      </w:r>
      <w:proofErr w:type="gramStart"/>
      <w:r w:rsidRPr="0059622E">
        <w:rPr>
          <w:rFonts w:ascii="Tahoma" w:hAnsi="Tahoma" w:cs="Tahoma"/>
          <w:sz w:val="22"/>
          <w:szCs w:val="22"/>
        </w:rPr>
        <w:t>por Cotistas</w:t>
      </w:r>
      <w:proofErr w:type="gramEnd"/>
      <w:r w:rsidRPr="0059622E">
        <w:rPr>
          <w:rFonts w:ascii="Tahoma" w:hAnsi="Tahoma" w:cs="Tahoma"/>
          <w:sz w:val="22"/>
          <w:szCs w:val="22"/>
        </w:rPr>
        <w:t xml:space="preserve"> que detenham, no mínimo, 5% do total das cotas emitidas pelo FUNDO e poderá ser instalada com qualquer número de Cotistas, cabendo a cada cota um voto. </w:t>
      </w:r>
    </w:p>
    <w:p w14:paraId="3BF19906" w14:textId="77777777" w:rsidR="0059622E" w:rsidRPr="0059622E" w:rsidRDefault="0059622E" w:rsidP="0059622E">
      <w:pPr>
        <w:spacing w:line="240" w:lineRule="atLeast"/>
        <w:jc w:val="both"/>
        <w:rPr>
          <w:rFonts w:ascii="Tahoma" w:hAnsi="Tahoma" w:cs="Tahoma"/>
          <w:sz w:val="22"/>
          <w:szCs w:val="22"/>
        </w:rPr>
      </w:pPr>
    </w:p>
    <w:p w14:paraId="3E884E20"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10.5.</w:t>
      </w:r>
      <w:r w:rsidRPr="0059622E">
        <w:rPr>
          <w:rFonts w:ascii="Tahoma" w:hAnsi="Tahoma" w:cs="Tahoma"/>
          <w:sz w:val="22"/>
          <w:szCs w:val="22"/>
        </w:rPr>
        <w:tab/>
        <w:t>As deliberações serão tomadas por maioria simples.</w:t>
      </w:r>
    </w:p>
    <w:p w14:paraId="0E29FE64" w14:textId="77777777" w:rsidR="0059622E" w:rsidRPr="0059622E" w:rsidRDefault="0059622E" w:rsidP="0059622E">
      <w:pPr>
        <w:spacing w:line="240" w:lineRule="atLeast"/>
        <w:jc w:val="both"/>
        <w:rPr>
          <w:rFonts w:ascii="Tahoma" w:hAnsi="Tahoma" w:cs="Tahoma"/>
          <w:sz w:val="22"/>
          <w:szCs w:val="22"/>
        </w:rPr>
      </w:pPr>
    </w:p>
    <w:p w14:paraId="7C10F0DB"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10.6.</w:t>
      </w:r>
      <w:r w:rsidRPr="0059622E">
        <w:rPr>
          <w:rFonts w:ascii="Tahoma" w:hAnsi="Tahoma" w:cs="Tahoma"/>
          <w:sz w:val="22"/>
          <w:szCs w:val="22"/>
        </w:rPr>
        <w:tab/>
        <w:t xml:space="preserve">Estarão aptos para votar na Assembleia Geral os Cotistas do Fundo inscritos no registro </w:t>
      </w:r>
      <w:proofErr w:type="gramStart"/>
      <w:r w:rsidRPr="0059622E">
        <w:rPr>
          <w:rFonts w:ascii="Tahoma" w:hAnsi="Tahoma" w:cs="Tahoma"/>
          <w:sz w:val="22"/>
          <w:szCs w:val="22"/>
        </w:rPr>
        <w:t>de Cotistas</w:t>
      </w:r>
      <w:proofErr w:type="gramEnd"/>
      <w:r w:rsidRPr="0059622E">
        <w:rPr>
          <w:rFonts w:ascii="Tahoma" w:hAnsi="Tahoma" w:cs="Tahoma"/>
          <w:sz w:val="22"/>
          <w:szCs w:val="22"/>
        </w:rPr>
        <w:t xml:space="preserve"> na data da convocação da Assembleia Geral, seus representantes legais ou procuradores legalmente constituídos há menos de 1 ano.</w:t>
      </w:r>
    </w:p>
    <w:p w14:paraId="30F4FA0B" w14:textId="77777777" w:rsidR="0059622E" w:rsidRPr="0059622E" w:rsidRDefault="0059622E" w:rsidP="0059622E">
      <w:pPr>
        <w:spacing w:line="240" w:lineRule="atLeast"/>
        <w:jc w:val="both"/>
        <w:rPr>
          <w:rFonts w:ascii="Tahoma" w:hAnsi="Tahoma" w:cs="Tahoma"/>
          <w:sz w:val="22"/>
          <w:szCs w:val="22"/>
        </w:rPr>
      </w:pPr>
    </w:p>
    <w:p w14:paraId="412954D5"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10.7.</w:t>
      </w:r>
      <w:r w:rsidRPr="0059622E">
        <w:rPr>
          <w:rFonts w:ascii="Tahoma" w:hAnsi="Tahoma" w:cs="Tahoma"/>
          <w:sz w:val="22"/>
          <w:szCs w:val="22"/>
        </w:rPr>
        <w:tab/>
        <w:t>A critério do ADMINISTRADOR, os Cotistas também poderão votar por meio de comunicação escrita ou eletrônica, desde que recebida pelo ADMINISTRADOR antes do início da Assembleia Geral, observados os termos previstos na respectiva convocação da Assembleia Geral.</w:t>
      </w:r>
    </w:p>
    <w:p w14:paraId="69A84B3D" w14:textId="77777777" w:rsidR="0059622E" w:rsidRPr="0059622E" w:rsidRDefault="0059622E" w:rsidP="0059622E">
      <w:pPr>
        <w:spacing w:line="240" w:lineRule="atLeast"/>
        <w:jc w:val="both"/>
        <w:rPr>
          <w:rFonts w:ascii="Tahoma" w:hAnsi="Tahoma" w:cs="Tahoma"/>
          <w:sz w:val="22"/>
          <w:szCs w:val="22"/>
        </w:rPr>
      </w:pPr>
    </w:p>
    <w:p w14:paraId="785B5785" w14:textId="77777777" w:rsidR="0059622E" w:rsidRPr="0059622E" w:rsidRDefault="0059622E" w:rsidP="0059622E">
      <w:pPr>
        <w:spacing w:line="240" w:lineRule="atLeast"/>
        <w:jc w:val="both"/>
        <w:rPr>
          <w:rFonts w:ascii="Tahoma" w:hAnsi="Tahoma" w:cs="Tahoma"/>
          <w:iCs/>
          <w:sz w:val="22"/>
          <w:szCs w:val="22"/>
        </w:rPr>
      </w:pPr>
      <w:r w:rsidRPr="0059622E">
        <w:rPr>
          <w:rFonts w:ascii="Tahoma" w:hAnsi="Tahoma" w:cs="Tahoma"/>
          <w:sz w:val="22"/>
          <w:szCs w:val="22"/>
        </w:rPr>
        <w:t>10.8.</w:t>
      </w:r>
      <w:r w:rsidRPr="0059622E">
        <w:rPr>
          <w:rFonts w:ascii="Tahoma" w:hAnsi="Tahoma" w:cs="Tahoma"/>
          <w:sz w:val="22"/>
          <w:szCs w:val="22"/>
        </w:rPr>
        <w:tab/>
      </w:r>
      <w:r w:rsidRPr="0059622E">
        <w:rPr>
          <w:rFonts w:ascii="Tahoma" w:hAnsi="Tahoma" w:cs="Tahoma"/>
          <w:iCs/>
          <w:sz w:val="22"/>
          <w:szCs w:val="22"/>
        </w:rPr>
        <w:t xml:space="preserve">As deliberações da Assembleia Geral poderão ser tomadas mediante processo escrito de consulta formal pelo ADMINISTRADOR, por meio físico ou eletrônico, sem a necessidade de uma reunião. </w:t>
      </w:r>
    </w:p>
    <w:p w14:paraId="63398CE3" w14:textId="77777777" w:rsidR="0059622E" w:rsidRPr="0059622E" w:rsidRDefault="0059622E" w:rsidP="0059622E">
      <w:pPr>
        <w:spacing w:line="240" w:lineRule="atLeast"/>
        <w:jc w:val="both"/>
        <w:rPr>
          <w:rFonts w:ascii="Tahoma" w:hAnsi="Tahoma" w:cs="Tahoma"/>
          <w:iCs/>
          <w:sz w:val="22"/>
          <w:szCs w:val="22"/>
        </w:rPr>
      </w:pPr>
    </w:p>
    <w:p w14:paraId="31DEDF2B" w14:textId="77777777" w:rsidR="0059622E" w:rsidRPr="0059622E" w:rsidRDefault="0059622E" w:rsidP="0059622E">
      <w:pPr>
        <w:spacing w:line="240" w:lineRule="atLeast"/>
        <w:jc w:val="both"/>
        <w:rPr>
          <w:rFonts w:ascii="Tahoma" w:hAnsi="Tahoma" w:cs="Tahoma"/>
          <w:iCs/>
          <w:sz w:val="22"/>
          <w:szCs w:val="22"/>
        </w:rPr>
      </w:pPr>
      <w:r w:rsidRPr="0059622E">
        <w:rPr>
          <w:rFonts w:ascii="Tahoma" w:hAnsi="Tahoma" w:cs="Tahoma"/>
          <w:iCs/>
          <w:sz w:val="22"/>
          <w:szCs w:val="22"/>
        </w:rPr>
        <w:lastRenderedPageBreak/>
        <w:t>10.8.1. Da consulta formal deverão constar todas as informações necessárias para o exercício de voto dos Cotistas.</w:t>
      </w:r>
    </w:p>
    <w:p w14:paraId="4E245461" w14:textId="77777777" w:rsidR="0059622E" w:rsidRPr="0059622E" w:rsidRDefault="0059622E" w:rsidP="0059622E">
      <w:pPr>
        <w:spacing w:line="240" w:lineRule="atLeast"/>
        <w:jc w:val="both"/>
        <w:rPr>
          <w:rFonts w:ascii="Tahoma" w:hAnsi="Tahoma" w:cs="Tahoma"/>
          <w:iCs/>
          <w:sz w:val="22"/>
          <w:szCs w:val="22"/>
        </w:rPr>
      </w:pPr>
    </w:p>
    <w:p w14:paraId="62C5EC52" w14:textId="77777777" w:rsidR="0059622E" w:rsidRPr="0059622E" w:rsidRDefault="0059622E" w:rsidP="0059622E">
      <w:pPr>
        <w:spacing w:line="240" w:lineRule="atLeast"/>
        <w:jc w:val="both"/>
        <w:rPr>
          <w:rFonts w:ascii="Tahoma" w:hAnsi="Tahoma" w:cs="Tahoma"/>
          <w:iCs/>
          <w:sz w:val="22"/>
          <w:szCs w:val="22"/>
        </w:rPr>
      </w:pPr>
      <w:r w:rsidRPr="0059622E">
        <w:rPr>
          <w:rFonts w:ascii="Tahoma" w:hAnsi="Tahoma" w:cs="Tahoma"/>
          <w:iCs/>
          <w:sz w:val="22"/>
          <w:szCs w:val="22"/>
        </w:rPr>
        <w:t xml:space="preserve">10.8.2. Na hipótese prevista no item 10.8 será concedido aos Cotistas o prazo mínimo de 10 dias corridos para manifestação, a contar da data da emissão da consulta. </w:t>
      </w:r>
    </w:p>
    <w:p w14:paraId="5E07F2E2" w14:textId="77777777" w:rsidR="0059622E" w:rsidRPr="0059622E" w:rsidRDefault="0059622E" w:rsidP="0059622E">
      <w:pPr>
        <w:spacing w:line="240" w:lineRule="atLeast"/>
        <w:jc w:val="both"/>
        <w:rPr>
          <w:rFonts w:ascii="Tahoma" w:hAnsi="Tahoma" w:cs="Tahoma"/>
          <w:iCs/>
          <w:sz w:val="22"/>
          <w:szCs w:val="22"/>
        </w:rPr>
      </w:pPr>
    </w:p>
    <w:p w14:paraId="71FDB3EC"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iCs/>
          <w:sz w:val="22"/>
          <w:szCs w:val="22"/>
        </w:rPr>
        <w:t xml:space="preserve">10.8.3. A assembleia geral </w:t>
      </w:r>
      <w:proofErr w:type="gramStart"/>
      <w:r w:rsidRPr="0059622E">
        <w:rPr>
          <w:rFonts w:ascii="Tahoma" w:hAnsi="Tahoma" w:cs="Tahoma"/>
          <w:iCs/>
          <w:sz w:val="22"/>
          <w:szCs w:val="22"/>
        </w:rPr>
        <w:t>de Cotistas</w:t>
      </w:r>
      <w:proofErr w:type="gramEnd"/>
      <w:r w:rsidRPr="0059622E">
        <w:rPr>
          <w:rFonts w:ascii="Tahoma" w:hAnsi="Tahoma" w:cs="Tahoma"/>
          <w:iCs/>
          <w:sz w:val="22"/>
          <w:szCs w:val="22"/>
        </w:rPr>
        <w:t xml:space="preserve"> realizada mediante consulta formal poderá ser instalada com qualquer número de Cotistas, de modo que as deliberações serão tomadas por maioria de votos enviados ao ADMINISTRADOR, cabendo a cada cota 1 voto.</w:t>
      </w:r>
    </w:p>
    <w:p w14:paraId="2CEC4D30" w14:textId="77777777" w:rsidR="0059622E" w:rsidRPr="0059622E" w:rsidRDefault="0059622E" w:rsidP="0059622E">
      <w:pPr>
        <w:spacing w:line="240" w:lineRule="atLeast"/>
        <w:jc w:val="both"/>
        <w:rPr>
          <w:rFonts w:ascii="Tahoma" w:hAnsi="Tahoma" w:cs="Tahoma"/>
          <w:sz w:val="22"/>
          <w:szCs w:val="22"/>
        </w:rPr>
      </w:pPr>
    </w:p>
    <w:p w14:paraId="6EC37FBC" w14:textId="77777777" w:rsidR="00D52107" w:rsidRPr="00D52107" w:rsidRDefault="00D52107" w:rsidP="00D52107">
      <w:pPr>
        <w:pBdr>
          <w:bottom w:val="single" w:sz="6" w:space="1" w:color="auto"/>
        </w:pBdr>
        <w:spacing w:line="280" w:lineRule="atLeast"/>
        <w:jc w:val="center"/>
        <w:rPr>
          <w:rFonts w:ascii="Tahoma" w:hAnsi="Tahoma" w:cs="Tahoma"/>
          <w:b/>
          <w:sz w:val="22"/>
          <w:szCs w:val="22"/>
        </w:rPr>
      </w:pPr>
      <w:r w:rsidRPr="00D52107">
        <w:rPr>
          <w:rFonts w:ascii="Tahoma" w:hAnsi="Tahoma" w:cs="Tahoma"/>
          <w:b/>
          <w:sz w:val="22"/>
          <w:szCs w:val="22"/>
        </w:rPr>
        <w:t>CLÁUSULA ONZE – DA TRIBUTAÇÃO</w:t>
      </w:r>
    </w:p>
    <w:p w14:paraId="5D0832CD" w14:textId="77777777" w:rsidR="00D52107" w:rsidRPr="00AF64A1" w:rsidRDefault="00D52107" w:rsidP="00D52107">
      <w:pPr>
        <w:spacing w:line="280" w:lineRule="atLeast"/>
        <w:jc w:val="both"/>
        <w:rPr>
          <w:rFonts w:ascii="Tahoma" w:hAnsi="Tahoma" w:cs="Tahoma"/>
          <w:sz w:val="21"/>
          <w:szCs w:val="21"/>
        </w:rPr>
      </w:pPr>
    </w:p>
    <w:p w14:paraId="1E8437CC"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 xml:space="preserve">11.1 Desde 01/01/2005, as Seguradoras estão dispensadas da retenção do Imposto de Renda Fonte e do pagamento em separado do IR sobre os rendimentos e ganhos auferidos nas aplicações de recursos das provisões e das reservas técnicas. </w:t>
      </w:r>
    </w:p>
    <w:p w14:paraId="515D4570" w14:textId="77777777" w:rsidR="0059622E" w:rsidRPr="0059622E" w:rsidRDefault="0059622E" w:rsidP="0059622E">
      <w:pPr>
        <w:spacing w:line="240" w:lineRule="atLeast"/>
        <w:jc w:val="both"/>
        <w:rPr>
          <w:rFonts w:ascii="Tahoma" w:hAnsi="Tahoma" w:cs="Tahoma"/>
          <w:sz w:val="22"/>
          <w:szCs w:val="22"/>
        </w:rPr>
      </w:pPr>
    </w:p>
    <w:p w14:paraId="023DABD0"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bCs/>
          <w:sz w:val="22"/>
          <w:szCs w:val="22"/>
        </w:rPr>
        <w:t>11.2. IOF/Títulos:</w:t>
      </w:r>
      <w:r w:rsidRPr="0059622E">
        <w:rPr>
          <w:rFonts w:ascii="Tahoma" w:hAnsi="Tahoma" w:cs="Tahoma"/>
          <w:sz w:val="22"/>
          <w:szCs w:val="22"/>
        </w:rPr>
        <w:t xml:space="preserve"> resgates ocorridos nos primeiros 30 dias a contar da data da aplicação, há incidência de IOF, conforme Anexo do Decreto 6306/2007. </w:t>
      </w:r>
    </w:p>
    <w:p w14:paraId="12F5010A" w14:textId="77777777" w:rsidR="0059622E" w:rsidRPr="0059622E" w:rsidRDefault="0059622E" w:rsidP="0059622E">
      <w:pPr>
        <w:spacing w:line="240" w:lineRule="atLeast"/>
        <w:jc w:val="both"/>
        <w:rPr>
          <w:rFonts w:ascii="Tahoma" w:hAnsi="Tahoma" w:cs="Tahoma"/>
          <w:sz w:val="22"/>
          <w:szCs w:val="22"/>
        </w:rPr>
      </w:pPr>
    </w:p>
    <w:p w14:paraId="5C359222" w14:textId="77777777" w:rsidR="0059622E" w:rsidRPr="0059622E" w:rsidRDefault="0059622E" w:rsidP="0059622E">
      <w:pPr>
        <w:spacing w:line="240" w:lineRule="atLeast"/>
        <w:jc w:val="both"/>
        <w:rPr>
          <w:rFonts w:ascii="Tahoma" w:hAnsi="Tahoma" w:cs="Tahoma"/>
          <w:iCs/>
          <w:sz w:val="22"/>
          <w:szCs w:val="22"/>
          <w:lang w:eastAsia="en-US"/>
        </w:rPr>
      </w:pPr>
      <w:r w:rsidRPr="0059622E">
        <w:rPr>
          <w:rFonts w:ascii="Tahoma" w:hAnsi="Tahoma" w:cs="Tahoma"/>
          <w:sz w:val="22"/>
          <w:szCs w:val="22"/>
          <w:lang w:eastAsia="en-US"/>
        </w:rPr>
        <w:t>11.3. O tratamento tributário pode variar conforme a natureza jurídica do cotista ou da operação contratada pelo Fundo, pela instituição de novos tributos ou alteração das alíquotas vigentes. Ainda, na hipótese do Fundo realizar investimentos no exterior, o Fundo e, consequentemente, seus Cotistas, poderão se sujeitar a um tratamento tributário diverso do acima exposto. A carteira do Fundo está isenta de IR e sujeita à alíquota zero de IOF.</w:t>
      </w:r>
    </w:p>
    <w:p w14:paraId="0E34075C" w14:textId="77777777" w:rsidR="0059622E" w:rsidRPr="0059622E" w:rsidRDefault="0059622E" w:rsidP="0059622E">
      <w:pPr>
        <w:spacing w:line="240" w:lineRule="atLeast"/>
        <w:jc w:val="both"/>
        <w:rPr>
          <w:rFonts w:ascii="Tahoma" w:hAnsi="Tahoma" w:cs="Tahoma"/>
          <w:sz w:val="22"/>
          <w:szCs w:val="22"/>
        </w:rPr>
      </w:pPr>
    </w:p>
    <w:p w14:paraId="2E4E989C" w14:textId="77777777" w:rsidR="00D52107" w:rsidRPr="00D52107" w:rsidRDefault="00D52107" w:rsidP="00D52107">
      <w:pPr>
        <w:pBdr>
          <w:bottom w:val="single" w:sz="6" w:space="1" w:color="auto"/>
        </w:pBdr>
        <w:spacing w:line="280" w:lineRule="atLeast"/>
        <w:jc w:val="center"/>
        <w:rPr>
          <w:rFonts w:ascii="Tahoma" w:hAnsi="Tahoma" w:cs="Tahoma"/>
          <w:b/>
          <w:sz w:val="22"/>
          <w:szCs w:val="22"/>
        </w:rPr>
      </w:pPr>
      <w:r w:rsidRPr="00D52107">
        <w:rPr>
          <w:rFonts w:ascii="Tahoma" w:hAnsi="Tahoma" w:cs="Tahoma"/>
          <w:b/>
          <w:sz w:val="22"/>
          <w:szCs w:val="22"/>
        </w:rPr>
        <w:t>CLÁUSULA DOZE – EXERCÍCIO DO DIREITO DE VOTO</w:t>
      </w:r>
    </w:p>
    <w:p w14:paraId="184159B6" w14:textId="77777777" w:rsidR="00D52107" w:rsidRPr="00AF64A1" w:rsidRDefault="00D52107" w:rsidP="00D52107">
      <w:pPr>
        <w:spacing w:line="280" w:lineRule="atLeast"/>
        <w:jc w:val="both"/>
        <w:rPr>
          <w:rFonts w:ascii="Tahoma" w:hAnsi="Tahoma" w:cs="Tahoma"/>
          <w:sz w:val="21"/>
          <w:szCs w:val="21"/>
        </w:rPr>
      </w:pPr>
    </w:p>
    <w:p w14:paraId="4E051EEB"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12.1.</w:t>
      </w:r>
      <w:r w:rsidRPr="0059622E">
        <w:rPr>
          <w:rFonts w:ascii="Tahoma" w:hAnsi="Tahoma" w:cs="Tahoma"/>
          <w:sz w:val="22"/>
          <w:szCs w:val="22"/>
        </w:rPr>
        <w:tab/>
        <w:t xml:space="preserve">O GESTOR, adota política de exercício de direito de voto (“Política de Voto”) em assembleias de companhias e/ou fundos de investimento nas quais o FUNDO detenha participação, conforme condições descritas na Política de Voto disponível no site www.santander.com.br. </w:t>
      </w:r>
    </w:p>
    <w:p w14:paraId="3580036D" w14:textId="77777777" w:rsidR="0059622E" w:rsidRPr="0059622E" w:rsidRDefault="0059622E" w:rsidP="0059622E">
      <w:pPr>
        <w:spacing w:line="240" w:lineRule="atLeast"/>
        <w:jc w:val="both"/>
        <w:rPr>
          <w:rFonts w:ascii="Tahoma" w:hAnsi="Tahoma" w:cs="Tahoma"/>
          <w:sz w:val="22"/>
          <w:szCs w:val="22"/>
        </w:rPr>
      </w:pPr>
    </w:p>
    <w:p w14:paraId="0B102F36"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12.2.</w:t>
      </w:r>
      <w:r w:rsidRPr="0059622E">
        <w:rPr>
          <w:rFonts w:ascii="Tahoma" w:hAnsi="Tahoma" w:cs="Tahoma"/>
          <w:sz w:val="22"/>
          <w:szCs w:val="22"/>
        </w:rPr>
        <w:tab/>
        <w:t>O objetivo da Política de Voto é estabelecer os requisitos e os princípios que nortearão o GESTOR no exercício do direito de voto, na qualidade de representante dos fundos de investimento sob sua gestão.</w:t>
      </w:r>
    </w:p>
    <w:p w14:paraId="06EFF074" w14:textId="77777777" w:rsidR="0059622E" w:rsidRPr="0059622E" w:rsidRDefault="0059622E" w:rsidP="0059622E">
      <w:pPr>
        <w:spacing w:line="240" w:lineRule="atLeast"/>
        <w:jc w:val="both"/>
        <w:rPr>
          <w:rFonts w:ascii="Tahoma" w:hAnsi="Tahoma" w:cs="Tahoma"/>
          <w:sz w:val="22"/>
          <w:szCs w:val="22"/>
        </w:rPr>
      </w:pPr>
    </w:p>
    <w:p w14:paraId="3DE850B5"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12.3.</w:t>
      </w:r>
      <w:r w:rsidRPr="0059622E">
        <w:rPr>
          <w:rFonts w:ascii="Tahoma" w:hAnsi="Tahoma" w:cs="Tahoma"/>
          <w:sz w:val="22"/>
          <w:szCs w:val="22"/>
        </w:rPr>
        <w:tab/>
        <w:t>O GESTOR não está obrigado a exercer o direito de voto em assembleias de companhias e/ou fundos de investimento nas quais o FUNDO detenha participação, a menos que o GESTOR julgue que os assuntos a serem deliberados são relevantes para o FUNDO, caso em que comparecerá à assembleia e, posteriormente, divulgará aos Cotistas na forma estabelecida neste Regulamento, o teor e a justificativa do voto proferido.</w:t>
      </w:r>
    </w:p>
    <w:p w14:paraId="146CFCEF" w14:textId="77777777" w:rsidR="0059622E" w:rsidRPr="0059622E" w:rsidRDefault="0059622E" w:rsidP="0059622E">
      <w:pPr>
        <w:spacing w:line="240" w:lineRule="atLeast"/>
        <w:jc w:val="center"/>
        <w:rPr>
          <w:rFonts w:ascii="Tahoma" w:hAnsi="Tahoma" w:cs="Tahoma"/>
          <w:b/>
          <w:sz w:val="22"/>
          <w:szCs w:val="22"/>
        </w:rPr>
      </w:pPr>
    </w:p>
    <w:p w14:paraId="215396E9" w14:textId="77777777" w:rsidR="00D52107" w:rsidRPr="00D52107" w:rsidRDefault="00D52107" w:rsidP="00D52107">
      <w:pPr>
        <w:pBdr>
          <w:bottom w:val="single" w:sz="6" w:space="1" w:color="auto"/>
        </w:pBdr>
        <w:spacing w:line="280" w:lineRule="atLeast"/>
        <w:jc w:val="center"/>
        <w:rPr>
          <w:rFonts w:ascii="Tahoma" w:hAnsi="Tahoma" w:cs="Tahoma"/>
          <w:b/>
          <w:sz w:val="22"/>
          <w:szCs w:val="22"/>
        </w:rPr>
      </w:pPr>
      <w:r w:rsidRPr="00D52107">
        <w:rPr>
          <w:rFonts w:ascii="Tahoma" w:hAnsi="Tahoma" w:cs="Tahoma"/>
          <w:b/>
          <w:sz w:val="22"/>
          <w:szCs w:val="22"/>
        </w:rPr>
        <w:t>CLÁUSULA TREZE – DAS DISPOSIÇÕES GERAIS</w:t>
      </w:r>
    </w:p>
    <w:p w14:paraId="1ED13DC4" w14:textId="77777777" w:rsidR="00D52107" w:rsidRPr="00AF64A1" w:rsidRDefault="00D52107" w:rsidP="00D52107">
      <w:pPr>
        <w:spacing w:line="280" w:lineRule="atLeast"/>
        <w:jc w:val="both"/>
        <w:rPr>
          <w:rFonts w:ascii="Tahoma" w:hAnsi="Tahoma" w:cs="Tahoma"/>
          <w:sz w:val="21"/>
          <w:szCs w:val="21"/>
        </w:rPr>
      </w:pPr>
    </w:p>
    <w:p w14:paraId="46B4394D"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13.1. As informações ou documentos relacionados ao FUNDO serão comunicados, enviados, divulgados e/ou disponibilizados pelo ADMINISTRADOR aos Cotistas, ou por eles acessados, por meio físico ou por meio de canais eletrônicos, a exclusivo critério do ADMINISTRADOR, inclusive pela rede mundial de computadores.</w:t>
      </w:r>
    </w:p>
    <w:p w14:paraId="0B071E6F" w14:textId="77777777" w:rsidR="0059622E" w:rsidRPr="0059622E" w:rsidRDefault="0059622E" w:rsidP="0059622E">
      <w:pPr>
        <w:spacing w:line="240" w:lineRule="atLeast"/>
        <w:jc w:val="both"/>
        <w:rPr>
          <w:rFonts w:ascii="Tahoma" w:hAnsi="Tahoma" w:cs="Tahoma"/>
          <w:sz w:val="22"/>
          <w:szCs w:val="22"/>
        </w:rPr>
      </w:pPr>
    </w:p>
    <w:p w14:paraId="2B274B89"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13.1.1. Quando as informações ou documentos relacionados ao FUNDO forem comunicados, enviados, divulgados e/ou disponibilizados por meio físico, os custos serão arcados pelo FUNDO.</w:t>
      </w:r>
    </w:p>
    <w:p w14:paraId="1D899DFD" w14:textId="77777777" w:rsidR="0059622E" w:rsidRPr="0059622E" w:rsidRDefault="0059622E" w:rsidP="0059622E">
      <w:pPr>
        <w:spacing w:line="240" w:lineRule="atLeast"/>
        <w:jc w:val="both"/>
        <w:rPr>
          <w:rFonts w:ascii="Tahoma" w:hAnsi="Tahoma" w:cs="Tahoma"/>
          <w:sz w:val="22"/>
          <w:szCs w:val="22"/>
        </w:rPr>
      </w:pPr>
    </w:p>
    <w:p w14:paraId="437EB6DF"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13.1.2. O ADMINISTRADOR deverá prestar aos Cotistas, mantenedores do plano, todas as informações necessárias ao pleno e perfeito atendimento às disposições constantes do artigo 61 da Circular Susep nº 563 ou do artigo 63 da Circular Susep n° 564, conforme o caso.</w:t>
      </w:r>
    </w:p>
    <w:p w14:paraId="6F3A592F" w14:textId="77777777" w:rsidR="0059622E" w:rsidRPr="0059622E" w:rsidRDefault="0059622E" w:rsidP="0059622E">
      <w:pPr>
        <w:spacing w:line="240" w:lineRule="atLeast"/>
        <w:jc w:val="both"/>
        <w:rPr>
          <w:rFonts w:ascii="Tahoma" w:hAnsi="Tahoma" w:cs="Tahoma"/>
          <w:sz w:val="22"/>
          <w:szCs w:val="22"/>
        </w:rPr>
      </w:pPr>
    </w:p>
    <w:p w14:paraId="2C7C478D"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13.1.3. O ADMINISTRADOR deverá divulgar diariamente a Taxa de Administração, o valor do patrimônio líquido, o valor da cota e das rentabilidades acumuladas no mês e no ano civil a que se referirem.</w:t>
      </w:r>
    </w:p>
    <w:p w14:paraId="36D1C038" w14:textId="77777777" w:rsidR="0059622E" w:rsidRPr="0059622E" w:rsidRDefault="0059622E" w:rsidP="0059622E">
      <w:pPr>
        <w:spacing w:line="240" w:lineRule="atLeast"/>
        <w:jc w:val="both"/>
        <w:rPr>
          <w:rFonts w:ascii="Tahoma" w:hAnsi="Tahoma" w:cs="Tahoma"/>
          <w:sz w:val="22"/>
          <w:szCs w:val="22"/>
        </w:rPr>
      </w:pPr>
    </w:p>
    <w:p w14:paraId="27C7EF93"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lastRenderedPageBreak/>
        <w:t>13.2.</w:t>
      </w:r>
      <w:r w:rsidRPr="0059622E">
        <w:rPr>
          <w:rFonts w:ascii="Tahoma" w:hAnsi="Tahoma" w:cs="Tahoma"/>
          <w:sz w:val="22"/>
          <w:szCs w:val="22"/>
        </w:rPr>
        <w:tab/>
        <w:t>Admite-se, nas hipóteses em que este Regulamento exija a “ciência”, “atesto”, “manifestação de voto” ou “concordância” dos Cotistas, que estes se deem por meio eletrônico.</w:t>
      </w:r>
    </w:p>
    <w:p w14:paraId="3C3E9BF7" w14:textId="77777777" w:rsidR="0059622E" w:rsidRPr="0059622E" w:rsidRDefault="0059622E" w:rsidP="0059622E">
      <w:pPr>
        <w:spacing w:line="240" w:lineRule="atLeast"/>
        <w:jc w:val="both"/>
        <w:rPr>
          <w:rFonts w:ascii="Tahoma" w:hAnsi="Tahoma" w:cs="Tahoma"/>
          <w:sz w:val="22"/>
          <w:szCs w:val="22"/>
        </w:rPr>
      </w:pPr>
    </w:p>
    <w:p w14:paraId="48F22A19"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13.3. O atendimento aos Cotistas para receber e encaminhar questões relacionadas ao Fundo será realizado por meio da Central de Atendimento do Santander, pelos seguintes meios:</w:t>
      </w:r>
    </w:p>
    <w:p w14:paraId="0D45D2FB" w14:textId="77777777" w:rsidR="0059622E" w:rsidRPr="0059622E" w:rsidRDefault="0059622E" w:rsidP="0059622E">
      <w:pPr>
        <w:spacing w:line="240" w:lineRule="atLeast"/>
        <w:jc w:val="both"/>
        <w:rPr>
          <w:rFonts w:ascii="Tahoma" w:hAnsi="Tahoma" w:cs="Tahoma"/>
          <w:sz w:val="22"/>
          <w:szCs w:val="22"/>
        </w:rPr>
      </w:pPr>
    </w:p>
    <w:p w14:paraId="4ABBAF1D"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Capitais e Regiões Metropolitanas: 4004-3535</w:t>
      </w:r>
    </w:p>
    <w:p w14:paraId="1D39D3C3"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Demais localidades: 0800-702-3535</w:t>
      </w:r>
    </w:p>
    <w:p w14:paraId="4E7DACB7" w14:textId="2BA7BAFC"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Serviço de Apoio ao Consumidor – SAC: 0800-762-777</w:t>
      </w:r>
      <w:r w:rsidR="00603B3D">
        <w:rPr>
          <w:rFonts w:ascii="Tahoma" w:hAnsi="Tahoma" w:cs="Tahoma"/>
          <w:sz w:val="22"/>
          <w:szCs w:val="22"/>
        </w:rPr>
        <w:t>7</w:t>
      </w:r>
    </w:p>
    <w:p w14:paraId="4657D042"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Ouvidoria: 0800-726-0322</w:t>
      </w:r>
    </w:p>
    <w:p w14:paraId="31DD3D68" w14:textId="77777777" w:rsidR="0059622E" w:rsidRPr="0059622E" w:rsidRDefault="0059622E" w:rsidP="0059622E">
      <w:pPr>
        <w:spacing w:line="240" w:lineRule="atLeast"/>
        <w:jc w:val="both"/>
        <w:rPr>
          <w:rFonts w:ascii="Tahoma" w:hAnsi="Tahoma" w:cs="Tahoma"/>
          <w:sz w:val="22"/>
          <w:szCs w:val="22"/>
        </w:rPr>
      </w:pPr>
    </w:p>
    <w:p w14:paraId="0F8998EC"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 xml:space="preserve">13.4. Não há valores mínimos e máximos de investimento inicial, movimentação e manutenção pelos Cotistas no FUNDO. </w:t>
      </w:r>
    </w:p>
    <w:p w14:paraId="2CBC5CEB" w14:textId="77777777" w:rsidR="0059622E" w:rsidRPr="0059622E" w:rsidRDefault="0059622E" w:rsidP="0059622E">
      <w:pPr>
        <w:spacing w:line="240" w:lineRule="atLeast"/>
        <w:jc w:val="both"/>
        <w:rPr>
          <w:rFonts w:ascii="Tahoma" w:hAnsi="Tahoma" w:cs="Tahoma"/>
          <w:sz w:val="22"/>
          <w:szCs w:val="22"/>
        </w:rPr>
      </w:pPr>
    </w:p>
    <w:p w14:paraId="51456C47"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 xml:space="preserve">13.5. Para transmissão de ordens de aplicação e de resgate de cotas do FUNDO, os Cotistas utilizarão os meios disponibilizados pelo ADMINISTRADOR para tal finalidade. </w:t>
      </w:r>
    </w:p>
    <w:p w14:paraId="6F57AF84" w14:textId="77777777" w:rsidR="0059622E" w:rsidRPr="0059622E" w:rsidRDefault="0059622E" w:rsidP="0059622E">
      <w:pPr>
        <w:spacing w:line="240" w:lineRule="atLeast"/>
        <w:jc w:val="both"/>
        <w:rPr>
          <w:rFonts w:ascii="Tahoma" w:hAnsi="Tahoma" w:cs="Tahoma"/>
          <w:sz w:val="22"/>
          <w:szCs w:val="22"/>
        </w:rPr>
      </w:pPr>
    </w:p>
    <w:p w14:paraId="11F53EFC"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13.6. O ADMINISTRADOR poderá gravar toda e qualquer ligação telefônica mantida entre o ADMINISTRADOR e os Cotistas, bem como, utilizar referidas gravações para efeito de prova das ordens transmitidas e das demais informações nelas contidas.</w:t>
      </w:r>
    </w:p>
    <w:p w14:paraId="087E0FE9" w14:textId="77777777" w:rsidR="0059622E" w:rsidRPr="0059622E" w:rsidRDefault="0059622E" w:rsidP="0059622E">
      <w:pPr>
        <w:spacing w:line="240" w:lineRule="atLeast"/>
        <w:jc w:val="both"/>
        <w:rPr>
          <w:rFonts w:ascii="Tahoma" w:hAnsi="Tahoma" w:cs="Tahoma"/>
          <w:sz w:val="22"/>
          <w:szCs w:val="22"/>
        </w:rPr>
      </w:pPr>
    </w:p>
    <w:p w14:paraId="67350042" w14:textId="77777777" w:rsidR="0059622E" w:rsidRPr="0059622E" w:rsidRDefault="0059622E" w:rsidP="0059622E">
      <w:pPr>
        <w:spacing w:line="240" w:lineRule="atLeast"/>
        <w:jc w:val="both"/>
        <w:rPr>
          <w:rFonts w:ascii="Tahoma" w:hAnsi="Tahoma" w:cs="Tahoma"/>
          <w:sz w:val="22"/>
          <w:szCs w:val="22"/>
        </w:rPr>
      </w:pPr>
      <w:r w:rsidRPr="0059622E">
        <w:rPr>
          <w:rFonts w:ascii="Tahoma" w:hAnsi="Tahoma" w:cs="Tahoma"/>
          <w:sz w:val="22"/>
          <w:szCs w:val="22"/>
        </w:rPr>
        <w:t>13.7. Fica eleito o foro da Comarca da Capital do Estado de São Paulo, com a exclusão de qualquer outro, por mais privilegiado que seja, para dirimir quaisquer dúvidas ou controvérsias advindas deste Regulamento.</w:t>
      </w:r>
    </w:p>
    <w:p w14:paraId="7757E107" w14:textId="77777777" w:rsidR="0059622E" w:rsidRPr="0059622E" w:rsidRDefault="0059622E" w:rsidP="0059622E">
      <w:pPr>
        <w:spacing w:line="240" w:lineRule="atLeast"/>
        <w:jc w:val="both"/>
        <w:rPr>
          <w:rFonts w:ascii="Tahoma" w:hAnsi="Tahoma" w:cs="Tahoma"/>
          <w:sz w:val="22"/>
          <w:szCs w:val="22"/>
        </w:rPr>
      </w:pPr>
    </w:p>
    <w:p w14:paraId="0160CFD2" w14:textId="7E9F5C32" w:rsidR="0059622E" w:rsidRPr="0059622E" w:rsidRDefault="00F95ED3" w:rsidP="0059622E">
      <w:pPr>
        <w:spacing w:line="240" w:lineRule="atLeast"/>
        <w:jc w:val="center"/>
        <w:rPr>
          <w:rFonts w:ascii="Tahoma" w:hAnsi="Tahoma" w:cs="Tahoma"/>
          <w:bCs/>
          <w:sz w:val="22"/>
          <w:szCs w:val="22"/>
        </w:rPr>
      </w:pPr>
      <w:r>
        <w:rPr>
          <w:rFonts w:ascii="Tahoma" w:hAnsi="Tahoma" w:cs="Tahoma"/>
          <w:sz w:val="22"/>
          <w:szCs w:val="22"/>
        </w:rPr>
        <w:t>São Paulo, 0</w:t>
      </w:r>
      <w:r w:rsidR="00493ABD">
        <w:rPr>
          <w:rFonts w:ascii="Tahoma" w:hAnsi="Tahoma" w:cs="Tahoma"/>
          <w:sz w:val="22"/>
          <w:szCs w:val="22"/>
        </w:rPr>
        <w:t>3</w:t>
      </w:r>
      <w:r>
        <w:rPr>
          <w:rFonts w:ascii="Tahoma" w:hAnsi="Tahoma" w:cs="Tahoma"/>
          <w:sz w:val="22"/>
          <w:szCs w:val="22"/>
        </w:rPr>
        <w:t xml:space="preserve"> de junho de 2024.</w:t>
      </w:r>
      <w:bookmarkStart w:id="3" w:name="_Hlk31964830"/>
    </w:p>
    <w:bookmarkEnd w:id="3"/>
    <w:p w14:paraId="7A114B94" w14:textId="77777777" w:rsidR="0059622E" w:rsidRPr="0059622E" w:rsidRDefault="0059622E" w:rsidP="0059622E">
      <w:pPr>
        <w:spacing w:line="240" w:lineRule="atLeast"/>
        <w:jc w:val="both"/>
        <w:rPr>
          <w:rFonts w:ascii="Tahoma" w:hAnsi="Tahoma" w:cs="Tahoma"/>
          <w:sz w:val="22"/>
          <w:szCs w:val="22"/>
        </w:rPr>
      </w:pPr>
    </w:p>
    <w:p w14:paraId="048D77FD" w14:textId="77777777" w:rsidR="0059622E" w:rsidRPr="0059622E" w:rsidRDefault="0059622E" w:rsidP="0059622E">
      <w:pPr>
        <w:spacing w:line="240" w:lineRule="atLeast"/>
        <w:jc w:val="both"/>
        <w:rPr>
          <w:rFonts w:ascii="Tahoma" w:hAnsi="Tahoma" w:cs="Tahoma"/>
          <w:sz w:val="22"/>
          <w:szCs w:val="22"/>
          <w:highlight w:val="yellow"/>
        </w:rPr>
      </w:pPr>
    </w:p>
    <w:p w14:paraId="4240D04B" w14:textId="77777777" w:rsidR="0059622E" w:rsidRPr="0059622E" w:rsidRDefault="0059622E" w:rsidP="0059622E">
      <w:pPr>
        <w:spacing w:line="240" w:lineRule="atLeast"/>
        <w:jc w:val="center"/>
        <w:rPr>
          <w:rFonts w:ascii="Tahoma" w:hAnsi="Tahoma" w:cs="Tahoma"/>
          <w:b/>
          <w:color w:val="000000"/>
          <w:spacing w:val="5"/>
          <w:sz w:val="22"/>
          <w:szCs w:val="22"/>
        </w:rPr>
      </w:pPr>
      <w:r w:rsidRPr="0059622E">
        <w:rPr>
          <w:rFonts w:ascii="Tahoma" w:hAnsi="Tahoma" w:cs="Tahoma"/>
          <w:b/>
          <w:color w:val="000000"/>
          <w:spacing w:val="5"/>
          <w:sz w:val="22"/>
          <w:szCs w:val="22"/>
        </w:rPr>
        <w:t>SANTANDER DISTRIBUIDORA DE TÍTULOS E VALORES MOBILIÁRIOS S.A.</w:t>
      </w:r>
    </w:p>
    <w:p w14:paraId="4B83AD9A" w14:textId="77777777" w:rsidR="0059622E" w:rsidRPr="0059622E" w:rsidRDefault="0059622E" w:rsidP="0059622E">
      <w:pPr>
        <w:spacing w:line="240" w:lineRule="atLeast"/>
        <w:jc w:val="center"/>
        <w:rPr>
          <w:rFonts w:ascii="Tahoma" w:hAnsi="Tahoma" w:cs="Tahoma"/>
          <w:bCs/>
          <w:sz w:val="22"/>
          <w:szCs w:val="22"/>
        </w:rPr>
      </w:pPr>
      <w:r w:rsidRPr="0059622E">
        <w:rPr>
          <w:rFonts w:ascii="Tahoma" w:hAnsi="Tahoma" w:cs="Tahoma"/>
          <w:bCs/>
          <w:color w:val="000000"/>
          <w:spacing w:val="5"/>
          <w:sz w:val="22"/>
          <w:szCs w:val="22"/>
        </w:rPr>
        <w:t>Administrador</w:t>
      </w:r>
    </w:p>
    <w:p w14:paraId="10FB97D7" w14:textId="77777777" w:rsidR="0059622E" w:rsidRDefault="0059622E" w:rsidP="003F57E4">
      <w:pPr>
        <w:spacing w:line="276" w:lineRule="auto"/>
        <w:jc w:val="both"/>
        <w:rPr>
          <w:rFonts w:ascii="Tahoma" w:hAnsi="Tahoma" w:cs="Tahoma"/>
          <w:bCs/>
        </w:rPr>
      </w:pPr>
    </w:p>
    <w:sectPr w:rsidR="0059622E" w:rsidSect="00BE6FF6">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04876" w14:textId="77777777" w:rsidR="00BE6FF6" w:rsidRDefault="00BE6FF6" w:rsidP="00BE6FF6">
      <w:r>
        <w:separator/>
      </w:r>
    </w:p>
  </w:endnote>
  <w:endnote w:type="continuationSeparator" w:id="0">
    <w:p w14:paraId="42D741CA" w14:textId="77777777" w:rsidR="00BE6FF6" w:rsidRDefault="00BE6FF6" w:rsidP="00BE6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07AFC" w14:textId="77777777" w:rsidR="00BE6FF6" w:rsidRDefault="00BE6FF6" w:rsidP="00BE6FF6">
      <w:r>
        <w:separator/>
      </w:r>
    </w:p>
  </w:footnote>
  <w:footnote w:type="continuationSeparator" w:id="0">
    <w:p w14:paraId="13537B90" w14:textId="77777777" w:rsidR="00BE6FF6" w:rsidRDefault="00BE6FF6" w:rsidP="00BE6F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430BB" w14:textId="0B9FF053" w:rsidR="00BE6FF6" w:rsidRDefault="00BE6FF6">
    <w:pPr>
      <w:pStyle w:val="Cabealho"/>
    </w:pPr>
    <w:r>
      <w:rPr>
        <w:noProof/>
      </w:rPr>
      <w:drawing>
        <wp:anchor distT="0" distB="0" distL="114300" distR="114300" simplePos="0" relativeHeight="251659264" behindDoc="0" locked="0" layoutInCell="1" allowOverlap="1" wp14:anchorId="11D3658A" wp14:editId="5AB5AB4B">
          <wp:simplePos x="0" y="0"/>
          <wp:positionH relativeFrom="margin">
            <wp:posOffset>3778250</wp:posOffset>
          </wp:positionH>
          <wp:positionV relativeFrom="paragraph">
            <wp:posOffset>-432435</wp:posOffset>
          </wp:positionV>
          <wp:extent cx="2533650" cy="604520"/>
          <wp:effectExtent l="0" t="0" r="0" b="5080"/>
          <wp:wrapNone/>
          <wp:docPr id="1381682344" name="Imagem 1381682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604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170A"/>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1901EF"/>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1A4B65A"/>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36DC62E"/>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3821D84"/>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3BBDD23"/>
    <w:multiLevelType w:val="multilevel"/>
    <w:tmpl w:val="5CA6B252"/>
    <w:lvl w:ilvl="0">
      <w:start w:val="1"/>
      <w:numFmt w:val="lowerRoman"/>
      <w:lvlText w:val="(%1)"/>
      <w:lvlJc w:val="left"/>
      <w:pPr>
        <w:ind w:left="720" w:hanging="72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04880B2D"/>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701101E4"/>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076438846">
    <w:abstractNumId w:val="1"/>
    <w:lvlOverride w:ilvl="0">
      <w:startOverride w:val="1"/>
    </w:lvlOverride>
  </w:num>
  <w:num w:numId="2" w16cid:durableId="11424182">
    <w:abstractNumId w:val="0"/>
    <w:lvlOverride w:ilvl="0">
      <w:startOverride w:val="1"/>
    </w:lvlOverride>
  </w:num>
  <w:num w:numId="3" w16cid:durableId="1824852183">
    <w:abstractNumId w:val="7"/>
  </w:num>
  <w:num w:numId="4" w16cid:durableId="2058624895">
    <w:abstractNumId w:val="6"/>
    <w:lvlOverride w:ilvl="0">
      <w:startOverride w:val="1"/>
    </w:lvlOverride>
  </w:num>
  <w:num w:numId="5" w16cid:durableId="931087302">
    <w:abstractNumId w:val="3"/>
    <w:lvlOverride w:ilvl="0">
      <w:startOverride w:val="1"/>
    </w:lvlOverride>
  </w:num>
  <w:num w:numId="6" w16cid:durableId="652215986">
    <w:abstractNumId w:val="2"/>
    <w:lvlOverride w:ilvl="0">
      <w:startOverride w:val="1"/>
    </w:lvlOverride>
  </w:num>
  <w:num w:numId="7" w16cid:durableId="2009600665">
    <w:abstractNumId w:val="5"/>
  </w:num>
  <w:num w:numId="8" w16cid:durableId="11214614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FF6"/>
    <w:rsid w:val="0000739D"/>
    <w:rsid w:val="00032391"/>
    <w:rsid w:val="00054D53"/>
    <w:rsid w:val="001F0FC2"/>
    <w:rsid w:val="00260B52"/>
    <w:rsid w:val="00290474"/>
    <w:rsid w:val="002F1555"/>
    <w:rsid w:val="003E119D"/>
    <w:rsid w:val="003F57E4"/>
    <w:rsid w:val="00472A76"/>
    <w:rsid w:val="004865D6"/>
    <w:rsid w:val="00493ABD"/>
    <w:rsid w:val="005922BA"/>
    <w:rsid w:val="0059622E"/>
    <w:rsid w:val="00603B3D"/>
    <w:rsid w:val="006A45DE"/>
    <w:rsid w:val="006C7057"/>
    <w:rsid w:val="00812BA6"/>
    <w:rsid w:val="00846E3A"/>
    <w:rsid w:val="009D73F9"/>
    <w:rsid w:val="00A00D62"/>
    <w:rsid w:val="00A026E3"/>
    <w:rsid w:val="00A32738"/>
    <w:rsid w:val="00A6223C"/>
    <w:rsid w:val="00A93CBE"/>
    <w:rsid w:val="00AC14B9"/>
    <w:rsid w:val="00B20BB5"/>
    <w:rsid w:val="00B4534F"/>
    <w:rsid w:val="00B631A0"/>
    <w:rsid w:val="00B75F41"/>
    <w:rsid w:val="00BE6FF6"/>
    <w:rsid w:val="00C420D2"/>
    <w:rsid w:val="00C77EEA"/>
    <w:rsid w:val="00CD4A4B"/>
    <w:rsid w:val="00CE033C"/>
    <w:rsid w:val="00D52107"/>
    <w:rsid w:val="00DE6A13"/>
    <w:rsid w:val="00E07A97"/>
    <w:rsid w:val="00E763D2"/>
    <w:rsid w:val="00E9569A"/>
    <w:rsid w:val="00F26AF2"/>
    <w:rsid w:val="00F37797"/>
    <w:rsid w:val="00F45D77"/>
    <w:rsid w:val="00F95ED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5191E"/>
  <w15:chartTrackingRefBased/>
  <w15:docId w15:val="{1A549C46-1A4C-4929-B3AD-5CA66CE98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FF6"/>
    <w:pPr>
      <w:spacing w:after="0" w:line="240" w:lineRule="auto"/>
    </w:pPr>
    <w:rPr>
      <w:rFonts w:ascii="Times New Roman" w:eastAsia="Times New Roman" w:hAnsi="Times New Roman" w:cs="Times New Roman"/>
      <w:kern w:val="0"/>
      <w:sz w:val="20"/>
      <w:szCs w:val="20"/>
      <w:lang w:eastAsia="pt-BR"/>
      <w14:ligatures w14:val="none"/>
    </w:rPr>
  </w:style>
  <w:style w:type="paragraph" w:styleId="Ttulo6">
    <w:name w:val="heading 6"/>
    <w:basedOn w:val="Normal"/>
    <w:next w:val="Normal"/>
    <w:link w:val="Ttulo6Char"/>
    <w:qFormat/>
    <w:rsid w:val="00DE6A13"/>
    <w:pPr>
      <w:keepNext/>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aliases w:val="Corpo de texto Char Char Char Char Char,Corpo de texto Char Char Char Char"/>
    <w:basedOn w:val="Normal"/>
    <w:link w:val="CorpodetextoChar"/>
    <w:rsid w:val="00BE6FF6"/>
    <w:pPr>
      <w:jc w:val="center"/>
    </w:pPr>
    <w:rPr>
      <w:b/>
      <w:sz w:val="28"/>
      <w:lang w:val="en-AU" w:eastAsia="en-US"/>
    </w:rPr>
  </w:style>
  <w:style w:type="character" w:customStyle="1" w:styleId="CorpodetextoChar">
    <w:name w:val="Corpo de texto Char"/>
    <w:aliases w:val="Corpo de texto Char Char Char Char Char Char,Corpo de texto Char Char Char Char Char1"/>
    <w:basedOn w:val="Fontepargpadro"/>
    <w:link w:val="Corpodetexto"/>
    <w:rsid w:val="00BE6FF6"/>
    <w:rPr>
      <w:rFonts w:ascii="Times New Roman" w:eastAsia="Times New Roman" w:hAnsi="Times New Roman" w:cs="Times New Roman"/>
      <w:b/>
      <w:kern w:val="0"/>
      <w:sz w:val="28"/>
      <w:szCs w:val="20"/>
      <w:lang w:val="en-AU"/>
      <w14:ligatures w14:val="none"/>
    </w:rPr>
  </w:style>
  <w:style w:type="paragraph" w:styleId="Textodecomentrio">
    <w:name w:val="annotation text"/>
    <w:basedOn w:val="Normal"/>
    <w:link w:val="TextodecomentrioChar"/>
    <w:semiHidden/>
    <w:rsid w:val="00BE6FF6"/>
    <w:pPr>
      <w:jc w:val="both"/>
    </w:pPr>
  </w:style>
  <w:style w:type="character" w:customStyle="1" w:styleId="TextodecomentrioChar">
    <w:name w:val="Texto de comentário Char"/>
    <w:basedOn w:val="Fontepargpadro"/>
    <w:link w:val="Textodecomentrio"/>
    <w:semiHidden/>
    <w:rsid w:val="00BE6FF6"/>
    <w:rPr>
      <w:rFonts w:ascii="Times New Roman" w:eastAsia="Times New Roman" w:hAnsi="Times New Roman" w:cs="Times New Roman"/>
      <w:kern w:val="0"/>
      <w:sz w:val="20"/>
      <w:szCs w:val="20"/>
      <w:lang w:eastAsia="pt-BR"/>
      <w14:ligatures w14:val="none"/>
    </w:rPr>
  </w:style>
  <w:style w:type="paragraph" w:styleId="Cabealho">
    <w:name w:val="header"/>
    <w:basedOn w:val="Normal"/>
    <w:link w:val="CabealhoChar"/>
    <w:uiPriority w:val="99"/>
    <w:unhideWhenUsed/>
    <w:rsid w:val="00BE6FF6"/>
    <w:pPr>
      <w:tabs>
        <w:tab w:val="center" w:pos="4252"/>
        <w:tab w:val="right" w:pos="8504"/>
      </w:tabs>
    </w:pPr>
  </w:style>
  <w:style w:type="character" w:customStyle="1" w:styleId="CabealhoChar">
    <w:name w:val="Cabeçalho Char"/>
    <w:basedOn w:val="Fontepargpadro"/>
    <w:link w:val="Cabealho"/>
    <w:uiPriority w:val="99"/>
    <w:rsid w:val="00BE6FF6"/>
    <w:rPr>
      <w:rFonts w:ascii="Times New Roman" w:eastAsia="Times New Roman" w:hAnsi="Times New Roman" w:cs="Times New Roman"/>
      <w:kern w:val="0"/>
      <w:sz w:val="20"/>
      <w:szCs w:val="20"/>
      <w:lang w:eastAsia="pt-BR"/>
      <w14:ligatures w14:val="none"/>
    </w:rPr>
  </w:style>
  <w:style w:type="paragraph" w:styleId="Rodap">
    <w:name w:val="footer"/>
    <w:basedOn w:val="Normal"/>
    <w:link w:val="RodapChar"/>
    <w:uiPriority w:val="99"/>
    <w:unhideWhenUsed/>
    <w:rsid w:val="00BE6FF6"/>
    <w:pPr>
      <w:tabs>
        <w:tab w:val="center" w:pos="4252"/>
        <w:tab w:val="right" w:pos="8504"/>
      </w:tabs>
    </w:pPr>
  </w:style>
  <w:style w:type="character" w:customStyle="1" w:styleId="RodapChar">
    <w:name w:val="Rodapé Char"/>
    <w:basedOn w:val="Fontepargpadro"/>
    <w:link w:val="Rodap"/>
    <w:uiPriority w:val="99"/>
    <w:rsid w:val="00BE6FF6"/>
    <w:rPr>
      <w:rFonts w:ascii="Times New Roman" w:eastAsia="Times New Roman" w:hAnsi="Times New Roman" w:cs="Times New Roman"/>
      <w:kern w:val="0"/>
      <w:sz w:val="20"/>
      <w:szCs w:val="20"/>
      <w:lang w:eastAsia="pt-BR"/>
      <w14:ligatures w14:val="none"/>
    </w:rPr>
  </w:style>
  <w:style w:type="paragraph" w:styleId="Textodenotaderodap">
    <w:name w:val="footnote text"/>
    <w:basedOn w:val="Normal"/>
    <w:link w:val="TextodenotaderodapChar"/>
    <w:uiPriority w:val="99"/>
    <w:semiHidden/>
    <w:unhideWhenUsed/>
    <w:rsid w:val="00BE6FF6"/>
  </w:style>
  <w:style w:type="character" w:customStyle="1" w:styleId="TextodenotaderodapChar">
    <w:name w:val="Texto de nota de rodapé Char"/>
    <w:basedOn w:val="Fontepargpadro"/>
    <w:link w:val="Textodenotaderodap"/>
    <w:uiPriority w:val="99"/>
    <w:semiHidden/>
    <w:rsid w:val="00BE6FF6"/>
    <w:rPr>
      <w:rFonts w:ascii="Times New Roman" w:eastAsia="Times New Roman" w:hAnsi="Times New Roman" w:cs="Times New Roman"/>
      <w:kern w:val="0"/>
      <w:sz w:val="20"/>
      <w:szCs w:val="20"/>
      <w:lang w:eastAsia="pt-BR"/>
      <w14:ligatures w14:val="none"/>
    </w:rPr>
  </w:style>
  <w:style w:type="character" w:styleId="Refdenotaderodap">
    <w:name w:val="footnote reference"/>
    <w:basedOn w:val="Fontepargpadro"/>
    <w:uiPriority w:val="99"/>
    <w:unhideWhenUsed/>
    <w:rsid w:val="00BE6FF6"/>
    <w:rPr>
      <w:vertAlign w:val="superscript"/>
    </w:rPr>
  </w:style>
  <w:style w:type="paragraph" w:styleId="Reviso">
    <w:name w:val="Revision"/>
    <w:hidden/>
    <w:uiPriority w:val="99"/>
    <w:semiHidden/>
    <w:rsid w:val="0000739D"/>
    <w:pPr>
      <w:spacing w:after="0" w:line="240" w:lineRule="auto"/>
    </w:pPr>
    <w:rPr>
      <w:rFonts w:ascii="Times New Roman" w:eastAsia="Times New Roman" w:hAnsi="Times New Roman" w:cs="Times New Roman"/>
      <w:kern w:val="0"/>
      <w:sz w:val="20"/>
      <w:szCs w:val="20"/>
      <w:lang w:eastAsia="pt-BR"/>
      <w14:ligatures w14:val="none"/>
    </w:rPr>
  </w:style>
  <w:style w:type="character" w:customStyle="1" w:styleId="Ttulo6Char">
    <w:name w:val="Título 6 Char"/>
    <w:basedOn w:val="Fontepargpadro"/>
    <w:link w:val="Ttulo6"/>
    <w:rsid w:val="00DE6A13"/>
    <w:rPr>
      <w:rFonts w:ascii="Times New Roman" w:eastAsia="Times New Roman" w:hAnsi="Times New Roman" w:cs="Times New Roman"/>
      <w:b/>
      <w:kern w:val="0"/>
      <w:sz w:val="20"/>
      <w:szCs w:val="20"/>
      <w:lang w:eastAsia="pt-BR"/>
      <w14:ligatures w14:val="none"/>
    </w:rPr>
  </w:style>
  <w:style w:type="paragraph" w:customStyle="1" w:styleId="BodyText21">
    <w:name w:val="Body Text 21"/>
    <w:basedOn w:val="Normal"/>
    <w:rsid w:val="00DE6A13"/>
    <w:pPr>
      <w:jc w:val="both"/>
    </w:pPr>
    <w:rPr>
      <w:sz w:val="22"/>
    </w:rPr>
  </w:style>
  <w:style w:type="paragraph" w:styleId="NormalWeb">
    <w:name w:val="Normal (Web)"/>
    <w:basedOn w:val="Normal"/>
    <w:uiPriority w:val="99"/>
    <w:rsid w:val="00DE6A13"/>
    <w:pPr>
      <w:spacing w:before="100" w:after="100"/>
    </w:pPr>
    <w:rPr>
      <w:rFonts w:ascii="Arial Unicode MS" w:eastAsia="Arial Unicode MS" w:hAnsi="Arial Unicode MS"/>
      <w:sz w:val="24"/>
    </w:rPr>
  </w:style>
  <w:style w:type="paragraph" w:styleId="PargrafodaLista">
    <w:name w:val="List Paragraph"/>
    <w:basedOn w:val="Normal"/>
    <w:uiPriority w:val="34"/>
    <w:qFormat/>
    <w:rsid w:val="00DE6A13"/>
    <w:pPr>
      <w:ind w:left="708"/>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260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1AED3-CFEB-442C-A77B-F1CF1E5B5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6751</Words>
  <Characters>36460</Characters>
  <Application>Microsoft Office Word</Application>
  <DocSecurity>0</DocSecurity>
  <Lines>303</Lines>
  <Paragraphs>86</Paragraphs>
  <ScaleCrop>false</ScaleCrop>
  <HeadingPairs>
    <vt:vector size="2" baseType="variant">
      <vt:variant>
        <vt:lpstr>Título</vt:lpstr>
      </vt:variant>
      <vt:variant>
        <vt:i4>1</vt:i4>
      </vt:variant>
    </vt:vector>
  </HeadingPairs>
  <TitlesOfParts>
    <vt:vector size="1" baseType="lpstr">
      <vt:lpstr/>
    </vt:vector>
  </TitlesOfParts>
  <Company>Santander Brasil</Company>
  <LinksUpToDate>false</LinksUpToDate>
  <CharactersWithSpaces>43125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Giovanna Stabilito Cavanellas</dc:creator>
  <cp:keywords/>
  <dc:description/>
  <cp:lastModifiedBy>Alessandro Silva Costa Coimbra</cp:lastModifiedBy>
  <cp:revision>2</cp:revision>
  <dcterms:created xsi:type="dcterms:W3CDTF">2024-05-27T17:52:00Z</dcterms:created>
  <dcterms:modified xsi:type="dcterms:W3CDTF">2024-05-27T17:52:00Z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b88ec2-a72b-4523-9e84-0458a1764731_Enabled">
    <vt:lpwstr>true</vt:lpwstr>
  </property>
  <property fmtid="{D5CDD505-2E9C-101B-9397-08002B2CF9AE}" pid="3" name="MSIP_Label_41b88ec2-a72b-4523-9e84-0458a1764731_SetDate">
    <vt:lpwstr>2024-02-15T20:44:45Z</vt:lpwstr>
  </property>
  <property fmtid="{D5CDD505-2E9C-101B-9397-08002B2CF9AE}" pid="4" name="MSIP_Label_41b88ec2-a72b-4523-9e84-0458a1764731_Method">
    <vt:lpwstr>Privileged</vt:lpwstr>
  </property>
  <property fmtid="{D5CDD505-2E9C-101B-9397-08002B2CF9AE}" pid="5" name="MSIP_Label_41b88ec2-a72b-4523-9e84-0458a1764731_Name">
    <vt:lpwstr>Public O365</vt:lpwstr>
  </property>
  <property fmtid="{D5CDD505-2E9C-101B-9397-08002B2CF9AE}" pid="6" name="MSIP_Label_41b88ec2-a72b-4523-9e84-0458a1764731_SiteId">
    <vt:lpwstr>35595a02-4d6d-44ac-99e1-f9ab4cd872db</vt:lpwstr>
  </property>
  <property fmtid="{D5CDD505-2E9C-101B-9397-08002B2CF9AE}" pid="7" name="MSIP_Label_41b88ec2-a72b-4523-9e84-0458a1764731_ActionId">
    <vt:lpwstr>9680cb71-2add-4641-ac6a-896971608be9</vt:lpwstr>
  </property>
  <property fmtid="{D5CDD505-2E9C-101B-9397-08002B2CF9AE}" pid="8" name="MSIP_Label_41b88ec2-a72b-4523-9e84-0458a1764731_ContentBits">
    <vt:lpwstr>0</vt:lpwstr>
  </property>
</Properties>
</file>