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5F38E" w14:textId="77777777" w:rsidR="00CC10DB" w:rsidRDefault="00CC10DB" w:rsidP="00290AE0">
      <w:pPr>
        <w:spacing w:line="276" w:lineRule="auto"/>
        <w:ind w:firstLine="708"/>
        <w:jc w:val="center"/>
        <w:rPr>
          <w:rFonts w:asciiTheme="minorHAnsi" w:hAnsiTheme="minorHAnsi" w:cstheme="minorHAnsi"/>
          <w:b/>
          <w:bCs/>
          <w:spacing w:val="2"/>
          <w:sz w:val="22"/>
          <w:szCs w:val="22"/>
        </w:rPr>
      </w:pPr>
    </w:p>
    <w:p w14:paraId="2E011C5F" w14:textId="61FDD196" w:rsidR="002A14F2" w:rsidRPr="00E6559E" w:rsidRDefault="002A14F2" w:rsidP="00290AE0">
      <w:pPr>
        <w:spacing w:line="276" w:lineRule="auto"/>
        <w:ind w:firstLine="708"/>
        <w:jc w:val="center"/>
        <w:rPr>
          <w:rFonts w:asciiTheme="minorHAnsi" w:hAnsiTheme="minorHAnsi" w:cstheme="minorHAnsi"/>
          <w:b/>
          <w:bCs/>
          <w:spacing w:val="2"/>
          <w:sz w:val="22"/>
          <w:szCs w:val="22"/>
        </w:rPr>
      </w:pPr>
      <w:r w:rsidRPr="00E6559E">
        <w:rPr>
          <w:rFonts w:asciiTheme="minorHAnsi" w:hAnsiTheme="minorHAnsi" w:cstheme="minorHAnsi"/>
          <w:b/>
          <w:bCs/>
          <w:spacing w:val="2"/>
          <w:sz w:val="22"/>
          <w:szCs w:val="22"/>
        </w:rPr>
        <w:t xml:space="preserve">INSTRUMENTO PARTICULAR DE </w:t>
      </w:r>
      <w:r w:rsidR="007B5B33">
        <w:rPr>
          <w:rFonts w:asciiTheme="minorHAnsi" w:hAnsiTheme="minorHAnsi" w:cstheme="minorHAnsi"/>
          <w:b/>
          <w:bCs/>
          <w:spacing w:val="2"/>
          <w:sz w:val="22"/>
          <w:szCs w:val="22"/>
        </w:rPr>
        <w:t>DELIBERAÇÃO</w:t>
      </w:r>
      <w:r w:rsidRPr="00E6559E">
        <w:rPr>
          <w:rFonts w:asciiTheme="minorHAnsi" w:hAnsiTheme="minorHAnsi" w:cstheme="minorHAnsi"/>
          <w:b/>
          <w:bCs/>
          <w:spacing w:val="2"/>
          <w:sz w:val="22"/>
          <w:szCs w:val="22"/>
        </w:rPr>
        <w:t xml:space="preserve"> DO </w:t>
      </w:r>
      <w:r w:rsidR="007B5B33">
        <w:rPr>
          <w:rFonts w:asciiTheme="minorHAnsi" w:hAnsiTheme="minorHAnsi" w:cstheme="minorHAnsi"/>
          <w:b/>
          <w:bCs/>
          <w:spacing w:val="2"/>
          <w:sz w:val="22"/>
          <w:szCs w:val="22"/>
        </w:rPr>
        <w:t>ADMINISTRADOR</w:t>
      </w:r>
      <w:r w:rsidRPr="00E6559E">
        <w:rPr>
          <w:rFonts w:asciiTheme="minorHAnsi" w:hAnsiTheme="minorHAnsi" w:cstheme="minorHAnsi"/>
          <w:b/>
          <w:bCs/>
          <w:spacing w:val="2"/>
          <w:sz w:val="22"/>
          <w:szCs w:val="22"/>
        </w:rPr>
        <w:t xml:space="preserve"> DO</w:t>
      </w:r>
    </w:p>
    <w:p w14:paraId="31F953C5" w14:textId="58F088F4" w:rsidR="00E65D12" w:rsidRPr="00C25B7E" w:rsidRDefault="00C25B7E" w:rsidP="00987CCD">
      <w:pPr>
        <w:spacing w:line="300" w:lineRule="exact"/>
        <w:jc w:val="center"/>
        <w:rPr>
          <w:rFonts w:asciiTheme="minorHAnsi" w:hAnsiTheme="minorHAnsi" w:cstheme="minorHAnsi"/>
          <w:b/>
          <w:bCs/>
          <w:spacing w:val="2"/>
          <w:sz w:val="22"/>
          <w:szCs w:val="22"/>
        </w:rPr>
      </w:pPr>
      <w:bookmarkStart w:id="0" w:name="_Hlk161670510"/>
      <w:r w:rsidRPr="00C25B7E">
        <w:rPr>
          <w:rFonts w:asciiTheme="minorHAnsi" w:hAnsiTheme="minorHAnsi" w:cstheme="minorHAnsi"/>
          <w:b/>
          <w:bCs/>
          <w:spacing w:val="2"/>
          <w:sz w:val="22"/>
          <w:szCs w:val="22"/>
        </w:rPr>
        <w:t>CV IDEXO FUNDO DE INVESTIMENTO EM PARTICIPAÇÕES MULTIESTRATÉGIA RESPONSABILIDADE LIMITAD</w:t>
      </w:r>
      <w:r w:rsidRPr="00C25B7E">
        <w:rPr>
          <w:rFonts w:asciiTheme="minorHAnsi" w:hAnsiTheme="minorHAnsi" w:cstheme="minorHAnsi"/>
          <w:b/>
          <w:bCs/>
          <w:spacing w:val="2"/>
          <w:sz w:val="22"/>
          <w:szCs w:val="22"/>
        </w:rPr>
        <w:t>A</w:t>
      </w:r>
    </w:p>
    <w:bookmarkEnd w:id="0"/>
    <w:p w14:paraId="4D530D48" w14:textId="60910733" w:rsidR="002A14F2" w:rsidRPr="00E6559E" w:rsidRDefault="002A14F2" w:rsidP="00137ED8">
      <w:pPr>
        <w:spacing w:line="276" w:lineRule="auto"/>
        <w:jc w:val="center"/>
        <w:rPr>
          <w:rFonts w:asciiTheme="minorHAnsi" w:hAnsiTheme="minorHAnsi" w:cstheme="minorHAnsi"/>
          <w:b/>
          <w:bCs/>
          <w:spacing w:val="2"/>
          <w:sz w:val="22"/>
          <w:szCs w:val="22"/>
        </w:rPr>
      </w:pPr>
      <w:r w:rsidRPr="00C25B7E">
        <w:rPr>
          <w:rFonts w:asciiTheme="minorHAnsi" w:hAnsiTheme="minorHAnsi" w:cstheme="minorHAnsi"/>
          <w:b/>
          <w:bCs/>
          <w:spacing w:val="2"/>
          <w:sz w:val="22"/>
          <w:szCs w:val="22"/>
        </w:rPr>
        <w:t xml:space="preserve">CNPJ n º </w:t>
      </w:r>
      <w:r w:rsidR="00C25B7E" w:rsidRPr="00C25B7E">
        <w:rPr>
          <w:rFonts w:asciiTheme="minorHAnsi" w:hAnsiTheme="minorHAnsi" w:cstheme="minorHAnsi"/>
          <w:b/>
          <w:bCs/>
          <w:spacing w:val="2"/>
          <w:sz w:val="22"/>
          <w:szCs w:val="22"/>
        </w:rPr>
        <w:t>45.615.293/0001-50</w:t>
      </w:r>
    </w:p>
    <w:p w14:paraId="06315FB2" w14:textId="77777777" w:rsidR="002A14F2" w:rsidRPr="00E6559E" w:rsidRDefault="002A14F2" w:rsidP="00137ED8">
      <w:pPr>
        <w:spacing w:line="276" w:lineRule="auto"/>
        <w:jc w:val="both"/>
        <w:rPr>
          <w:rFonts w:asciiTheme="minorHAnsi" w:hAnsiTheme="minorHAnsi" w:cstheme="minorHAnsi"/>
          <w:b/>
          <w:bCs/>
          <w:spacing w:val="2"/>
          <w:sz w:val="22"/>
          <w:szCs w:val="22"/>
        </w:rPr>
      </w:pPr>
    </w:p>
    <w:p w14:paraId="2F30EFA7" w14:textId="5EB2E3C5" w:rsidR="002A14F2" w:rsidRPr="00987CCD" w:rsidRDefault="002A14F2" w:rsidP="00987CCD">
      <w:pPr>
        <w:spacing w:line="300" w:lineRule="exact"/>
        <w:jc w:val="both"/>
        <w:rPr>
          <w:rFonts w:asciiTheme="minorHAnsi" w:hAnsiTheme="minorHAnsi" w:cstheme="minorHAnsi"/>
          <w:b/>
          <w:bCs/>
          <w:spacing w:val="2"/>
          <w:sz w:val="22"/>
          <w:szCs w:val="22"/>
        </w:rPr>
      </w:pPr>
      <w:r w:rsidRPr="00E6559E">
        <w:rPr>
          <w:rFonts w:asciiTheme="minorHAnsi" w:hAnsiTheme="minorHAnsi" w:cstheme="minorHAnsi"/>
          <w:spacing w:val="2"/>
          <w:sz w:val="22"/>
          <w:szCs w:val="22"/>
        </w:rPr>
        <w:t xml:space="preserve">Por este instrumento particular, </w:t>
      </w:r>
      <w:r w:rsidR="00E6559E" w:rsidRPr="00E6559E">
        <w:rPr>
          <w:rFonts w:asciiTheme="minorHAnsi" w:hAnsiTheme="minorHAnsi" w:cstheme="minorHAnsi"/>
          <w:b/>
          <w:bCs/>
          <w:spacing w:val="2"/>
          <w:sz w:val="22"/>
          <w:szCs w:val="22"/>
        </w:rPr>
        <w:t>TMF BRASIL SERVIÇOS DE ADMINISTRAÇÃO DE FUNDOS</w:t>
      </w:r>
      <w:r w:rsidRPr="00E6559E">
        <w:rPr>
          <w:rFonts w:asciiTheme="minorHAnsi" w:hAnsiTheme="minorHAnsi" w:cstheme="minorHAnsi"/>
          <w:b/>
          <w:bCs/>
          <w:spacing w:val="2"/>
          <w:sz w:val="22"/>
          <w:szCs w:val="22"/>
        </w:rPr>
        <w:t xml:space="preserve"> LTDA</w:t>
      </w:r>
      <w:r w:rsidRPr="00E6559E">
        <w:rPr>
          <w:rFonts w:asciiTheme="minorHAnsi" w:hAnsiTheme="minorHAnsi" w:cstheme="minorHAnsi"/>
          <w:spacing w:val="2"/>
          <w:sz w:val="22"/>
          <w:szCs w:val="22"/>
        </w:rPr>
        <w:t xml:space="preserve">., sociedade com sede na Rua dos Pinheiros, nº 870, </w:t>
      </w:r>
      <w:r w:rsidR="00E6559E">
        <w:rPr>
          <w:rFonts w:asciiTheme="minorHAnsi" w:hAnsiTheme="minorHAnsi" w:cstheme="minorHAnsi"/>
          <w:spacing w:val="2"/>
          <w:sz w:val="22"/>
          <w:szCs w:val="22"/>
        </w:rPr>
        <w:t>22</w:t>
      </w:r>
      <w:r w:rsidRPr="00E6559E">
        <w:rPr>
          <w:rFonts w:asciiTheme="minorHAnsi" w:hAnsiTheme="minorHAnsi" w:cstheme="minorHAnsi"/>
          <w:spacing w:val="2"/>
          <w:sz w:val="22"/>
          <w:szCs w:val="22"/>
        </w:rPr>
        <w:t xml:space="preserve">º andar, Pinheiros, CEP 05422-001, na cidade </w:t>
      </w:r>
      <w:r w:rsidR="00943582">
        <w:rPr>
          <w:rFonts w:asciiTheme="minorHAnsi" w:hAnsiTheme="minorHAnsi" w:cstheme="minorHAnsi"/>
          <w:spacing w:val="2"/>
          <w:sz w:val="22"/>
          <w:szCs w:val="22"/>
        </w:rPr>
        <w:t xml:space="preserve">e </w:t>
      </w:r>
      <w:r w:rsidR="00E6559E">
        <w:rPr>
          <w:rFonts w:asciiTheme="minorHAnsi" w:hAnsiTheme="minorHAnsi" w:cstheme="minorHAnsi"/>
          <w:spacing w:val="2"/>
          <w:sz w:val="22"/>
          <w:szCs w:val="22"/>
        </w:rPr>
        <w:t xml:space="preserve">Estado </w:t>
      </w:r>
      <w:r w:rsidRPr="00E6559E">
        <w:rPr>
          <w:rFonts w:asciiTheme="minorHAnsi" w:hAnsiTheme="minorHAnsi" w:cstheme="minorHAnsi"/>
          <w:spacing w:val="2"/>
          <w:sz w:val="22"/>
          <w:szCs w:val="22"/>
        </w:rPr>
        <w:t>de São Paulo, inscrita no CNPJ sob o nº 18.313.996/0001-50, devidamente autorizada pela Comissão de Valores Mobiliários (“</w:t>
      </w:r>
      <w:r w:rsidRPr="00E6559E">
        <w:rPr>
          <w:rFonts w:asciiTheme="minorHAnsi" w:hAnsiTheme="minorHAnsi" w:cstheme="minorHAnsi"/>
          <w:spacing w:val="2"/>
          <w:sz w:val="22"/>
          <w:szCs w:val="22"/>
          <w:u w:val="single"/>
        </w:rPr>
        <w:t>CVM</w:t>
      </w:r>
      <w:r w:rsidRPr="00E6559E">
        <w:rPr>
          <w:rFonts w:asciiTheme="minorHAnsi" w:hAnsiTheme="minorHAnsi" w:cstheme="minorHAnsi"/>
          <w:spacing w:val="2"/>
          <w:sz w:val="22"/>
          <w:szCs w:val="22"/>
        </w:rPr>
        <w:t xml:space="preserve">”) para administrar carteira de títulos e valores mobiliários, nos termos do Ato Declaratório nº 13.239, de 20 de agosto de 2013, na qualidade de administradora do </w:t>
      </w:r>
      <w:r w:rsidR="00C25B7E" w:rsidRPr="00C25B7E">
        <w:rPr>
          <w:rFonts w:asciiTheme="minorHAnsi" w:hAnsiTheme="minorHAnsi" w:cstheme="minorHAnsi"/>
          <w:b/>
          <w:bCs/>
          <w:spacing w:val="2"/>
          <w:sz w:val="22"/>
          <w:szCs w:val="22"/>
        </w:rPr>
        <w:t>CV IDEXO FUNDO DE INVESTIMENTO EM PARTICIPAÇÕES MULTIESTRATÉGIA RESPONSABILIDADE</w:t>
      </w:r>
      <w:r w:rsidRPr="00E6559E">
        <w:rPr>
          <w:rFonts w:asciiTheme="minorHAnsi" w:hAnsiTheme="minorHAnsi" w:cstheme="minorHAnsi"/>
          <w:bCs/>
          <w:spacing w:val="2"/>
          <w:sz w:val="22"/>
          <w:szCs w:val="22"/>
        </w:rPr>
        <w:t>,</w:t>
      </w:r>
      <w:r w:rsidRPr="00E6559E">
        <w:rPr>
          <w:rFonts w:asciiTheme="minorHAnsi" w:hAnsiTheme="minorHAnsi" w:cstheme="minorHAnsi"/>
          <w:spacing w:val="2"/>
          <w:sz w:val="22"/>
          <w:szCs w:val="22"/>
        </w:rPr>
        <w:t xml:space="preserve"> fundo de investimento em participações</w:t>
      </w:r>
      <w:r w:rsidR="00E6559E">
        <w:rPr>
          <w:rFonts w:asciiTheme="minorHAnsi" w:hAnsiTheme="minorHAnsi" w:cstheme="minorHAnsi"/>
          <w:spacing w:val="2"/>
          <w:sz w:val="22"/>
          <w:szCs w:val="22"/>
        </w:rPr>
        <w:t>,</w:t>
      </w:r>
      <w:r w:rsidRPr="00E6559E">
        <w:rPr>
          <w:rFonts w:asciiTheme="minorHAnsi" w:hAnsiTheme="minorHAnsi" w:cstheme="minorHAnsi"/>
          <w:spacing w:val="2"/>
          <w:sz w:val="22"/>
          <w:szCs w:val="22"/>
        </w:rPr>
        <w:t xml:space="preserve"> inscrito no CNPJ sob o </w:t>
      </w:r>
      <w:r w:rsidR="00860FDF">
        <w:rPr>
          <w:rFonts w:asciiTheme="minorHAnsi" w:hAnsiTheme="minorHAnsi" w:cstheme="minorHAnsi"/>
          <w:spacing w:val="2"/>
          <w:sz w:val="22"/>
          <w:szCs w:val="22"/>
        </w:rPr>
        <w:t xml:space="preserve">nº </w:t>
      </w:r>
      <w:r w:rsidR="00C25B7E" w:rsidRPr="00C25B7E">
        <w:rPr>
          <w:rFonts w:asciiTheme="minorHAnsi" w:hAnsiTheme="minorHAnsi" w:cstheme="minorHAnsi"/>
          <w:spacing w:val="2"/>
          <w:sz w:val="22"/>
          <w:szCs w:val="22"/>
        </w:rPr>
        <w:t>45.615.293/0001-50</w:t>
      </w:r>
      <w:r w:rsidR="00C25B7E" w:rsidRPr="00C25B7E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E6559E">
        <w:rPr>
          <w:rFonts w:asciiTheme="minorHAnsi" w:hAnsiTheme="minorHAnsi" w:cstheme="minorHAnsi"/>
          <w:spacing w:val="2"/>
          <w:sz w:val="22"/>
          <w:szCs w:val="22"/>
        </w:rPr>
        <w:t>(“</w:t>
      </w:r>
      <w:r w:rsidRPr="00E6559E">
        <w:rPr>
          <w:rFonts w:asciiTheme="minorHAnsi" w:hAnsiTheme="minorHAnsi" w:cstheme="minorHAnsi"/>
          <w:spacing w:val="2"/>
          <w:sz w:val="22"/>
          <w:szCs w:val="22"/>
          <w:u w:val="single"/>
        </w:rPr>
        <w:t>Fundo</w:t>
      </w:r>
      <w:r w:rsidRPr="00E6559E">
        <w:rPr>
          <w:rFonts w:asciiTheme="minorHAnsi" w:hAnsiTheme="minorHAnsi" w:cstheme="minorHAnsi"/>
          <w:spacing w:val="2"/>
          <w:sz w:val="22"/>
          <w:szCs w:val="22"/>
        </w:rPr>
        <w:t>” e “</w:t>
      </w:r>
      <w:r w:rsidRPr="00E6559E">
        <w:rPr>
          <w:rFonts w:asciiTheme="minorHAnsi" w:hAnsiTheme="minorHAnsi" w:cstheme="minorHAnsi"/>
          <w:spacing w:val="2"/>
          <w:sz w:val="22"/>
          <w:szCs w:val="22"/>
          <w:u w:val="single"/>
        </w:rPr>
        <w:t>Administradora</w:t>
      </w:r>
      <w:r w:rsidRPr="00E6559E">
        <w:rPr>
          <w:rFonts w:asciiTheme="minorHAnsi" w:hAnsiTheme="minorHAnsi" w:cstheme="minorHAnsi"/>
          <w:spacing w:val="2"/>
          <w:sz w:val="22"/>
          <w:szCs w:val="22"/>
        </w:rPr>
        <w:t>”, respectivamente),</w:t>
      </w:r>
    </w:p>
    <w:p w14:paraId="0366B828" w14:textId="77777777" w:rsidR="002A14F2" w:rsidRPr="00E6559E" w:rsidRDefault="002A14F2" w:rsidP="00137ED8">
      <w:pPr>
        <w:spacing w:line="276" w:lineRule="auto"/>
        <w:jc w:val="both"/>
        <w:rPr>
          <w:rFonts w:asciiTheme="minorHAnsi" w:hAnsiTheme="minorHAnsi" w:cstheme="minorHAnsi"/>
          <w:spacing w:val="2"/>
          <w:sz w:val="22"/>
          <w:szCs w:val="22"/>
        </w:rPr>
      </w:pPr>
    </w:p>
    <w:p w14:paraId="31001FC7" w14:textId="77777777" w:rsidR="00137ED8" w:rsidRDefault="002A14F2" w:rsidP="00137ED8">
      <w:pPr>
        <w:spacing w:line="276" w:lineRule="auto"/>
        <w:jc w:val="both"/>
        <w:rPr>
          <w:rFonts w:asciiTheme="minorHAnsi" w:hAnsiTheme="minorHAnsi" w:cstheme="minorHAnsi"/>
          <w:b/>
          <w:bCs/>
          <w:spacing w:val="2"/>
          <w:sz w:val="22"/>
          <w:szCs w:val="22"/>
        </w:rPr>
      </w:pPr>
      <w:r w:rsidRPr="00E6559E">
        <w:rPr>
          <w:rFonts w:asciiTheme="minorHAnsi" w:hAnsiTheme="minorHAnsi" w:cstheme="minorHAnsi"/>
          <w:b/>
          <w:bCs/>
          <w:spacing w:val="2"/>
          <w:sz w:val="22"/>
          <w:szCs w:val="22"/>
        </w:rPr>
        <w:t>CONSIDERANDO QUE</w:t>
      </w:r>
      <w:r w:rsidR="00137ED8">
        <w:rPr>
          <w:rFonts w:asciiTheme="minorHAnsi" w:hAnsiTheme="minorHAnsi" w:cstheme="minorHAnsi"/>
          <w:b/>
          <w:bCs/>
          <w:spacing w:val="2"/>
          <w:sz w:val="22"/>
          <w:szCs w:val="22"/>
        </w:rPr>
        <w:t>:</w:t>
      </w:r>
    </w:p>
    <w:p w14:paraId="00691947" w14:textId="77777777" w:rsidR="00137ED8" w:rsidRDefault="00137ED8" w:rsidP="00137ED8">
      <w:pPr>
        <w:spacing w:line="276" w:lineRule="auto"/>
        <w:jc w:val="both"/>
        <w:rPr>
          <w:rFonts w:asciiTheme="minorHAnsi" w:hAnsiTheme="minorHAnsi" w:cstheme="minorHAnsi"/>
          <w:b/>
          <w:bCs/>
          <w:spacing w:val="2"/>
          <w:sz w:val="22"/>
          <w:szCs w:val="22"/>
        </w:rPr>
      </w:pPr>
    </w:p>
    <w:p w14:paraId="7522D502" w14:textId="5A7F7453" w:rsidR="00C43459" w:rsidRDefault="00C43459" w:rsidP="00C43459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426" w:firstLine="0"/>
        <w:jc w:val="both"/>
        <w:rPr>
          <w:rFonts w:asciiTheme="minorHAnsi" w:hAnsiTheme="minorHAnsi" w:cstheme="minorHAnsi"/>
          <w:spacing w:val="2"/>
          <w:sz w:val="22"/>
          <w:szCs w:val="22"/>
        </w:rPr>
      </w:pPr>
      <w:r w:rsidRPr="00C43459">
        <w:rPr>
          <w:rFonts w:asciiTheme="minorHAnsi" w:hAnsiTheme="minorHAnsi" w:cstheme="minorHAnsi"/>
          <w:spacing w:val="2"/>
          <w:sz w:val="22"/>
          <w:szCs w:val="22"/>
        </w:rPr>
        <w:t>A Resolução CVM 175 originalmente previa somente a abertura das taxas de gestão, administração e máxima de distribuição no regulamento do Fundo, não sendo mais possível a manutenção de uma taxa única consolidada</w:t>
      </w:r>
      <w:r>
        <w:rPr>
          <w:rFonts w:asciiTheme="minorHAnsi" w:hAnsiTheme="minorHAnsi" w:cstheme="minorHAnsi"/>
          <w:spacing w:val="2"/>
          <w:sz w:val="22"/>
          <w:szCs w:val="22"/>
        </w:rPr>
        <w:t>;</w:t>
      </w:r>
    </w:p>
    <w:p w14:paraId="0A454F87" w14:textId="77777777" w:rsidR="00C43459" w:rsidRDefault="00C43459" w:rsidP="00C43459">
      <w:pPr>
        <w:pStyle w:val="PargrafodaLista"/>
        <w:tabs>
          <w:tab w:val="left" w:pos="851"/>
        </w:tabs>
        <w:spacing w:line="276" w:lineRule="auto"/>
        <w:ind w:left="426"/>
        <w:jc w:val="both"/>
        <w:rPr>
          <w:rFonts w:asciiTheme="minorHAnsi" w:hAnsiTheme="minorHAnsi" w:cstheme="minorHAnsi"/>
          <w:spacing w:val="2"/>
          <w:sz w:val="22"/>
          <w:szCs w:val="22"/>
        </w:rPr>
      </w:pPr>
    </w:p>
    <w:p w14:paraId="447467F6" w14:textId="2008AC89" w:rsidR="00C43459" w:rsidRPr="00C43459" w:rsidRDefault="00C43459" w:rsidP="00C43459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426" w:firstLine="0"/>
        <w:jc w:val="both"/>
        <w:rPr>
          <w:rFonts w:asciiTheme="minorHAnsi" w:hAnsiTheme="minorHAnsi" w:cstheme="minorHAnsi"/>
          <w:spacing w:val="2"/>
          <w:sz w:val="22"/>
          <w:szCs w:val="22"/>
        </w:rPr>
      </w:pPr>
      <w:r w:rsidRPr="00C43459">
        <w:rPr>
          <w:rFonts w:asciiTheme="minorHAnsi" w:hAnsiTheme="minorHAnsi" w:cstheme="minorHAnsi"/>
          <w:spacing w:val="2"/>
          <w:sz w:val="22"/>
          <w:szCs w:val="22"/>
        </w:rPr>
        <w:t xml:space="preserve">Com a publicação do Ofício-Circular nº 3/2024/CVM/SIN, a CVM passou a admitir, alternativamente, </w:t>
      </w:r>
    </w:p>
    <w:p w14:paraId="4FF1C71D" w14:textId="32D9BE16" w:rsidR="00C43459" w:rsidRDefault="00C43459" w:rsidP="00C43459">
      <w:pPr>
        <w:pStyle w:val="PargrafodaLista"/>
        <w:tabs>
          <w:tab w:val="left" w:pos="851"/>
        </w:tabs>
        <w:spacing w:line="276" w:lineRule="auto"/>
        <w:ind w:left="426"/>
        <w:jc w:val="both"/>
        <w:rPr>
          <w:rFonts w:asciiTheme="minorHAnsi" w:hAnsiTheme="minorHAnsi" w:cstheme="minorHAnsi"/>
          <w:spacing w:val="2"/>
          <w:sz w:val="22"/>
          <w:szCs w:val="22"/>
        </w:rPr>
      </w:pPr>
      <w:r w:rsidRPr="00C43459">
        <w:rPr>
          <w:rFonts w:asciiTheme="minorHAnsi" w:hAnsiTheme="minorHAnsi" w:cstheme="minorHAnsi"/>
          <w:spacing w:val="2"/>
          <w:sz w:val="22"/>
          <w:szCs w:val="22"/>
        </w:rPr>
        <w:t>a manutenção de uma taxa global de remuneração no regulamento</w:t>
      </w:r>
      <w:r>
        <w:rPr>
          <w:rFonts w:asciiTheme="minorHAnsi" w:hAnsiTheme="minorHAnsi" w:cstheme="minorHAnsi"/>
          <w:spacing w:val="2"/>
          <w:sz w:val="22"/>
          <w:szCs w:val="22"/>
        </w:rPr>
        <w:t xml:space="preserve"> (“Taxa Global”)</w:t>
      </w:r>
      <w:r w:rsidRPr="00C43459">
        <w:rPr>
          <w:rFonts w:asciiTheme="minorHAnsi" w:hAnsiTheme="minorHAnsi" w:cstheme="minorHAnsi"/>
          <w:spacing w:val="2"/>
          <w:sz w:val="22"/>
          <w:szCs w:val="22"/>
        </w:rPr>
        <w:t xml:space="preserve">, desde que as </w:t>
      </w:r>
      <w:r>
        <w:rPr>
          <w:rFonts w:asciiTheme="minorHAnsi" w:hAnsiTheme="minorHAnsi" w:cstheme="minorHAnsi"/>
          <w:spacing w:val="2"/>
          <w:sz w:val="22"/>
          <w:szCs w:val="22"/>
        </w:rPr>
        <w:t>t</w:t>
      </w:r>
      <w:r w:rsidRPr="00C43459">
        <w:rPr>
          <w:rFonts w:asciiTheme="minorHAnsi" w:hAnsiTheme="minorHAnsi" w:cstheme="minorHAnsi"/>
          <w:spacing w:val="2"/>
          <w:sz w:val="22"/>
          <w:szCs w:val="22"/>
        </w:rPr>
        <w:t xml:space="preserve">axas segregadas fossem disponibilizadas em documento apartado. Dessa forma, em um primeiro momento, quando o regulamento contemplasse a </w:t>
      </w:r>
      <w:r>
        <w:rPr>
          <w:rFonts w:asciiTheme="minorHAnsi" w:hAnsiTheme="minorHAnsi" w:cstheme="minorHAnsi"/>
          <w:spacing w:val="2"/>
          <w:sz w:val="22"/>
          <w:szCs w:val="22"/>
        </w:rPr>
        <w:t>T</w:t>
      </w:r>
      <w:r w:rsidRPr="00C43459">
        <w:rPr>
          <w:rFonts w:asciiTheme="minorHAnsi" w:hAnsiTheme="minorHAnsi" w:cstheme="minorHAnsi"/>
          <w:spacing w:val="2"/>
          <w:sz w:val="22"/>
          <w:szCs w:val="22"/>
        </w:rPr>
        <w:t xml:space="preserve">axa </w:t>
      </w:r>
      <w:r>
        <w:rPr>
          <w:rFonts w:asciiTheme="minorHAnsi" w:hAnsiTheme="minorHAnsi" w:cstheme="minorHAnsi"/>
          <w:spacing w:val="2"/>
          <w:sz w:val="22"/>
          <w:szCs w:val="22"/>
        </w:rPr>
        <w:t>G</w:t>
      </w:r>
      <w:r w:rsidRPr="00C43459">
        <w:rPr>
          <w:rFonts w:asciiTheme="minorHAnsi" w:hAnsiTheme="minorHAnsi" w:cstheme="minorHAnsi"/>
          <w:spacing w:val="2"/>
          <w:sz w:val="22"/>
          <w:szCs w:val="22"/>
        </w:rPr>
        <w:t>lobal, admitia-se a divulgação das</w:t>
      </w:r>
      <w:r>
        <w:rPr>
          <w:rFonts w:asciiTheme="minorHAnsi" w:hAnsiTheme="minorHAnsi" w:cstheme="minorHAnsi"/>
          <w:spacing w:val="2"/>
          <w:sz w:val="22"/>
          <w:szCs w:val="22"/>
        </w:rPr>
        <w:t xml:space="preserve"> i</w:t>
      </w:r>
      <w:r w:rsidRPr="00C43459">
        <w:rPr>
          <w:rFonts w:asciiTheme="minorHAnsi" w:hAnsiTheme="minorHAnsi" w:cstheme="minorHAnsi"/>
          <w:spacing w:val="2"/>
          <w:sz w:val="22"/>
          <w:szCs w:val="22"/>
        </w:rPr>
        <w:t xml:space="preserve">nformações detalhadas por meio de um Sumário de Remuneração no site do gestor, garantindo </w:t>
      </w:r>
      <w:r>
        <w:rPr>
          <w:rFonts w:asciiTheme="minorHAnsi" w:hAnsiTheme="minorHAnsi" w:cstheme="minorHAnsi"/>
          <w:spacing w:val="2"/>
          <w:sz w:val="22"/>
          <w:szCs w:val="22"/>
        </w:rPr>
        <w:t>t</w:t>
      </w:r>
      <w:r w:rsidRPr="00C43459">
        <w:rPr>
          <w:rFonts w:asciiTheme="minorHAnsi" w:hAnsiTheme="minorHAnsi" w:cstheme="minorHAnsi"/>
          <w:spacing w:val="2"/>
          <w:sz w:val="22"/>
          <w:szCs w:val="22"/>
        </w:rPr>
        <w:t>ransparência aos investidores sobre as taxas segregadas</w:t>
      </w:r>
      <w:r>
        <w:rPr>
          <w:rFonts w:asciiTheme="minorHAnsi" w:hAnsiTheme="minorHAnsi" w:cstheme="minorHAnsi"/>
          <w:spacing w:val="2"/>
          <w:sz w:val="22"/>
          <w:szCs w:val="22"/>
        </w:rPr>
        <w:t>;</w:t>
      </w:r>
    </w:p>
    <w:p w14:paraId="692F5D84" w14:textId="77777777" w:rsidR="00C43459" w:rsidRDefault="00C43459" w:rsidP="00C43459">
      <w:pPr>
        <w:pStyle w:val="PargrafodaLista"/>
        <w:tabs>
          <w:tab w:val="left" w:pos="851"/>
        </w:tabs>
        <w:spacing w:line="276" w:lineRule="auto"/>
        <w:ind w:left="426"/>
        <w:jc w:val="both"/>
        <w:rPr>
          <w:rFonts w:asciiTheme="minorHAnsi" w:hAnsiTheme="minorHAnsi" w:cstheme="minorHAnsi"/>
          <w:spacing w:val="2"/>
          <w:sz w:val="22"/>
          <w:szCs w:val="22"/>
        </w:rPr>
      </w:pPr>
    </w:p>
    <w:p w14:paraId="6389A144" w14:textId="5AD77D57" w:rsidR="00C43459" w:rsidRPr="00C43459" w:rsidRDefault="00C43459" w:rsidP="00C43459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426" w:firstLine="0"/>
        <w:jc w:val="both"/>
        <w:rPr>
          <w:rFonts w:asciiTheme="minorHAnsi" w:hAnsiTheme="minorHAnsi" w:cstheme="minorHAnsi"/>
          <w:spacing w:val="2"/>
          <w:sz w:val="22"/>
          <w:szCs w:val="22"/>
        </w:rPr>
      </w:pPr>
      <w:r w:rsidRPr="00C43459">
        <w:rPr>
          <w:rFonts w:asciiTheme="minorHAnsi" w:hAnsiTheme="minorHAnsi" w:cstheme="minorHAnsi"/>
          <w:spacing w:val="2"/>
          <w:sz w:val="22"/>
          <w:szCs w:val="22"/>
        </w:rPr>
        <w:t xml:space="preserve">Com a publicação do Ofício-Circular nº 3/2024/CVM/SIN, a CVM passou a admitir, alternativamente, </w:t>
      </w:r>
    </w:p>
    <w:p w14:paraId="31FC86F2" w14:textId="32C37CAA" w:rsidR="00C43459" w:rsidRPr="00C43459" w:rsidRDefault="00C43459" w:rsidP="00C43459">
      <w:pPr>
        <w:pStyle w:val="PargrafodaLista"/>
        <w:tabs>
          <w:tab w:val="left" w:pos="851"/>
        </w:tabs>
        <w:spacing w:line="276" w:lineRule="auto"/>
        <w:ind w:left="426"/>
        <w:jc w:val="both"/>
        <w:rPr>
          <w:rFonts w:asciiTheme="minorHAnsi" w:hAnsiTheme="minorHAnsi" w:cstheme="minorHAnsi"/>
          <w:spacing w:val="2"/>
          <w:sz w:val="22"/>
          <w:szCs w:val="22"/>
        </w:rPr>
      </w:pPr>
      <w:r w:rsidRPr="00C43459">
        <w:rPr>
          <w:rFonts w:asciiTheme="minorHAnsi" w:hAnsiTheme="minorHAnsi" w:cstheme="minorHAnsi"/>
          <w:spacing w:val="2"/>
          <w:sz w:val="22"/>
          <w:szCs w:val="22"/>
        </w:rPr>
        <w:t xml:space="preserve">a manutenção de uma </w:t>
      </w:r>
      <w:r>
        <w:rPr>
          <w:rFonts w:asciiTheme="minorHAnsi" w:hAnsiTheme="minorHAnsi" w:cstheme="minorHAnsi"/>
          <w:spacing w:val="2"/>
          <w:sz w:val="22"/>
          <w:szCs w:val="22"/>
        </w:rPr>
        <w:t>T</w:t>
      </w:r>
      <w:r w:rsidRPr="00C43459">
        <w:rPr>
          <w:rFonts w:asciiTheme="minorHAnsi" w:hAnsiTheme="minorHAnsi" w:cstheme="minorHAnsi"/>
          <w:spacing w:val="2"/>
          <w:sz w:val="22"/>
          <w:szCs w:val="22"/>
        </w:rPr>
        <w:t xml:space="preserve">axa </w:t>
      </w:r>
      <w:r>
        <w:rPr>
          <w:rFonts w:asciiTheme="minorHAnsi" w:hAnsiTheme="minorHAnsi" w:cstheme="minorHAnsi"/>
          <w:spacing w:val="2"/>
          <w:sz w:val="22"/>
          <w:szCs w:val="22"/>
        </w:rPr>
        <w:t>G</w:t>
      </w:r>
      <w:r w:rsidRPr="00C43459">
        <w:rPr>
          <w:rFonts w:asciiTheme="minorHAnsi" w:hAnsiTheme="minorHAnsi" w:cstheme="minorHAnsi"/>
          <w:spacing w:val="2"/>
          <w:sz w:val="22"/>
          <w:szCs w:val="22"/>
        </w:rPr>
        <w:t xml:space="preserve">lobal de remuneração no regulamento, desde que as taxas segregadas </w:t>
      </w:r>
    </w:p>
    <w:p w14:paraId="6AAE48E2" w14:textId="10926273" w:rsidR="00C43459" w:rsidRPr="00C43459" w:rsidRDefault="00C43459" w:rsidP="00C43459">
      <w:pPr>
        <w:pStyle w:val="PargrafodaLista"/>
        <w:tabs>
          <w:tab w:val="left" w:pos="851"/>
        </w:tabs>
        <w:spacing w:line="276" w:lineRule="auto"/>
        <w:ind w:left="426"/>
        <w:jc w:val="both"/>
        <w:rPr>
          <w:rFonts w:asciiTheme="minorHAnsi" w:hAnsiTheme="minorHAnsi" w:cstheme="minorHAnsi"/>
          <w:spacing w:val="2"/>
          <w:sz w:val="22"/>
          <w:szCs w:val="22"/>
        </w:rPr>
      </w:pPr>
      <w:r w:rsidRPr="00C43459">
        <w:rPr>
          <w:rFonts w:asciiTheme="minorHAnsi" w:hAnsiTheme="minorHAnsi" w:cstheme="minorHAnsi"/>
          <w:spacing w:val="2"/>
          <w:sz w:val="22"/>
          <w:szCs w:val="22"/>
        </w:rPr>
        <w:t xml:space="preserve">fossem disponibilizadas em documento apartado. Dessa forma, em um primeiro momento, quando o regulamento contemplasse a taxa global, admitia-se a divulgação das informações detalhadas por </w:t>
      </w:r>
    </w:p>
    <w:p w14:paraId="3B2EF7B2" w14:textId="77777777" w:rsidR="00C43459" w:rsidRPr="00C43459" w:rsidRDefault="00C43459" w:rsidP="00C43459">
      <w:pPr>
        <w:pStyle w:val="PargrafodaLista"/>
        <w:tabs>
          <w:tab w:val="left" w:pos="851"/>
        </w:tabs>
        <w:spacing w:line="276" w:lineRule="auto"/>
        <w:ind w:left="426"/>
        <w:jc w:val="both"/>
        <w:rPr>
          <w:rFonts w:asciiTheme="minorHAnsi" w:hAnsiTheme="minorHAnsi" w:cstheme="minorHAnsi"/>
          <w:spacing w:val="2"/>
          <w:sz w:val="22"/>
          <w:szCs w:val="22"/>
        </w:rPr>
      </w:pPr>
      <w:r w:rsidRPr="00C43459">
        <w:rPr>
          <w:rFonts w:asciiTheme="minorHAnsi" w:hAnsiTheme="minorHAnsi" w:cstheme="minorHAnsi"/>
          <w:spacing w:val="2"/>
          <w:sz w:val="22"/>
          <w:szCs w:val="22"/>
        </w:rPr>
        <w:t xml:space="preserve">meio de um Sumário de Remuneração no site do gestor, garantindo transparência aos investidores </w:t>
      </w:r>
    </w:p>
    <w:p w14:paraId="1B93E5E7" w14:textId="77777777" w:rsidR="00C43459" w:rsidRDefault="00C43459" w:rsidP="00C43459">
      <w:pPr>
        <w:pStyle w:val="PargrafodaLista"/>
        <w:tabs>
          <w:tab w:val="left" w:pos="851"/>
        </w:tabs>
        <w:spacing w:line="276" w:lineRule="auto"/>
        <w:ind w:left="426"/>
        <w:jc w:val="both"/>
        <w:rPr>
          <w:rFonts w:asciiTheme="minorHAnsi" w:hAnsiTheme="minorHAnsi" w:cstheme="minorHAnsi"/>
          <w:spacing w:val="2"/>
          <w:sz w:val="22"/>
          <w:szCs w:val="22"/>
        </w:rPr>
      </w:pPr>
      <w:r w:rsidRPr="00C43459">
        <w:rPr>
          <w:rFonts w:asciiTheme="minorHAnsi" w:hAnsiTheme="minorHAnsi" w:cstheme="minorHAnsi"/>
          <w:spacing w:val="2"/>
          <w:sz w:val="22"/>
          <w:szCs w:val="22"/>
        </w:rPr>
        <w:t>sobre as taxas segregadas</w:t>
      </w:r>
      <w:r>
        <w:rPr>
          <w:rFonts w:asciiTheme="minorHAnsi" w:hAnsiTheme="minorHAnsi" w:cstheme="minorHAnsi"/>
          <w:spacing w:val="2"/>
          <w:sz w:val="22"/>
          <w:szCs w:val="22"/>
        </w:rPr>
        <w:t>;</w:t>
      </w:r>
    </w:p>
    <w:p w14:paraId="35B2B525" w14:textId="77777777" w:rsidR="00C43459" w:rsidRDefault="00C43459" w:rsidP="00C43459">
      <w:pPr>
        <w:pStyle w:val="PargrafodaLista"/>
        <w:tabs>
          <w:tab w:val="left" w:pos="851"/>
        </w:tabs>
        <w:spacing w:line="276" w:lineRule="auto"/>
        <w:ind w:left="426"/>
        <w:jc w:val="both"/>
        <w:rPr>
          <w:rFonts w:asciiTheme="minorHAnsi" w:hAnsiTheme="minorHAnsi" w:cstheme="minorHAnsi"/>
          <w:spacing w:val="2"/>
          <w:sz w:val="22"/>
          <w:szCs w:val="22"/>
        </w:rPr>
      </w:pPr>
    </w:p>
    <w:p w14:paraId="5641A7BE" w14:textId="3DFF0CF7" w:rsidR="00C43459" w:rsidRPr="00C43459" w:rsidRDefault="00C43459" w:rsidP="00C43459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426" w:firstLine="0"/>
        <w:jc w:val="both"/>
        <w:rPr>
          <w:rFonts w:asciiTheme="minorHAnsi" w:hAnsiTheme="minorHAnsi" w:cstheme="minorHAnsi"/>
          <w:spacing w:val="2"/>
          <w:sz w:val="22"/>
          <w:szCs w:val="22"/>
        </w:rPr>
      </w:pPr>
      <w:r w:rsidRPr="00C43459">
        <w:rPr>
          <w:rFonts w:asciiTheme="minorHAnsi" w:hAnsiTheme="minorHAnsi" w:cstheme="minorHAnsi"/>
          <w:spacing w:val="2"/>
          <w:sz w:val="22"/>
          <w:szCs w:val="22"/>
        </w:rPr>
        <w:t xml:space="preserve">Posteriormente, o Ofício-Circular nº 6/2024/CVM/SIN de 15/10/2024 trouxe esclarecimentos adicionais sobre o tema, detalhando especificamente no item 8, a expectativa de substituição gradual do Sumário por uma plataforma de transparência de taxas, em linha com as premissas de harmonização estabelecidas entre o regulador e a autorregulação. A partir deste entendimento, a autorregulação passou a prever a transição entre os dois instrumentos, permitindo que a divulgação </w:t>
      </w:r>
    </w:p>
    <w:p w14:paraId="2FCD0BCD" w14:textId="77777777" w:rsidR="00C43459" w:rsidRDefault="00C43459" w:rsidP="00C43459">
      <w:pPr>
        <w:pStyle w:val="PargrafodaLista"/>
        <w:tabs>
          <w:tab w:val="left" w:pos="851"/>
        </w:tabs>
        <w:spacing w:line="276" w:lineRule="auto"/>
        <w:ind w:left="426"/>
        <w:rPr>
          <w:rFonts w:asciiTheme="minorHAnsi" w:hAnsiTheme="minorHAnsi" w:cstheme="minorHAnsi"/>
          <w:spacing w:val="2"/>
          <w:sz w:val="22"/>
          <w:szCs w:val="22"/>
        </w:rPr>
      </w:pPr>
      <w:r w:rsidRPr="00C43459">
        <w:rPr>
          <w:rFonts w:asciiTheme="minorHAnsi" w:hAnsiTheme="minorHAnsi" w:cstheme="minorHAnsi"/>
          <w:spacing w:val="2"/>
          <w:sz w:val="22"/>
          <w:szCs w:val="22"/>
        </w:rPr>
        <w:lastRenderedPageBreak/>
        <w:t xml:space="preserve">ocorra: </w:t>
      </w:r>
    </w:p>
    <w:p w14:paraId="29587C10" w14:textId="2279BD43" w:rsidR="00C43459" w:rsidRPr="00C43459" w:rsidRDefault="00C43459" w:rsidP="00C43459">
      <w:pPr>
        <w:pStyle w:val="PargrafodaLista"/>
        <w:numPr>
          <w:ilvl w:val="0"/>
          <w:numId w:val="6"/>
        </w:numPr>
        <w:tabs>
          <w:tab w:val="left" w:pos="851"/>
        </w:tabs>
        <w:spacing w:line="276" w:lineRule="auto"/>
        <w:ind w:left="426" w:firstLine="0"/>
        <w:rPr>
          <w:rFonts w:asciiTheme="minorHAnsi" w:hAnsiTheme="minorHAnsi" w:cstheme="minorHAnsi"/>
          <w:spacing w:val="2"/>
          <w:sz w:val="22"/>
          <w:szCs w:val="22"/>
        </w:rPr>
      </w:pPr>
      <w:r w:rsidRPr="00C43459">
        <w:rPr>
          <w:rFonts w:asciiTheme="minorHAnsi" w:hAnsiTheme="minorHAnsi" w:cstheme="minorHAnsi"/>
          <w:spacing w:val="2"/>
          <w:sz w:val="22"/>
          <w:szCs w:val="22"/>
        </w:rPr>
        <w:t xml:space="preserve">Diretamente, via regulamento, nos termos da redação estabelecida na Resolução CVM </w:t>
      </w:r>
    </w:p>
    <w:p w14:paraId="7F6CD9C7" w14:textId="77777777" w:rsidR="00C43459" w:rsidRDefault="00C43459" w:rsidP="00C43459">
      <w:pPr>
        <w:pStyle w:val="PargrafodaLista"/>
        <w:tabs>
          <w:tab w:val="left" w:pos="851"/>
        </w:tabs>
        <w:spacing w:line="276" w:lineRule="auto"/>
        <w:ind w:left="426"/>
        <w:rPr>
          <w:rFonts w:asciiTheme="minorHAnsi" w:hAnsiTheme="minorHAnsi" w:cstheme="minorHAnsi"/>
          <w:spacing w:val="2"/>
          <w:sz w:val="22"/>
          <w:szCs w:val="22"/>
        </w:rPr>
      </w:pPr>
      <w:r w:rsidRPr="00C43459">
        <w:rPr>
          <w:rFonts w:asciiTheme="minorHAnsi" w:hAnsiTheme="minorHAnsi" w:cstheme="minorHAnsi"/>
          <w:spacing w:val="2"/>
          <w:sz w:val="22"/>
          <w:szCs w:val="22"/>
        </w:rPr>
        <w:t xml:space="preserve">175; ou </w:t>
      </w:r>
    </w:p>
    <w:p w14:paraId="7BFBD1CB" w14:textId="177B308D" w:rsidR="00C43459" w:rsidRPr="00C43459" w:rsidRDefault="00C43459" w:rsidP="00C43459">
      <w:pPr>
        <w:pStyle w:val="PargrafodaLista"/>
        <w:numPr>
          <w:ilvl w:val="0"/>
          <w:numId w:val="6"/>
        </w:numPr>
        <w:tabs>
          <w:tab w:val="left" w:pos="851"/>
        </w:tabs>
        <w:spacing w:line="276" w:lineRule="auto"/>
        <w:ind w:left="426" w:firstLine="0"/>
        <w:rPr>
          <w:rFonts w:asciiTheme="minorHAnsi" w:hAnsiTheme="minorHAnsi" w:cstheme="minorHAnsi"/>
          <w:spacing w:val="2"/>
          <w:sz w:val="22"/>
          <w:szCs w:val="22"/>
        </w:rPr>
      </w:pPr>
      <w:r w:rsidRPr="00C43459">
        <w:rPr>
          <w:rFonts w:asciiTheme="minorHAnsi" w:hAnsiTheme="minorHAnsi" w:cstheme="minorHAnsi"/>
          <w:spacing w:val="2"/>
          <w:sz w:val="22"/>
          <w:szCs w:val="22"/>
        </w:rPr>
        <w:t xml:space="preserve">por meio da Plataforma de Transparência de Taxas, seguindo o padrão e as normas da </w:t>
      </w:r>
    </w:p>
    <w:p w14:paraId="06AC476B" w14:textId="0653CB22" w:rsidR="00C43459" w:rsidRDefault="00C43459" w:rsidP="00C43459">
      <w:pPr>
        <w:pStyle w:val="PargrafodaLista"/>
        <w:tabs>
          <w:tab w:val="left" w:pos="851"/>
        </w:tabs>
        <w:spacing w:line="276" w:lineRule="auto"/>
        <w:ind w:left="426"/>
        <w:rPr>
          <w:rFonts w:asciiTheme="minorHAnsi" w:hAnsiTheme="minorHAnsi" w:cstheme="minorHAnsi"/>
          <w:spacing w:val="2"/>
          <w:sz w:val="22"/>
          <w:szCs w:val="22"/>
        </w:rPr>
      </w:pPr>
      <w:r w:rsidRPr="00C43459">
        <w:rPr>
          <w:rFonts w:asciiTheme="minorHAnsi" w:hAnsiTheme="minorHAnsi" w:cstheme="minorHAnsi"/>
          <w:spacing w:val="2"/>
          <w:sz w:val="22"/>
          <w:szCs w:val="22"/>
        </w:rPr>
        <w:t xml:space="preserve">autorregulação da </w:t>
      </w:r>
      <w:r w:rsidRPr="00335226">
        <w:rPr>
          <w:rFonts w:asciiTheme="minorHAnsi" w:hAnsiTheme="minorHAnsi" w:cstheme="minorHAnsi"/>
          <w:spacing w:val="2"/>
          <w:sz w:val="22"/>
          <w:szCs w:val="22"/>
        </w:rPr>
        <w:t>Associação Brasileira das Entidades dos Mercados Financeiro e de Capitais - Anbima (“</w:t>
      </w:r>
      <w:r w:rsidRPr="00335226">
        <w:rPr>
          <w:rFonts w:asciiTheme="minorHAnsi" w:hAnsiTheme="minorHAnsi" w:cstheme="minorHAnsi"/>
          <w:spacing w:val="2"/>
          <w:sz w:val="22"/>
          <w:szCs w:val="22"/>
          <w:u w:val="single"/>
        </w:rPr>
        <w:t>Anbima</w:t>
      </w:r>
      <w:r w:rsidRPr="00335226">
        <w:rPr>
          <w:rFonts w:asciiTheme="minorHAnsi" w:hAnsiTheme="minorHAnsi" w:cstheme="minorHAnsi"/>
          <w:spacing w:val="2"/>
          <w:sz w:val="22"/>
          <w:szCs w:val="22"/>
        </w:rPr>
        <w:t>”)</w:t>
      </w:r>
      <w:r w:rsidRPr="00C43459">
        <w:rPr>
          <w:rFonts w:asciiTheme="minorHAnsi" w:hAnsiTheme="minorHAnsi" w:cstheme="minorHAnsi"/>
          <w:spacing w:val="2"/>
          <w:sz w:val="22"/>
          <w:szCs w:val="22"/>
        </w:rPr>
        <w:t xml:space="preserve">. </w:t>
      </w:r>
    </w:p>
    <w:p w14:paraId="3187C7DF" w14:textId="77777777" w:rsidR="00C43459" w:rsidRPr="00C43459" w:rsidRDefault="00C43459" w:rsidP="00C43459">
      <w:pPr>
        <w:pStyle w:val="PargrafodaLista"/>
        <w:tabs>
          <w:tab w:val="left" w:pos="851"/>
        </w:tabs>
        <w:spacing w:line="276" w:lineRule="auto"/>
        <w:ind w:left="426"/>
        <w:rPr>
          <w:rFonts w:asciiTheme="minorHAnsi" w:hAnsiTheme="minorHAnsi" w:cstheme="minorHAnsi"/>
          <w:spacing w:val="2"/>
          <w:sz w:val="22"/>
          <w:szCs w:val="22"/>
        </w:rPr>
      </w:pPr>
    </w:p>
    <w:p w14:paraId="3D76C782" w14:textId="00D9297E" w:rsidR="006061E5" w:rsidRDefault="006061E5" w:rsidP="00C43459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426" w:firstLine="0"/>
        <w:jc w:val="both"/>
        <w:rPr>
          <w:rFonts w:asciiTheme="minorHAnsi" w:hAnsiTheme="minorHAnsi" w:cstheme="minorHAnsi"/>
          <w:spacing w:val="2"/>
          <w:sz w:val="22"/>
          <w:szCs w:val="22"/>
        </w:rPr>
      </w:pPr>
      <w:r>
        <w:rPr>
          <w:rFonts w:asciiTheme="minorHAnsi" w:hAnsiTheme="minorHAnsi" w:cstheme="minorHAnsi"/>
          <w:spacing w:val="2"/>
          <w:sz w:val="22"/>
          <w:szCs w:val="22"/>
        </w:rPr>
        <w:t xml:space="preserve">O regulamento atualmente vigente do Fundo </w:t>
      </w:r>
      <w:r w:rsidR="00C43459">
        <w:rPr>
          <w:rFonts w:asciiTheme="minorHAnsi" w:hAnsiTheme="minorHAnsi" w:cstheme="minorHAnsi"/>
          <w:spacing w:val="2"/>
          <w:sz w:val="22"/>
          <w:szCs w:val="22"/>
        </w:rPr>
        <w:t>(“</w:t>
      </w:r>
      <w:r w:rsidR="00C43459" w:rsidRPr="00C43459">
        <w:rPr>
          <w:rFonts w:asciiTheme="minorHAnsi" w:hAnsiTheme="minorHAnsi" w:cstheme="minorHAnsi"/>
          <w:spacing w:val="2"/>
          <w:sz w:val="22"/>
          <w:szCs w:val="22"/>
          <w:u w:val="single"/>
        </w:rPr>
        <w:t>Regulamento</w:t>
      </w:r>
      <w:r w:rsidR="00C43459">
        <w:rPr>
          <w:rFonts w:asciiTheme="minorHAnsi" w:hAnsiTheme="minorHAnsi" w:cstheme="minorHAnsi"/>
          <w:spacing w:val="2"/>
          <w:sz w:val="22"/>
          <w:szCs w:val="22"/>
        </w:rPr>
        <w:t xml:space="preserve">”) optou pela alternativa “I” acima, ou seja, não há Taxa Global, o Regulamento dispõe de forma segregada das </w:t>
      </w:r>
      <w:r w:rsidR="00C43459" w:rsidRPr="00C43459">
        <w:rPr>
          <w:rFonts w:asciiTheme="minorHAnsi" w:hAnsiTheme="minorHAnsi" w:cstheme="minorHAnsi"/>
          <w:spacing w:val="2"/>
          <w:sz w:val="22"/>
          <w:szCs w:val="22"/>
        </w:rPr>
        <w:t>taxas de gestão, administração e máxima de distribuição</w:t>
      </w:r>
      <w:r w:rsidR="00C43459">
        <w:rPr>
          <w:rFonts w:asciiTheme="minorHAnsi" w:hAnsiTheme="minorHAnsi" w:cstheme="minorHAnsi"/>
          <w:spacing w:val="2"/>
          <w:sz w:val="22"/>
          <w:szCs w:val="22"/>
        </w:rPr>
        <w:t xml:space="preserve"> (se aplicável);</w:t>
      </w:r>
    </w:p>
    <w:p w14:paraId="30CF68D1" w14:textId="731D3E83" w:rsidR="00C43459" w:rsidRDefault="00C43459" w:rsidP="00C43459">
      <w:pPr>
        <w:pStyle w:val="PargrafodaLista"/>
        <w:tabs>
          <w:tab w:val="left" w:pos="851"/>
        </w:tabs>
        <w:spacing w:line="276" w:lineRule="auto"/>
        <w:ind w:left="426"/>
        <w:jc w:val="both"/>
        <w:rPr>
          <w:rFonts w:asciiTheme="minorHAnsi" w:hAnsiTheme="minorHAnsi" w:cstheme="minorHAnsi"/>
          <w:spacing w:val="2"/>
          <w:sz w:val="22"/>
          <w:szCs w:val="22"/>
        </w:rPr>
      </w:pPr>
    </w:p>
    <w:p w14:paraId="537041D0" w14:textId="67D1541B" w:rsidR="00137ED8" w:rsidRPr="00335226" w:rsidRDefault="007B5B33" w:rsidP="00C43459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426" w:firstLine="0"/>
        <w:jc w:val="both"/>
        <w:rPr>
          <w:rFonts w:asciiTheme="minorHAnsi" w:hAnsiTheme="minorHAnsi" w:cstheme="minorHAnsi"/>
          <w:spacing w:val="2"/>
          <w:sz w:val="22"/>
          <w:szCs w:val="22"/>
        </w:rPr>
      </w:pPr>
      <w:r w:rsidRPr="00335226">
        <w:rPr>
          <w:rFonts w:asciiTheme="minorHAnsi" w:hAnsiTheme="minorHAnsi" w:cstheme="minorHAnsi"/>
          <w:spacing w:val="2"/>
          <w:sz w:val="22"/>
          <w:szCs w:val="22"/>
        </w:rPr>
        <w:t xml:space="preserve">Há necessidade de rerratificar </w:t>
      </w:r>
      <w:r w:rsidR="006061E5">
        <w:rPr>
          <w:rFonts w:asciiTheme="minorHAnsi" w:hAnsiTheme="minorHAnsi" w:cstheme="minorHAnsi"/>
          <w:spacing w:val="2"/>
          <w:sz w:val="22"/>
          <w:szCs w:val="22"/>
        </w:rPr>
        <w:t xml:space="preserve">o campo 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</w:rPr>
        <w:t>“</w:t>
      </w:r>
      <w:r w:rsidR="006061E5">
        <w:rPr>
          <w:rFonts w:asciiTheme="minorHAnsi" w:hAnsiTheme="minorHAnsi" w:cstheme="minorHAnsi"/>
          <w:spacing w:val="2"/>
          <w:sz w:val="22"/>
          <w:szCs w:val="22"/>
        </w:rPr>
        <w:t>Taxa Global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</w:rPr>
        <w:t>”</w:t>
      </w:r>
      <w:r w:rsidRPr="00335226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="006061E5">
        <w:rPr>
          <w:rFonts w:asciiTheme="minorHAnsi" w:hAnsiTheme="minorHAnsi" w:cstheme="minorHAnsi"/>
          <w:spacing w:val="2"/>
          <w:sz w:val="22"/>
          <w:szCs w:val="22"/>
        </w:rPr>
        <w:t xml:space="preserve">referente ao Fundo, no </w:t>
      </w:r>
      <w:r w:rsidR="006061E5" w:rsidRPr="006061E5">
        <w:rPr>
          <w:rFonts w:asciiTheme="minorHAnsi" w:hAnsiTheme="minorHAnsi" w:cstheme="minorHAnsi"/>
          <w:spacing w:val="2"/>
          <w:sz w:val="22"/>
          <w:szCs w:val="22"/>
        </w:rPr>
        <w:t>HUB ANBIMA</w:t>
      </w:r>
      <w:r w:rsidR="006061E5">
        <w:rPr>
          <w:rFonts w:asciiTheme="minorHAnsi" w:hAnsiTheme="minorHAnsi" w:cstheme="minorHAnsi"/>
          <w:spacing w:val="2"/>
          <w:sz w:val="22"/>
          <w:szCs w:val="22"/>
        </w:rPr>
        <w:t>, disponibilizado pela</w:t>
      </w:r>
      <w:r w:rsidR="00C43459">
        <w:rPr>
          <w:rFonts w:asciiTheme="minorHAnsi" w:hAnsiTheme="minorHAnsi" w:cstheme="minorHAnsi"/>
          <w:spacing w:val="2"/>
          <w:sz w:val="22"/>
          <w:szCs w:val="22"/>
        </w:rPr>
        <w:t xml:space="preserve"> Anbima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</w:rPr>
        <w:t xml:space="preserve">, em conformidade com o </w:t>
      </w:r>
      <w:r w:rsidR="00335226">
        <w:rPr>
          <w:rFonts w:asciiTheme="minorHAnsi" w:hAnsiTheme="minorHAnsi" w:cstheme="minorHAnsi"/>
          <w:spacing w:val="2"/>
          <w:sz w:val="22"/>
          <w:szCs w:val="22"/>
        </w:rPr>
        <w:t>“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</w:rPr>
        <w:t>Manual para Registro dos Veículos de Investimento</w:t>
      </w:r>
      <w:r w:rsidR="00335226">
        <w:rPr>
          <w:rFonts w:asciiTheme="minorHAnsi" w:hAnsiTheme="minorHAnsi" w:cstheme="minorHAnsi"/>
          <w:spacing w:val="2"/>
          <w:sz w:val="22"/>
          <w:szCs w:val="22"/>
        </w:rPr>
        <w:t>”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</w:rPr>
        <w:t xml:space="preserve"> (“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  <w:u w:val="single"/>
        </w:rPr>
        <w:t>Manual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</w:rPr>
        <w:t xml:space="preserve">”) </w:t>
      </w:r>
      <w:r w:rsidR="00335226">
        <w:rPr>
          <w:rFonts w:asciiTheme="minorHAnsi" w:hAnsiTheme="minorHAnsi" w:cstheme="minorHAnsi"/>
          <w:spacing w:val="2"/>
          <w:sz w:val="22"/>
          <w:szCs w:val="22"/>
        </w:rPr>
        <w:t>e o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="00335226">
        <w:rPr>
          <w:rFonts w:asciiTheme="minorHAnsi" w:hAnsiTheme="minorHAnsi" w:cstheme="minorHAnsi"/>
          <w:spacing w:val="2"/>
          <w:sz w:val="22"/>
          <w:szCs w:val="22"/>
        </w:rPr>
        <w:t>“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</w:rPr>
        <w:t>Código de Administração e Gestão de Recursos de Terceiros</w:t>
      </w:r>
      <w:r w:rsidR="00335226">
        <w:rPr>
          <w:rFonts w:asciiTheme="minorHAnsi" w:hAnsiTheme="minorHAnsi" w:cstheme="minorHAnsi"/>
          <w:spacing w:val="2"/>
          <w:sz w:val="22"/>
          <w:szCs w:val="22"/>
        </w:rPr>
        <w:t>”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</w:rPr>
        <w:t xml:space="preserve"> (“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  <w:u w:val="single"/>
        </w:rPr>
        <w:t>Código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</w:rPr>
        <w:t xml:space="preserve">”) e suas </w:t>
      </w:r>
      <w:r w:rsidR="00335226">
        <w:rPr>
          <w:rFonts w:asciiTheme="minorHAnsi" w:hAnsiTheme="minorHAnsi" w:cstheme="minorHAnsi"/>
          <w:spacing w:val="2"/>
          <w:sz w:val="22"/>
          <w:szCs w:val="22"/>
        </w:rPr>
        <w:t>“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</w:rPr>
        <w:t>Regras e Procedimentos de Administração e Gestão de Recursos de Terceiros</w:t>
      </w:r>
      <w:r w:rsidR="00335226">
        <w:rPr>
          <w:rFonts w:asciiTheme="minorHAnsi" w:hAnsiTheme="minorHAnsi" w:cstheme="minorHAnsi"/>
          <w:spacing w:val="2"/>
          <w:sz w:val="22"/>
          <w:szCs w:val="22"/>
        </w:rPr>
        <w:t>”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</w:rPr>
        <w:t xml:space="preserve"> (“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  <w:u w:val="single"/>
        </w:rPr>
        <w:t>RP AGRT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</w:rPr>
        <w:t>”)</w:t>
      </w:r>
      <w:r w:rsidR="00137ED8" w:rsidRPr="00335226">
        <w:rPr>
          <w:rFonts w:asciiTheme="minorHAnsi" w:hAnsiTheme="minorHAnsi" w:cstheme="minorHAnsi"/>
          <w:spacing w:val="2"/>
          <w:sz w:val="22"/>
          <w:szCs w:val="22"/>
        </w:rPr>
        <w:t>;</w:t>
      </w:r>
      <w:r w:rsidR="00335226">
        <w:rPr>
          <w:rFonts w:asciiTheme="minorHAnsi" w:hAnsiTheme="minorHAnsi" w:cstheme="minorHAnsi"/>
          <w:spacing w:val="2"/>
          <w:sz w:val="22"/>
          <w:szCs w:val="22"/>
        </w:rPr>
        <w:t xml:space="preserve"> e</w:t>
      </w:r>
    </w:p>
    <w:p w14:paraId="5694A95F" w14:textId="77777777" w:rsidR="00137ED8" w:rsidRDefault="00137ED8" w:rsidP="00C43459">
      <w:pPr>
        <w:pStyle w:val="PargrafodaLista"/>
        <w:tabs>
          <w:tab w:val="left" w:pos="851"/>
        </w:tabs>
        <w:spacing w:line="276" w:lineRule="auto"/>
        <w:ind w:left="426"/>
        <w:jc w:val="both"/>
        <w:rPr>
          <w:rFonts w:asciiTheme="minorHAnsi" w:hAnsiTheme="minorHAnsi" w:cstheme="minorHAnsi"/>
          <w:spacing w:val="2"/>
          <w:sz w:val="22"/>
          <w:szCs w:val="22"/>
        </w:rPr>
      </w:pPr>
    </w:p>
    <w:p w14:paraId="155B0690" w14:textId="6025F90A" w:rsidR="00137ED8" w:rsidRPr="00137ED8" w:rsidRDefault="00137ED8" w:rsidP="00C43459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426" w:firstLine="0"/>
        <w:jc w:val="both"/>
        <w:rPr>
          <w:rFonts w:asciiTheme="minorHAnsi" w:hAnsiTheme="minorHAnsi" w:cstheme="minorHAnsi"/>
          <w:spacing w:val="2"/>
          <w:sz w:val="22"/>
          <w:szCs w:val="22"/>
        </w:rPr>
      </w:pPr>
      <w:r>
        <w:rPr>
          <w:rFonts w:asciiTheme="minorHAnsi" w:hAnsiTheme="minorHAnsi" w:cstheme="minorHAnsi"/>
          <w:spacing w:val="2"/>
          <w:sz w:val="22"/>
          <w:szCs w:val="22"/>
        </w:rPr>
        <w:t>Não haverá qualquer alteração do Regulamento</w:t>
      </w:r>
      <w:r w:rsidR="00335226">
        <w:rPr>
          <w:rFonts w:asciiTheme="minorHAnsi" w:hAnsiTheme="minorHAnsi" w:cstheme="minorHAnsi"/>
          <w:spacing w:val="2"/>
          <w:sz w:val="22"/>
          <w:szCs w:val="22"/>
        </w:rPr>
        <w:t xml:space="preserve"> do Fundo</w:t>
      </w:r>
      <w:r w:rsidR="007B5B33">
        <w:rPr>
          <w:rFonts w:asciiTheme="minorHAnsi" w:hAnsiTheme="minorHAnsi" w:cstheme="minorHAnsi"/>
          <w:spacing w:val="2"/>
          <w:sz w:val="22"/>
          <w:szCs w:val="22"/>
        </w:rPr>
        <w:t xml:space="preserve">, </w:t>
      </w:r>
      <w:r w:rsidR="00335226">
        <w:rPr>
          <w:rFonts w:asciiTheme="minorHAnsi" w:hAnsiTheme="minorHAnsi" w:cstheme="minorHAnsi"/>
          <w:spacing w:val="2"/>
          <w:sz w:val="22"/>
          <w:szCs w:val="22"/>
        </w:rPr>
        <w:t xml:space="preserve">nem a </w:t>
      </w:r>
      <w:r w:rsidR="007B5B33">
        <w:rPr>
          <w:rFonts w:asciiTheme="minorHAnsi" w:hAnsiTheme="minorHAnsi" w:cstheme="minorHAnsi"/>
          <w:spacing w:val="2"/>
          <w:sz w:val="22"/>
          <w:szCs w:val="22"/>
        </w:rPr>
        <w:t>necessidade de deliberação dos Cotistas reunidos em Assembleia Geral de Cotistas;</w:t>
      </w:r>
    </w:p>
    <w:p w14:paraId="010A1D2B" w14:textId="77777777" w:rsidR="002A14F2" w:rsidRPr="00E6559E" w:rsidRDefault="002A14F2" w:rsidP="00137ED8">
      <w:pPr>
        <w:spacing w:line="276" w:lineRule="auto"/>
        <w:ind w:left="709" w:hanging="709"/>
        <w:contextualSpacing/>
        <w:jc w:val="center"/>
        <w:rPr>
          <w:rFonts w:asciiTheme="minorHAnsi" w:hAnsiTheme="minorHAnsi" w:cstheme="minorHAnsi"/>
          <w:b/>
          <w:bCs/>
          <w:spacing w:val="2"/>
          <w:sz w:val="22"/>
          <w:szCs w:val="22"/>
        </w:rPr>
      </w:pPr>
    </w:p>
    <w:p w14:paraId="7C0DB9B5" w14:textId="77777777" w:rsidR="002A14F2" w:rsidRPr="00E6559E" w:rsidRDefault="002A14F2" w:rsidP="00137ED8">
      <w:pPr>
        <w:spacing w:line="276" w:lineRule="auto"/>
        <w:rPr>
          <w:rFonts w:asciiTheme="minorHAnsi" w:hAnsiTheme="minorHAnsi" w:cstheme="minorHAnsi"/>
          <w:b/>
          <w:bCs/>
          <w:spacing w:val="2"/>
          <w:sz w:val="22"/>
          <w:szCs w:val="22"/>
        </w:rPr>
      </w:pPr>
      <w:r w:rsidRPr="00E6559E">
        <w:rPr>
          <w:rFonts w:asciiTheme="minorHAnsi" w:hAnsiTheme="minorHAnsi" w:cstheme="minorHAnsi"/>
          <w:b/>
          <w:bCs/>
          <w:spacing w:val="2"/>
          <w:sz w:val="22"/>
          <w:szCs w:val="22"/>
        </w:rPr>
        <w:t xml:space="preserve">A ADMINISTRADORA RESOLVE: </w:t>
      </w:r>
    </w:p>
    <w:p w14:paraId="359A52B6" w14:textId="77777777" w:rsidR="002A14F2" w:rsidRPr="00137ED8" w:rsidRDefault="002A14F2" w:rsidP="00137ED8">
      <w:pPr>
        <w:spacing w:line="276" w:lineRule="auto"/>
        <w:rPr>
          <w:rFonts w:asciiTheme="minorHAnsi" w:hAnsiTheme="minorHAnsi" w:cstheme="minorHAnsi"/>
          <w:b/>
          <w:bCs/>
          <w:spacing w:val="2"/>
          <w:sz w:val="22"/>
          <w:szCs w:val="22"/>
        </w:rPr>
      </w:pPr>
    </w:p>
    <w:p w14:paraId="4F3A240B" w14:textId="075D54E3" w:rsidR="007B5B33" w:rsidRDefault="007B5B33" w:rsidP="00C43459">
      <w:pPr>
        <w:pStyle w:val="PargrafodaLista"/>
        <w:numPr>
          <w:ilvl w:val="0"/>
          <w:numId w:val="3"/>
        </w:numPr>
        <w:tabs>
          <w:tab w:val="left" w:pos="851"/>
        </w:tabs>
        <w:spacing w:line="276" w:lineRule="auto"/>
        <w:ind w:left="426" w:firstLine="0"/>
        <w:jc w:val="both"/>
        <w:rPr>
          <w:rFonts w:asciiTheme="minorHAnsi" w:hAnsiTheme="minorHAnsi" w:cstheme="minorHAnsi"/>
          <w:spacing w:val="2"/>
          <w:sz w:val="22"/>
          <w:szCs w:val="22"/>
        </w:rPr>
      </w:pPr>
      <w:r w:rsidRPr="00335226">
        <w:rPr>
          <w:rFonts w:asciiTheme="minorHAnsi" w:hAnsiTheme="minorHAnsi" w:cstheme="minorHAnsi"/>
          <w:spacing w:val="2"/>
          <w:sz w:val="22"/>
          <w:szCs w:val="22"/>
        </w:rPr>
        <w:t xml:space="preserve">Rerratificar a 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</w:rPr>
        <w:t xml:space="preserve">informação relativa </w:t>
      </w:r>
      <w:r w:rsidR="00335226">
        <w:rPr>
          <w:rFonts w:asciiTheme="minorHAnsi" w:hAnsiTheme="minorHAnsi" w:cstheme="minorHAnsi"/>
          <w:spacing w:val="2"/>
          <w:sz w:val="22"/>
          <w:szCs w:val="22"/>
        </w:rPr>
        <w:t>à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</w:rPr>
        <w:t xml:space="preserve"> “</w:t>
      </w:r>
      <w:r w:rsidR="006061E5">
        <w:rPr>
          <w:rFonts w:asciiTheme="minorHAnsi" w:hAnsiTheme="minorHAnsi" w:cstheme="minorHAnsi"/>
          <w:spacing w:val="2"/>
          <w:sz w:val="22"/>
          <w:szCs w:val="22"/>
        </w:rPr>
        <w:t>Taxa Global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</w:rPr>
        <w:t>”</w:t>
      </w:r>
      <w:r w:rsidR="006061E5">
        <w:rPr>
          <w:rFonts w:asciiTheme="minorHAnsi" w:hAnsiTheme="minorHAnsi" w:cstheme="minorHAnsi"/>
          <w:spacing w:val="2"/>
          <w:sz w:val="22"/>
          <w:szCs w:val="22"/>
        </w:rPr>
        <w:t xml:space="preserve"> do Fundo,</w:t>
      </w:r>
      <w:r w:rsidR="00335226" w:rsidRPr="00335226">
        <w:rPr>
          <w:rFonts w:asciiTheme="minorHAnsi" w:hAnsiTheme="minorHAnsi" w:cstheme="minorHAnsi"/>
          <w:spacing w:val="2"/>
          <w:sz w:val="22"/>
          <w:szCs w:val="22"/>
        </w:rPr>
        <w:t xml:space="preserve"> a fim de fazer constar </w:t>
      </w:r>
      <w:r w:rsidR="00C43459">
        <w:rPr>
          <w:rFonts w:asciiTheme="minorHAnsi" w:hAnsiTheme="minorHAnsi" w:cstheme="minorHAnsi"/>
          <w:spacing w:val="2"/>
          <w:sz w:val="22"/>
          <w:szCs w:val="22"/>
        </w:rPr>
        <w:t xml:space="preserve">que esta é “não aplicável”, visto que o Regulamento dispõe de forma segregada das </w:t>
      </w:r>
      <w:r w:rsidR="00C43459" w:rsidRPr="00C43459">
        <w:rPr>
          <w:rFonts w:asciiTheme="minorHAnsi" w:hAnsiTheme="minorHAnsi" w:cstheme="minorHAnsi"/>
          <w:spacing w:val="2"/>
          <w:sz w:val="22"/>
          <w:szCs w:val="22"/>
        </w:rPr>
        <w:t>taxas de gestão, administração e máxima de distribuição</w:t>
      </w:r>
      <w:r w:rsidR="00C43459">
        <w:rPr>
          <w:rFonts w:asciiTheme="minorHAnsi" w:hAnsiTheme="minorHAnsi" w:cstheme="minorHAnsi"/>
          <w:spacing w:val="2"/>
          <w:sz w:val="22"/>
          <w:szCs w:val="22"/>
        </w:rPr>
        <w:t xml:space="preserve"> (se aplicável)</w:t>
      </w:r>
      <w:r w:rsidR="00335226">
        <w:rPr>
          <w:rFonts w:asciiTheme="minorHAnsi" w:hAnsiTheme="minorHAnsi" w:cstheme="minorHAnsi"/>
          <w:spacing w:val="2"/>
          <w:sz w:val="22"/>
          <w:szCs w:val="22"/>
        </w:rPr>
        <w:t>; e</w:t>
      </w:r>
    </w:p>
    <w:p w14:paraId="4D3A854C" w14:textId="77777777" w:rsidR="00335226" w:rsidRDefault="00335226" w:rsidP="00C43459">
      <w:pPr>
        <w:pStyle w:val="PargrafodaLista"/>
        <w:tabs>
          <w:tab w:val="left" w:pos="851"/>
        </w:tabs>
        <w:spacing w:line="276" w:lineRule="auto"/>
        <w:ind w:left="426"/>
        <w:jc w:val="both"/>
        <w:rPr>
          <w:rFonts w:asciiTheme="minorHAnsi" w:hAnsiTheme="minorHAnsi" w:cstheme="minorHAnsi"/>
          <w:spacing w:val="2"/>
          <w:sz w:val="22"/>
          <w:szCs w:val="22"/>
        </w:rPr>
      </w:pPr>
    </w:p>
    <w:p w14:paraId="31ADE684" w14:textId="5695CDE5" w:rsidR="00335226" w:rsidRPr="00335226" w:rsidRDefault="00335226" w:rsidP="00C43459">
      <w:pPr>
        <w:pStyle w:val="PargrafodaLista"/>
        <w:numPr>
          <w:ilvl w:val="0"/>
          <w:numId w:val="3"/>
        </w:numPr>
        <w:tabs>
          <w:tab w:val="left" w:pos="851"/>
        </w:tabs>
        <w:spacing w:line="276" w:lineRule="auto"/>
        <w:ind w:left="426" w:firstLine="0"/>
        <w:jc w:val="both"/>
        <w:rPr>
          <w:rFonts w:asciiTheme="minorHAnsi" w:hAnsiTheme="minorHAnsi" w:cstheme="minorHAnsi"/>
          <w:spacing w:val="2"/>
          <w:sz w:val="22"/>
          <w:szCs w:val="22"/>
        </w:rPr>
      </w:pPr>
      <w:r>
        <w:rPr>
          <w:rFonts w:asciiTheme="minorHAnsi" w:hAnsiTheme="minorHAnsi" w:cstheme="minorHAnsi"/>
          <w:spacing w:val="2"/>
          <w:sz w:val="22"/>
          <w:szCs w:val="22"/>
        </w:rPr>
        <w:t>E</w:t>
      </w:r>
      <w:r w:rsidRPr="00335226">
        <w:rPr>
          <w:rFonts w:asciiTheme="minorHAnsi" w:hAnsiTheme="minorHAnsi" w:cstheme="minorHAnsi"/>
          <w:spacing w:val="2"/>
          <w:sz w:val="22"/>
          <w:szCs w:val="22"/>
        </w:rPr>
        <w:t>stabelecer que os efeitos da re</w:t>
      </w:r>
      <w:r>
        <w:rPr>
          <w:rFonts w:asciiTheme="minorHAnsi" w:hAnsiTheme="minorHAnsi" w:cstheme="minorHAnsi"/>
          <w:spacing w:val="2"/>
          <w:sz w:val="22"/>
          <w:szCs w:val="22"/>
        </w:rPr>
        <w:t>rra</w:t>
      </w:r>
      <w:r w:rsidRPr="00335226">
        <w:rPr>
          <w:rFonts w:asciiTheme="minorHAnsi" w:hAnsiTheme="minorHAnsi" w:cstheme="minorHAnsi"/>
          <w:spacing w:val="2"/>
          <w:sz w:val="22"/>
          <w:szCs w:val="22"/>
        </w:rPr>
        <w:t>tificação descrita no item (</w:t>
      </w:r>
      <w:r>
        <w:rPr>
          <w:rFonts w:asciiTheme="minorHAnsi" w:hAnsiTheme="minorHAnsi" w:cstheme="minorHAnsi"/>
          <w:spacing w:val="2"/>
          <w:sz w:val="22"/>
          <w:szCs w:val="22"/>
        </w:rPr>
        <w:t>1</w:t>
      </w:r>
      <w:r w:rsidRPr="00335226">
        <w:rPr>
          <w:rFonts w:asciiTheme="minorHAnsi" w:hAnsiTheme="minorHAnsi" w:cstheme="minorHAnsi"/>
          <w:spacing w:val="2"/>
          <w:sz w:val="22"/>
          <w:szCs w:val="22"/>
        </w:rPr>
        <w:t>) acima retroagem à data de início das atividades do Fundo</w:t>
      </w:r>
      <w:r>
        <w:rPr>
          <w:rFonts w:asciiTheme="minorHAnsi" w:hAnsiTheme="minorHAnsi" w:cstheme="minorHAnsi"/>
          <w:spacing w:val="2"/>
          <w:sz w:val="22"/>
          <w:szCs w:val="22"/>
        </w:rPr>
        <w:t>.</w:t>
      </w:r>
    </w:p>
    <w:p w14:paraId="453EEB7C" w14:textId="77777777" w:rsidR="00101D33" w:rsidRDefault="00101D33" w:rsidP="00137ED8">
      <w:pPr>
        <w:pStyle w:val="PargrafodaLista"/>
        <w:spacing w:line="276" w:lineRule="auto"/>
        <w:ind w:left="0"/>
        <w:jc w:val="both"/>
        <w:rPr>
          <w:rFonts w:asciiTheme="minorHAnsi" w:hAnsiTheme="minorHAnsi" w:cstheme="minorHAnsi"/>
          <w:spacing w:val="2"/>
          <w:sz w:val="22"/>
          <w:szCs w:val="22"/>
        </w:rPr>
      </w:pPr>
    </w:p>
    <w:p w14:paraId="2AC78412" w14:textId="1CACE03C" w:rsidR="002A14F2" w:rsidRPr="00E6559E" w:rsidRDefault="002A14F2" w:rsidP="00137ED8">
      <w:pPr>
        <w:spacing w:line="276" w:lineRule="auto"/>
        <w:jc w:val="center"/>
        <w:rPr>
          <w:rFonts w:asciiTheme="minorHAnsi" w:hAnsiTheme="minorHAnsi" w:cstheme="minorHAnsi"/>
          <w:spacing w:val="2"/>
          <w:sz w:val="22"/>
          <w:szCs w:val="22"/>
        </w:rPr>
      </w:pPr>
      <w:r w:rsidRPr="007B5B33">
        <w:rPr>
          <w:rFonts w:asciiTheme="minorHAnsi" w:hAnsiTheme="minorHAnsi" w:cstheme="minorHAnsi"/>
          <w:spacing w:val="2"/>
          <w:sz w:val="22"/>
          <w:szCs w:val="22"/>
        </w:rPr>
        <w:t xml:space="preserve">São </w:t>
      </w:r>
      <w:r w:rsidRPr="00451A13">
        <w:rPr>
          <w:rFonts w:asciiTheme="minorHAnsi" w:hAnsiTheme="minorHAnsi" w:cstheme="minorHAnsi"/>
          <w:spacing w:val="2"/>
          <w:sz w:val="22"/>
          <w:szCs w:val="22"/>
        </w:rPr>
        <w:t>Paulo,</w:t>
      </w:r>
      <w:r w:rsidR="009B46B8" w:rsidRPr="00451A13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="00451A13" w:rsidRPr="00451A13">
        <w:rPr>
          <w:rFonts w:asciiTheme="minorHAnsi" w:hAnsiTheme="minorHAnsi" w:cstheme="minorHAnsi"/>
          <w:spacing w:val="2"/>
          <w:sz w:val="22"/>
          <w:szCs w:val="22"/>
        </w:rPr>
        <w:t>25 de maio</w:t>
      </w:r>
      <w:r w:rsidR="00883B48" w:rsidRPr="00451A13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="007B5B33" w:rsidRPr="00451A13">
        <w:rPr>
          <w:rFonts w:asciiTheme="minorHAnsi" w:hAnsiTheme="minorHAnsi" w:cstheme="minorHAnsi"/>
          <w:spacing w:val="2"/>
          <w:sz w:val="22"/>
          <w:szCs w:val="22"/>
        </w:rPr>
        <w:t xml:space="preserve">de </w:t>
      </w:r>
      <w:r w:rsidR="00156F23" w:rsidRPr="00451A13">
        <w:rPr>
          <w:rFonts w:asciiTheme="minorHAnsi" w:hAnsiTheme="minorHAnsi" w:cstheme="minorHAnsi"/>
          <w:spacing w:val="2"/>
          <w:sz w:val="22"/>
          <w:szCs w:val="22"/>
        </w:rPr>
        <w:t>202</w:t>
      </w:r>
      <w:r w:rsidR="00883B48" w:rsidRPr="00451A13">
        <w:rPr>
          <w:rFonts w:asciiTheme="minorHAnsi" w:hAnsiTheme="minorHAnsi" w:cstheme="minorHAnsi"/>
          <w:spacing w:val="2"/>
          <w:sz w:val="22"/>
          <w:szCs w:val="22"/>
        </w:rPr>
        <w:t>6</w:t>
      </w:r>
      <w:r w:rsidR="000D7F06" w:rsidRPr="00451A13">
        <w:rPr>
          <w:rFonts w:asciiTheme="minorHAnsi" w:hAnsiTheme="minorHAnsi" w:cstheme="minorHAnsi"/>
          <w:spacing w:val="2"/>
          <w:sz w:val="22"/>
          <w:szCs w:val="22"/>
        </w:rPr>
        <w:t>.</w:t>
      </w:r>
    </w:p>
    <w:p w14:paraId="43226BB3" w14:textId="75AAE2CB" w:rsidR="002A14F2" w:rsidRPr="00E6559E" w:rsidRDefault="002A14F2" w:rsidP="00137ED8">
      <w:pPr>
        <w:spacing w:line="276" w:lineRule="auto"/>
        <w:jc w:val="center"/>
        <w:rPr>
          <w:rFonts w:asciiTheme="minorHAnsi" w:hAnsiTheme="minorHAnsi" w:cstheme="minorHAnsi"/>
          <w:spacing w:val="2"/>
          <w:sz w:val="22"/>
          <w:szCs w:val="22"/>
        </w:rPr>
      </w:pPr>
    </w:p>
    <w:p w14:paraId="3F3B1229" w14:textId="77777777" w:rsidR="00B47378" w:rsidRPr="00E6559E" w:rsidRDefault="00B47378" w:rsidP="00137ED8">
      <w:pPr>
        <w:spacing w:line="276" w:lineRule="auto"/>
        <w:jc w:val="center"/>
        <w:rPr>
          <w:rFonts w:asciiTheme="minorHAnsi" w:hAnsiTheme="minorHAnsi" w:cstheme="minorHAnsi"/>
          <w:spacing w:val="2"/>
          <w:sz w:val="22"/>
          <w:szCs w:val="22"/>
        </w:rPr>
      </w:pPr>
    </w:p>
    <w:p w14:paraId="1A8A8A1C" w14:textId="77777777" w:rsidR="002A14F2" w:rsidRPr="00E6559E" w:rsidRDefault="002A14F2" w:rsidP="00137ED8">
      <w:pPr>
        <w:spacing w:line="276" w:lineRule="auto"/>
        <w:jc w:val="center"/>
        <w:rPr>
          <w:rFonts w:asciiTheme="minorHAnsi" w:hAnsiTheme="minorHAnsi" w:cstheme="minorHAnsi"/>
          <w:spacing w:val="2"/>
          <w:sz w:val="22"/>
          <w:szCs w:val="22"/>
        </w:rPr>
      </w:pPr>
      <w:r w:rsidRPr="00E6559E">
        <w:rPr>
          <w:rFonts w:asciiTheme="minorHAnsi" w:hAnsiTheme="minorHAnsi" w:cstheme="minorHAnsi"/>
          <w:spacing w:val="2"/>
          <w:sz w:val="22"/>
          <w:szCs w:val="22"/>
        </w:rPr>
        <w:t>________________________________________________________</w:t>
      </w:r>
    </w:p>
    <w:p w14:paraId="4A8F33C8" w14:textId="77777777" w:rsidR="007B5B33" w:rsidRDefault="00E6559E" w:rsidP="007B5B33">
      <w:pPr>
        <w:spacing w:line="276" w:lineRule="auto"/>
        <w:jc w:val="center"/>
        <w:rPr>
          <w:rFonts w:asciiTheme="minorHAnsi" w:hAnsiTheme="minorHAnsi" w:cstheme="minorHAnsi"/>
          <w:b/>
          <w:bCs/>
          <w:spacing w:val="2"/>
          <w:sz w:val="22"/>
          <w:szCs w:val="22"/>
        </w:rPr>
      </w:pPr>
      <w:r>
        <w:rPr>
          <w:rFonts w:asciiTheme="minorHAnsi" w:hAnsiTheme="minorHAnsi" w:cstheme="minorHAnsi"/>
          <w:b/>
          <w:bCs/>
          <w:spacing w:val="2"/>
          <w:sz w:val="22"/>
          <w:szCs w:val="22"/>
        </w:rPr>
        <w:t>TMF BRASIL SERVIÇOS DE ADMINISTRAÇÃO DE FUNDOS</w:t>
      </w:r>
      <w:r w:rsidR="002A14F2" w:rsidRPr="00E6559E">
        <w:rPr>
          <w:rFonts w:asciiTheme="minorHAnsi" w:hAnsiTheme="minorHAnsi" w:cstheme="minorHAnsi"/>
          <w:b/>
          <w:bCs/>
          <w:spacing w:val="2"/>
          <w:sz w:val="22"/>
          <w:szCs w:val="22"/>
        </w:rPr>
        <w:t xml:space="preserve"> LTDA.</w:t>
      </w:r>
    </w:p>
    <w:p w14:paraId="16D96846" w14:textId="5017D5BC" w:rsidR="006D2BF6" w:rsidRDefault="00CC10DB" w:rsidP="007B5B33">
      <w:pPr>
        <w:spacing w:line="276" w:lineRule="auto"/>
        <w:jc w:val="center"/>
        <w:rPr>
          <w:rFonts w:asciiTheme="minorHAnsi" w:hAnsiTheme="minorHAnsi" w:cstheme="minorHAnsi"/>
          <w:b/>
          <w:bCs/>
          <w:spacing w:val="2"/>
          <w:sz w:val="22"/>
          <w:szCs w:val="22"/>
        </w:rPr>
      </w:pPr>
      <w:r w:rsidRPr="00E65D12">
        <w:rPr>
          <w:rFonts w:asciiTheme="minorHAnsi" w:hAnsiTheme="minorHAnsi" w:cstheme="minorHAnsi"/>
          <w:spacing w:val="2"/>
          <w:sz w:val="22"/>
          <w:szCs w:val="22"/>
        </w:rPr>
        <w:t>Administradora</w:t>
      </w:r>
    </w:p>
    <w:sectPr w:rsidR="006D2BF6" w:rsidSect="00E65D12"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1985" w:right="1191" w:bottom="1134" w:left="1191" w:header="567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C3E2C" w14:textId="77777777" w:rsidR="006143AA" w:rsidRDefault="006143AA" w:rsidP="00E33689">
      <w:r>
        <w:separator/>
      </w:r>
    </w:p>
  </w:endnote>
  <w:endnote w:type="continuationSeparator" w:id="0">
    <w:p w14:paraId="47345E14" w14:textId="77777777" w:rsidR="006143AA" w:rsidRDefault="006143AA" w:rsidP="00E33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D6B50" w14:textId="77777777" w:rsidR="002A14F2" w:rsidRDefault="002A14F2" w:rsidP="00F970C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DAC02B" w14:textId="77777777" w:rsidR="002A14F2" w:rsidRDefault="002A14F2" w:rsidP="00F970C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Arial"/>
      </w:rPr>
      <w:id w:val="-1901898705"/>
      <w:docPartObj>
        <w:docPartGallery w:val="Page Numbers (Bottom of Page)"/>
        <w:docPartUnique/>
      </w:docPartObj>
    </w:sdtPr>
    <w:sdtEndPr/>
    <w:sdtContent>
      <w:p w14:paraId="6A82CBB3" w14:textId="77777777" w:rsidR="00CC10DB" w:rsidRPr="00B003BC" w:rsidRDefault="00CC10DB" w:rsidP="00CC10DB">
        <w:pPr>
          <w:pStyle w:val="Rodap"/>
          <w:tabs>
            <w:tab w:val="right" w:pos="7371"/>
          </w:tabs>
          <w:ind w:right="142"/>
          <w:jc w:val="both"/>
          <w:rPr>
            <w:rFonts w:cs="Arial"/>
            <w:sz w:val="16"/>
            <w:szCs w:val="16"/>
          </w:rPr>
        </w:pPr>
        <w:r w:rsidRPr="00B003BC">
          <w:rPr>
            <w:rFonts w:cs="Arial"/>
            <w:noProof/>
            <w:lang w:eastAsia="en-GB"/>
          </w:rPr>
          <w:drawing>
            <wp:anchor distT="0" distB="0" distL="114300" distR="114300" simplePos="0" relativeHeight="251659264" behindDoc="0" locked="0" layoutInCell="1" allowOverlap="1" wp14:anchorId="3801CEC2" wp14:editId="3865A95E">
              <wp:simplePos x="0" y="0"/>
              <wp:positionH relativeFrom="margin">
                <wp:align>right</wp:align>
              </wp:positionH>
              <wp:positionV relativeFrom="paragraph">
                <wp:posOffset>207595</wp:posOffset>
              </wp:positionV>
              <wp:extent cx="1208405" cy="283845"/>
              <wp:effectExtent l="0" t="0" r="0" b="1905"/>
              <wp:wrapThrough wrapText="bothSides">
                <wp:wrapPolygon edited="0">
                  <wp:start x="1022" y="0"/>
                  <wp:lineTo x="0" y="5799"/>
                  <wp:lineTo x="0" y="14497"/>
                  <wp:lineTo x="1022" y="20295"/>
                  <wp:lineTo x="20090" y="20295"/>
                  <wp:lineTo x="21112" y="14497"/>
                  <wp:lineTo x="21112" y="5799"/>
                  <wp:lineTo x="20090" y="0"/>
                  <wp:lineTo x="1022" y="0"/>
                </wp:wrapPolygon>
              </wp:wrapThrough>
              <wp:docPr id="86763059" name="Picture 2" descr="Uma imagem contendo Logotipo&#10;&#10;O conteúdo gerado por IA pode estar incorre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0" name="Picture 2" descr="Uma imagem contendo Logotipo&#10;&#10;O conteúdo gerado por IA pode estar incorreto.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840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14:paraId="36CD7E13" w14:textId="77777777" w:rsidR="00CC10DB" w:rsidRPr="00B003BC" w:rsidRDefault="00CC10DB" w:rsidP="00CC10DB">
    <w:pPr>
      <w:pStyle w:val="Rodap"/>
      <w:jc w:val="both"/>
      <w:rPr>
        <w:rFonts w:cs="Arial"/>
        <w:b/>
        <w:bCs/>
        <w:sz w:val="16"/>
        <w:szCs w:val="16"/>
      </w:rPr>
    </w:pPr>
    <w:r w:rsidRPr="00B003BC">
      <w:rPr>
        <w:rFonts w:cs="Arial"/>
        <w:b/>
        <w:bCs/>
        <w:sz w:val="16"/>
        <w:szCs w:val="16"/>
      </w:rPr>
      <w:t>TMF BRASIL SERVIÇOS DE ADMINISTRAÇÃO DE FUNDOS LTDA.</w:t>
    </w:r>
  </w:p>
  <w:p w14:paraId="046A75E6" w14:textId="77777777" w:rsidR="00CC10DB" w:rsidRPr="00B003BC" w:rsidRDefault="00CC10DB" w:rsidP="00CC10DB">
    <w:pPr>
      <w:pStyle w:val="Rodap"/>
      <w:jc w:val="both"/>
      <w:rPr>
        <w:rFonts w:cs="Arial"/>
        <w:sz w:val="16"/>
        <w:szCs w:val="16"/>
      </w:rPr>
    </w:pPr>
    <w:r w:rsidRPr="00B003BC">
      <w:rPr>
        <w:rFonts w:cs="Arial"/>
        <w:sz w:val="16"/>
        <w:szCs w:val="16"/>
      </w:rPr>
      <w:t>Rua dos Pinheiros, 870, 22º e 23º andar, Pinheiros, CEP 05422-001 – São Paulo, SP</w:t>
    </w:r>
  </w:p>
  <w:p w14:paraId="0339A79D" w14:textId="77777777" w:rsidR="00CC10DB" w:rsidRPr="00B003BC" w:rsidRDefault="00CC10DB" w:rsidP="00CC10DB">
    <w:pPr>
      <w:pStyle w:val="Rodap"/>
      <w:rPr>
        <w:rFonts w:cs="Arial"/>
        <w:sz w:val="16"/>
        <w:szCs w:val="16"/>
        <w:lang w:val="en-US"/>
      </w:rPr>
    </w:pPr>
    <w:r w:rsidRPr="00B003BC">
      <w:rPr>
        <w:rFonts w:cs="Arial"/>
        <w:sz w:val="16"/>
        <w:szCs w:val="16"/>
        <w:lang w:val="en-US"/>
      </w:rPr>
      <w:t>T: +55 11 3588-4770 ¦ juridico@tmf-group.com</w:t>
    </w:r>
    <w:r w:rsidRPr="00B003BC">
      <w:rPr>
        <w:rFonts w:cs="Arial"/>
        <w:sz w:val="16"/>
        <w:szCs w:val="16"/>
        <w:lang w:val="en-US"/>
      </w:rPr>
      <w:tab/>
    </w:r>
  </w:p>
  <w:p w14:paraId="55DFE835" w14:textId="77777777" w:rsidR="00CC10DB" w:rsidRPr="00B003BC" w:rsidRDefault="00CC10DB" w:rsidP="00CC10DB">
    <w:pPr>
      <w:pStyle w:val="Rodap"/>
      <w:rPr>
        <w:rFonts w:cs="Arial"/>
        <w:lang w:val="en-US"/>
      </w:rPr>
    </w:pPr>
    <w:r w:rsidRPr="00B003BC">
      <w:rPr>
        <w:rFonts w:cs="Arial"/>
        <w:sz w:val="16"/>
        <w:szCs w:val="16"/>
        <w:lang w:val="en-US"/>
      </w:rPr>
      <w:t xml:space="preserve">TMF Group consists of several companies worldwide, visit our website for details on our regulated companies.  </w:t>
    </w:r>
  </w:p>
  <w:p w14:paraId="09DC1F9D" w14:textId="77777777" w:rsidR="00CC10DB" w:rsidRPr="000944F9" w:rsidRDefault="00CC10DB" w:rsidP="00CC10DB">
    <w:pPr>
      <w:pStyle w:val="Rodap"/>
      <w:tabs>
        <w:tab w:val="left" w:pos="8355"/>
        <w:tab w:val="right" w:pos="9070"/>
      </w:tabs>
      <w:jc w:val="right"/>
      <w:rPr>
        <w:rFonts w:ascii="Trebuchet MS" w:hAnsi="Trebuchet MS"/>
        <w:sz w:val="20"/>
        <w:szCs w:val="20"/>
      </w:rPr>
    </w:pPr>
  </w:p>
  <w:p w14:paraId="5CB572CB" w14:textId="77777777" w:rsidR="00CC10DB" w:rsidRDefault="00CC10DB" w:rsidP="00CC10DB">
    <w:pPr>
      <w:pStyle w:val="Rodap"/>
    </w:pPr>
  </w:p>
  <w:p w14:paraId="41E09544" w14:textId="6169D27E" w:rsidR="002A14F2" w:rsidRPr="000944F9" w:rsidRDefault="002A14F2" w:rsidP="00F970C2">
    <w:pPr>
      <w:pStyle w:val="Rodap"/>
      <w:tabs>
        <w:tab w:val="left" w:pos="8355"/>
        <w:tab w:val="right" w:pos="9070"/>
      </w:tabs>
      <w:jc w:val="right"/>
      <w:rPr>
        <w:rFonts w:ascii="Trebuchet MS" w:hAnsi="Trebuchet MS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96182" w14:textId="77777777" w:rsidR="006143AA" w:rsidRDefault="006143AA" w:rsidP="00E33689">
      <w:r>
        <w:separator/>
      </w:r>
    </w:p>
  </w:footnote>
  <w:footnote w:type="continuationSeparator" w:id="0">
    <w:p w14:paraId="49D0638A" w14:textId="77777777" w:rsidR="006143AA" w:rsidRDefault="006143AA" w:rsidP="00E33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EA296" w14:textId="34E0CDEB" w:rsidR="00CC10DB" w:rsidRDefault="00CC10DB">
    <w:pPr>
      <w:pStyle w:val="Cabealho"/>
    </w:pPr>
    <w:r>
      <w:rPr>
        <w:noProof/>
      </w:rPr>
      <w:drawing>
        <wp:inline distT="0" distB="0" distL="0" distR="0" wp14:anchorId="2F4871C9" wp14:editId="0941F574">
          <wp:extent cx="2092147" cy="603228"/>
          <wp:effectExtent l="0" t="0" r="3810" b="6985"/>
          <wp:docPr id="1035164702" name="Imagem 3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2273" cy="6090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4FAC4" w14:textId="70016807" w:rsidR="00E6559E" w:rsidRPr="00C96669" w:rsidRDefault="00E6559E" w:rsidP="00E6559E">
    <w:pPr>
      <w:pStyle w:val="Cabealho"/>
      <w:rPr>
        <w:rFonts w:ascii="Trebuchet MS" w:hAnsi="Trebuchet MS"/>
      </w:rPr>
    </w:pPr>
    <w:r>
      <w:rPr>
        <w:noProof/>
      </w:rPr>
      <w:drawing>
        <wp:inline distT="0" distB="0" distL="0" distR="0" wp14:anchorId="638819A6" wp14:editId="5859DD50">
          <wp:extent cx="638355" cy="628828"/>
          <wp:effectExtent l="0" t="0" r="0" b="0"/>
          <wp:docPr id="1101923356" name="Imagem 1101923356" descr="A red square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A red square with white text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807" cy="6322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C2837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394C"/>
    <w:multiLevelType w:val="hybridMultilevel"/>
    <w:tmpl w:val="30A6B152"/>
    <w:lvl w:ilvl="0" w:tplc="080E4C0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15E69E0"/>
    <w:multiLevelType w:val="hybridMultilevel"/>
    <w:tmpl w:val="394A5DDA"/>
    <w:lvl w:ilvl="0" w:tplc="FE7EC1EE">
      <w:start w:val="1"/>
      <w:numFmt w:val="upperRoman"/>
      <w:lvlText w:val="%1)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701FE3"/>
    <w:multiLevelType w:val="hybridMultilevel"/>
    <w:tmpl w:val="CA8E4E38"/>
    <w:lvl w:ilvl="0" w:tplc="FA3C639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9D770F"/>
    <w:multiLevelType w:val="hybridMultilevel"/>
    <w:tmpl w:val="CA8E4E38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855068"/>
    <w:multiLevelType w:val="hybridMultilevel"/>
    <w:tmpl w:val="1E225C68"/>
    <w:lvl w:ilvl="0" w:tplc="9B023CAE">
      <w:start w:val="1"/>
      <w:numFmt w:val="decimal"/>
      <w:lvlText w:val="(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9684640">
    <w:abstractNumId w:val="0"/>
  </w:num>
  <w:num w:numId="2" w16cid:durableId="1463037744">
    <w:abstractNumId w:val="3"/>
  </w:num>
  <w:num w:numId="3" w16cid:durableId="1301887939">
    <w:abstractNumId w:val="5"/>
  </w:num>
  <w:num w:numId="4" w16cid:durableId="1351373222">
    <w:abstractNumId w:val="4"/>
  </w:num>
  <w:num w:numId="5" w16cid:durableId="1698386402">
    <w:abstractNumId w:val="1"/>
  </w:num>
  <w:num w:numId="6" w16cid:durableId="829254642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689"/>
    <w:rsid w:val="0000117C"/>
    <w:rsid w:val="00020B6B"/>
    <w:rsid w:val="00025D82"/>
    <w:rsid w:val="0003501C"/>
    <w:rsid w:val="00051F4B"/>
    <w:rsid w:val="00053626"/>
    <w:rsid w:val="0005400F"/>
    <w:rsid w:val="0005784C"/>
    <w:rsid w:val="00061E88"/>
    <w:rsid w:val="00071547"/>
    <w:rsid w:val="000907EC"/>
    <w:rsid w:val="00092E7A"/>
    <w:rsid w:val="00094C52"/>
    <w:rsid w:val="000A0836"/>
    <w:rsid w:val="000B02C2"/>
    <w:rsid w:val="000B3D6B"/>
    <w:rsid w:val="000B4905"/>
    <w:rsid w:val="000D1D26"/>
    <w:rsid w:val="000D2296"/>
    <w:rsid w:val="000D7F06"/>
    <w:rsid w:val="000E3378"/>
    <w:rsid w:val="000E5946"/>
    <w:rsid w:val="000F75CA"/>
    <w:rsid w:val="00100AF3"/>
    <w:rsid w:val="00101D24"/>
    <w:rsid w:val="00101D33"/>
    <w:rsid w:val="001149FA"/>
    <w:rsid w:val="001155C1"/>
    <w:rsid w:val="001253A2"/>
    <w:rsid w:val="00137ED8"/>
    <w:rsid w:val="00151A41"/>
    <w:rsid w:val="00156F23"/>
    <w:rsid w:val="00162DAB"/>
    <w:rsid w:val="00165B4C"/>
    <w:rsid w:val="001670F7"/>
    <w:rsid w:val="00171FBF"/>
    <w:rsid w:val="00176043"/>
    <w:rsid w:val="0018746E"/>
    <w:rsid w:val="001A1099"/>
    <w:rsid w:val="001A5CF4"/>
    <w:rsid w:val="001B2D24"/>
    <w:rsid w:val="001C50E9"/>
    <w:rsid w:val="001D1075"/>
    <w:rsid w:val="001D1B22"/>
    <w:rsid w:val="001D3ADC"/>
    <w:rsid w:val="001E16C5"/>
    <w:rsid w:val="001F0E39"/>
    <w:rsid w:val="001F4379"/>
    <w:rsid w:val="00210F90"/>
    <w:rsid w:val="00215713"/>
    <w:rsid w:val="00247862"/>
    <w:rsid w:val="00247C88"/>
    <w:rsid w:val="002518D9"/>
    <w:rsid w:val="0025744A"/>
    <w:rsid w:val="0026688D"/>
    <w:rsid w:val="00267480"/>
    <w:rsid w:val="00280C77"/>
    <w:rsid w:val="00290AE0"/>
    <w:rsid w:val="00294EF8"/>
    <w:rsid w:val="00296679"/>
    <w:rsid w:val="00297C7B"/>
    <w:rsid w:val="002A14F2"/>
    <w:rsid w:val="002B6934"/>
    <w:rsid w:val="002B7E59"/>
    <w:rsid w:val="002D030A"/>
    <w:rsid w:val="002D0CDD"/>
    <w:rsid w:val="002D269E"/>
    <w:rsid w:val="002E4797"/>
    <w:rsid w:val="002F36D6"/>
    <w:rsid w:val="0030236C"/>
    <w:rsid w:val="0031467D"/>
    <w:rsid w:val="00335226"/>
    <w:rsid w:val="003416FC"/>
    <w:rsid w:val="00347839"/>
    <w:rsid w:val="003610CA"/>
    <w:rsid w:val="00363813"/>
    <w:rsid w:val="003675D2"/>
    <w:rsid w:val="00383BFE"/>
    <w:rsid w:val="00383E5A"/>
    <w:rsid w:val="003918C5"/>
    <w:rsid w:val="0039734C"/>
    <w:rsid w:val="003A0AA0"/>
    <w:rsid w:val="003A3928"/>
    <w:rsid w:val="003A7250"/>
    <w:rsid w:val="003B5676"/>
    <w:rsid w:val="003C5416"/>
    <w:rsid w:val="003D2950"/>
    <w:rsid w:val="003D4CF6"/>
    <w:rsid w:val="003D506F"/>
    <w:rsid w:val="003D62F5"/>
    <w:rsid w:val="003D6327"/>
    <w:rsid w:val="003F2141"/>
    <w:rsid w:val="003F2EF8"/>
    <w:rsid w:val="00414B32"/>
    <w:rsid w:val="0041711F"/>
    <w:rsid w:val="0042154D"/>
    <w:rsid w:val="00427F85"/>
    <w:rsid w:val="00430723"/>
    <w:rsid w:val="00432340"/>
    <w:rsid w:val="004427A4"/>
    <w:rsid w:val="00443605"/>
    <w:rsid w:val="00443AB3"/>
    <w:rsid w:val="00444487"/>
    <w:rsid w:val="00446D5F"/>
    <w:rsid w:val="00451A13"/>
    <w:rsid w:val="00462E34"/>
    <w:rsid w:val="00466230"/>
    <w:rsid w:val="004740D1"/>
    <w:rsid w:val="00475B0A"/>
    <w:rsid w:val="00477A22"/>
    <w:rsid w:val="00486617"/>
    <w:rsid w:val="004868E5"/>
    <w:rsid w:val="0048737D"/>
    <w:rsid w:val="00492305"/>
    <w:rsid w:val="00492643"/>
    <w:rsid w:val="00493EE5"/>
    <w:rsid w:val="00495AD6"/>
    <w:rsid w:val="00496D5E"/>
    <w:rsid w:val="004A45D0"/>
    <w:rsid w:val="004A7D8F"/>
    <w:rsid w:val="004E1697"/>
    <w:rsid w:val="004E47F2"/>
    <w:rsid w:val="004F5FB3"/>
    <w:rsid w:val="005017A3"/>
    <w:rsid w:val="0050323E"/>
    <w:rsid w:val="00503365"/>
    <w:rsid w:val="00505838"/>
    <w:rsid w:val="00507976"/>
    <w:rsid w:val="00522129"/>
    <w:rsid w:val="005249EF"/>
    <w:rsid w:val="00537286"/>
    <w:rsid w:val="00544011"/>
    <w:rsid w:val="00546A0E"/>
    <w:rsid w:val="005512C7"/>
    <w:rsid w:val="00554B1B"/>
    <w:rsid w:val="00554DBC"/>
    <w:rsid w:val="00556038"/>
    <w:rsid w:val="00557E50"/>
    <w:rsid w:val="00560D52"/>
    <w:rsid w:val="00570BDA"/>
    <w:rsid w:val="00571126"/>
    <w:rsid w:val="005837C3"/>
    <w:rsid w:val="005848E1"/>
    <w:rsid w:val="0059492B"/>
    <w:rsid w:val="00595C64"/>
    <w:rsid w:val="0059753A"/>
    <w:rsid w:val="005A3E9B"/>
    <w:rsid w:val="005D304A"/>
    <w:rsid w:val="005F43F6"/>
    <w:rsid w:val="005F597E"/>
    <w:rsid w:val="005F6AC4"/>
    <w:rsid w:val="006061E5"/>
    <w:rsid w:val="006142C4"/>
    <w:rsid w:val="006143AA"/>
    <w:rsid w:val="00633CD5"/>
    <w:rsid w:val="0064684D"/>
    <w:rsid w:val="00662F31"/>
    <w:rsid w:val="00677D3B"/>
    <w:rsid w:val="00681C20"/>
    <w:rsid w:val="00684E88"/>
    <w:rsid w:val="0068563D"/>
    <w:rsid w:val="0069440A"/>
    <w:rsid w:val="00696DF3"/>
    <w:rsid w:val="006A1055"/>
    <w:rsid w:val="006B4A67"/>
    <w:rsid w:val="006C1C6E"/>
    <w:rsid w:val="006C56B2"/>
    <w:rsid w:val="006D2BF6"/>
    <w:rsid w:val="006D44C6"/>
    <w:rsid w:val="006D7A91"/>
    <w:rsid w:val="006E0FFE"/>
    <w:rsid w:val="006E58E9"/>
    <w:rsid w:val="006F5805"/>
    <w:rsid w:val="00707735"/>
    <w:rsid w:val="007362C2"/>
    <w:rsid w:val="0073690A"/>
    <w:rsid w:val="00740BD5"/>
    <w:rsid w:val="007459CD"/>
    <w:rsid w:val="00746355"/>
    <w:rsid w:val="00756A9F"/>
    <w:rsid w:val="007749E8"/>
    <w:rsid w:val="00784F22"/>
    <w:rsid w:val="00786AF7"/>
    <w:rsid w:val="00787FE8"/>
    <w:rsid w:val="0079390B"/>
    <w:rsid w:val="007A355E"/>
    <w:rsid w:val="007A4C2C"/>
    <w:rsid w:val="007A6158"/>
    <w:rsid w:val="007B5B33"/>
    <w:rsid w:val="007C0BA3"/>
    <w:rsid w:val="007D2CE5"/>
    <w:rsid w:val="007D5CB9"/>
    <w:rsid w:val="007D7CFD"/>
    <w:rsid w:val="007E02EC"/>
    <w:rsid w:val="007E120D"/>
    <w:rsid w:val="007E3169"/>
    <w:rsid w:val="007F380E"/>
    <w:rsid w:val="007F5438"/>
    <w:rsid w:val="00804175"/>
    <w:rsid w:val="00804E44"/>
    <w:rsid w:val="00807551"/>
    <w:rsid w:val="008168C7"/>
    <w:rsid w:val="00823029"/>
    <w:rsid w:val="00846812"/>
    <w:rsid w:val="00860FDF"/>
    <w:rsid w:val="00865A26"/>
    <w:rsid w:val="00867EDC"/>
    <w:rsid w:val="00883B48"/>
    <w:rsid w:val="00886F50"/>
    <w:rsid w:val="00893F8B"/>
    <w:rsid w:val="00897F76"/>
    <w:rsid w:val="008B45F2"/>
    <w:rsid w:val="008B5FCF"/>
    <w:rsid w:val="008C2DB5"/>
    <w:rsid w:val="008D5DB5"/>
    <w:rsid w:val="008D6B2E"/>
    <w:rsid w:val="008F0C23"/>
    <w:rsid w:val="008F590E"/>
    <w:rsid w:val="008F6120"/>
    <w:rsid w:val="00910A92"/>
    <w:rsid w:val="009137BD"/>
    <w:rsid w:val="00935219"/>
    <w:rsid w:val="009408B0"/>
    <w:rsid w:val="00943582"/>
    <w:rsid w:val="009615DE"/>
    <w:rsid w:val="0096202F"/>
    <w:rsid w:val="009655C9"/>
    <w:rsid w:val="0096566E"/>
    <w:rsid w:val="009871DF"/>
    <w:rsid w:val="00987CCD"/>
    <w:rsid w:val="00996462"/>
    <w:rsid w:val="009A19BB"/>
    <w:rsid w:val="009A1BFB"/>
    <w:rsid w:val="009A72EC"/>
    <w:rsid w:val="009B46B8"/>
    <w:rsid w:val="009C31CD"/>
    <w:rsid w:val="009D6215"/>
    <w:rsid w:val="009F45C0"/>
    <w:rsid w:val="009F6FD1"/>
    <w:rsid w:val="009F778A"/>
    <w:rsid w:val="00A040CE"/>
    <w:rsid w:val="00A30639"/>
    <w:rsid w:val="00A30956"/>
    <w:rsid w:val="00A42B51"/>
    <w:rsid w:val="00A433E1"/>
    <w:rsid w:val="00A459EB"/>
    <w:rsid w:val="00A4764B"/>
    <w:rsid w:val="00A520D8"/>
    <w:rsid w:val="00A52165"/>
    <w:rsid w:val="00A529E1"/>
    <w:rsid w:val="00A63F32"/>
    <w:rsid w:val="00A7078B"/>
    <w:rsid w:val="00A725DA"/>
    <w:rsid w:val="00A73302"/>
    <w:rsid w:val="00A836B0"/>
    <w:rsid w:val="00A86987"/>
    <w:rsid w:val="00AA50C6"/>
    <w:rsid w:val="00AB0162"/>
    <w:rsid w:val="00AB4EC2"/>
    <w:rsid w:val="00AB6FC2"/>
    <w:rsid w:val="00AB7A6A"/>
    <w:rsid w:val="00AD1D36"/>
    <w:rsid w:val="00AD1D4E"/>
    <w:rsid w:val="00AD523C"/>
    <w:rsid w:val="00AD7BCA"/>
    <w:rsid w:val="00AE27E3"/>
    <w:rsid w:val="00AE2A97"/>
    <w:rsid w:val="00AE66D5"/>
    <w:rsid w:val="00AF2F83"/>
    <w:rsid w:val="00B001DA"/>
    <w:rsid w:val="00B045E4"/>
    <w:rsid w:val="00B06B15"/>
    <w:rsid w:val="00B135D3"/>
    <w:rsid w:val="00B20E66"/>
    <w:rsid w:val="00B2208D"/>
    <w:rsid w:val="00B26EFF"/>
    <w:rsid w:val="00B325D4"/>
    <w:rsid w:val="00B47378"/>
    <w:rsid w:val="00B52880"/>
    <w:rsid w:val="00B657BE"/>
    <w:rsid w:val="00B74E64"/>
    <w:rsid w:val="00B830F5"/>
    <w:rsid w:val="00B94308"/>
    <w:rsid w:val="00BB0298"/>
    <w:rsid w:val="00BB0AF0"/>
    <w:rsid w:val="00BB1727"/>
    <w:rsid w:val="00BB4DC9"/>
    <w:rsid w:val="00BC104E"/>
    <w:rsid w:val="00BC779B"/>
    <w:rsid w:val="00BD46A1"/>
    <w:rsid w:val="00BD6E14"/>
    <w:rsid w:val="00BD75C5"/>
    <w:rsid w:val="00BD7B25"/>
    <w:rsid w:val="00BE60B7"/>
    <w:rsid w:val="00BE7B59"/>
    <w:rsid w:val="00BF6B7A"/>
    <w:rsid w:val="00C11578"/>
    <w:rsid w:val="00C137E2"/>
    <w:rsid w:val="00C17458"/>
    <w:rsid w:val="00C22F31"/>
    <w:rsid w:val="00C25B7E"/>
    <w:rsid w:val="00C43459"/>
    <w:rsid w:val="00C47C7D"/>
    <w:rsid w:val="00C501B8"/>
    <w:rsid w:val="00C53966"/>
    <w:rsid w:val="00C54558"/>
    <w:rsid w:val="00C55883"/>
    <w:rsid w:val="00C5663A"/>
    <w:rsid w:val="00C60C4D"/>
    <w:rsid w:val="00C63A5B"/>
    <w:rsid w:val="00C66CE6"/>
    <w:rsid w:val="00C708FE"/>
    <w:rsid w:val="00C716CB"/>
    <w:rsid w:val="00C72FCC"/>
    <w:rsid w:val="00C861A1"/>
    <w:rsid w:val="00C9432A"/>
    <w:rsid w:val="00CA0B55"/>
    <w:rsid w:val="00CA1E13"/>
    <w:rsid w:val="00CB0BDA"/>
    <w:rsid w:val="00CC01FA"/>
    <w:rsid w:val="00CC10DB"/>
    <w:rsid w:val="00CD5A51"/>
    <w:rsid w:val="00CF14E4"/>
    <w:rsid w:val="00D1284F"/>
    <w:rsid w:val="00D1376E"/>
    <w:rsid w:val="00D17F6B"/>
    <w:rsid w:val="00D30EFF"/>
    <w:rsid w:val="00D34E9C"/>
    <w:rsid w:val="00D362A4"/>
    <w:rsid w:val="00D45D37"/>
    <w:rsid w:val="00D47352"/>
    <w:rsid w:val="00D54F3C"/>
    <w:rsid w:val="00D6687F"/>
    <w:rsid w:val="00D73BC1"/>
    <w:rsid w:val="00D8177B"/>
    <w:rsid w:val="00D81F69"/>
    <w:rsid w:val="00DB11DA"/>
    <w:rsid w:val="00DC030E"/>
    <w:rsid w:val="00DC76F0"/>
    <w:rsid w:val="00DE3084"/>
    <w:rsid w:val="00DE77F2"/>
    <w:rsid w:val="00DF2048"/>
    <w:rsid w:val="00DF613B"/>
    <w:rsid w:val="00DF7750"/>
    <w:rsid w:val="00E018CA"/>
    <w:rsid w:val="00E33689"/>
    <w:rsid w:val="00E348AE"/>
    <w:rsid w:val="00E54C35"/>
    <w:rsid w:val="00E6559E"/>
    <w:rsid w:val="00E65D12"/>
    <w:rsid w:val="00E70A1F"/>
    <w:rsid w:val="00E73CA4"/>
    <w:rsid w:val="00E75F0A"/>
    <w:rsid w:val="00E82483"/>
    <w:rsid w:val="00E83313"/>
    <w:rsid w:val="00E932A4"/>
    <w:rsid w:val="00EB0EAA"/>
    <w:rsid w:val="00EB4433"/>
    <w:rsid w:val="00EC6B34"/>
    <w:rsid w:val="00ED2569"/>
    <w:rsid w:val="00ED34EC"/>
    <w:rsid w:val="00ED3BAC"/>
    <w:rsid w:val="00EE1C75"/>
    <w:rsid w:val="00EE5CD0"/>
    <w:rsid w:val="00F10E90"/>
    <w:rsid w:val="00F1263F"/>
    <w:rsid w:val="00F16B58"/>
    <w:rsid w:val="00F23811"/>
    <w:rsid w:val="00F25B56"/>
    <w:rsid w:val="00F3009C"/>
    <w:rsid w:val="00F34958"/>
    <w:rsid w:val="00F377F9"/>
    <w:rsid w:val="00F41C73"/>
    <w:rsid w:val="00F53B0A"/>
    <w:rsid w:val="00F74555"/>
    <w:rsid w:val="00F81FB2"/>
    <w:rsid w:val="00F87B76"/>
    <w:rsid w:val="00F93915"/>
    <w:rsid w:val="00F970C2"/>
    <w:rsid w:val="00FA4728"/>
    <w:rsid w:val="00FA60AC"/>
    <w:rsid w:val="00FB21BC"/>
    <w:rsid w:val="00FB317F"/>
    <w:rsid w:val="00FB6D56"/>
    <w:rsid w:val="00FC00D8"/>
    <w:rsid w:val="00FC00EB"/>
    <w:rsid w:val="00FC2C3C"/>
    <w:rsid w:val="00FC46BD"/>
    <w:rsid w:val="00FD2CB8"/>
    <w:rsid w:val="00FE1F5F"/>
    <w:rsid w:val="00FF1058"/>
    <w:rsid w:val="00FF34F9"/>
    <w:rsid w:val="00FF3C2E"/>
    <w:rsid w:val="00FF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D80C1F"/>
  <w15:chartTrackingRefBased/>
  <w15:docId w15:val="{2AD1369A-A9C2-4FCE-864D-27B850B68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61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3368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336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33689"/>
    <w:pPr>
      <w:keepNext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E33689"/>
    <w:pPr>
      <w:keepNext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E33689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E33689"/>
    <w:pPr>
      <w:keepNext/>
      <w:autoSpaceDE w:val="0"/>
      <w:autoSpaceDN w:val="0"/>
      <w:adjustRightInd w:val="0"/>
      <w:jc w:val="center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qFormat/>
    <w:rsid w:val="00E33689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qFormat/>
    <w:rsid w:val="00E3368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33689"/>
    <w:rPr>
      <w:rFonts w:ascii="Cambria" w:eastAsia="Times New Roman" w:hAnsi="Cambria" w:cs="Times New Roman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E33689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rsid w:val="00E33689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rsid w:val="00E33689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E33689"/>
    <w:rPr>
      <w:rFonts w:ascii="Calibri" w:eastAsia="Times New Roman" w:hAnsi="Calibri" w:cs="Times New Roman"/>
      <w:b/>
      <w:bCs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33689"/>
    <w:rPr>
      <w:rFonts w:ascii="Calibri" w:eastAsia="Times New Roman" w:hAnsi="Calibri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E33689"/>
    <w:rPr>
      <w:rFonts w:ascii="Calibri" w:eastAsia="Times New Roman" w:hAnsi="Calibri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E33689"/>
    <w:rPr>
      <w:rFonts w:ascii="Cambria" w:eastAsia="Times New Roman" w:hAnsi="Cambria" w:cs="Times New Roman"/>
      <w:lang w:eastAsia="pt-BR"/>
    </w:rPr>
  </w:style>
  <w:style w:type="paragraph" w:styleId="Corpodetexto">
    <w:name w:val="Body Text"/>
    <w:aliases w:val="bt,b,CG-Single Sp 0.5,s2,!Body Text .5(J),CG-Single Sp 0.51,s21,Second Heading 2,!Body Text .5s2(J),5,BT,.BT,bd,body text,bt wide"/>
    <w:basedOn w:val="Normal"/>
    <w:link w:val="CorpodetextoChar"/>
    <w:rsid w:val="00E33689"/>
    <w:pPr>
      <w:jc w:val="both"/>
    </w:pPr>
  </w:style>
  <w:style w:type="character" w:customStyle="1" w:styleId="CorpodetextoChar">
    <w:name w:val="Corpo de texto Char"/>
    <w:aliases w:val="bt Char,b Char,CG-Single Sp 0.5 Char,s2 Char,!Body Text .5(J) Char,CG-Single Sp 0.51 Char,s21 Char,Second Heading 2 Char,!Body Text .5s2(J) Char,5 Char,BT Char,.BT Char,bd Char,body text Char,bt wide Char"/>
    <w:basedOn w:val="Fontepargpadro"/>
    <w:link w:val="Corpodetexto"/>
    <w:rsid w:val="00E3368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E33689"/>
    <w:pPr>
      <w:spacing w:before="100" w:beforeAutospacing="1" w:after="100" w:afterAutospacing="1"/>
    </w:pPr>
    <w:rPr>
      <w:rFonts w:ascii="Arial Unicode MS" w:hAnsi="Arial Unicode MS" w:cs="Arial Unicode MS"/>
      <w:color w:val="000000"/>
    </w:rPr>
  </w:style>
  <w:style w:type="paragraph" w:customStyle="1" w:styleId="Celso1">
    <w:name w:val="Celso1"/>
    <w:basedOn w:val="Normal"/>
    <w:rsid w:val="00E33689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Univers (W1)" w:hAnsi="Univers (W1)" w:cs="Univers (W1)"/>
    </w:rPr>
  </w:style>
  <w:style w:type="paragraph" w:styleId="TextosemFormatao">
    <w:name w:val="Plain Text"/>
    <w:aliases w:val="Texto simples"/>
    <w:basedOn w:val="Normal"/>
    <w:link w:val="TextosemFormataoChar"/>
    <w:rsid w:val="00E33689"/>
    <w:pPr>
      <w:widowControl w:val="0"/>
      <w:spacing w:line="340" w:lineRule="atLeast"/>
      <w:jc w:val="both"/>
    </w:pPr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33689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semiHidden/>
    <w:rsid w:val="00E33689"/>
    <w:rPr>
      <w:sz w:val="20"/>
      <w:szCs w:val="20"/>
    </w:rPr>
  </w:style>
  <w:style w:type="character" w:customStyle="1" w:styleId="TextodebaloChar">
    <w:name w:val="Texto de balão Char"/>
    <w:basedOn w:val="Fontepargpadro"/>
    <w:link w:val="Textodebalo"/>
    <w:semiHidden/>
    <w:rsid w:val="00E336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harCharCharCharCharCharCharCharCharCharCharCharCharCharChar">
    <w:name w:val="Char Char Char Char Char Char Char Char Char Char Char Char Char Char Char"/>
    <w:basedOn w:val="Normal"/>
    <w:rsid w:val="00E33689"/>
    <w:pPr>
      <w:spacing w:after="160" w:line="240" w:lineRule="exact"/>
    </w:pPr>
    <w:rPr>
      <w:rFonts w:ascii="Verdana" w:eastAsia="MS Mincho" w:hAnsi="Verdana" w:cs="Verdana"/>
      <w:sz w:val="20"/>
      <w:szCs w:val="20"/>
      <w:lang w:val="en-US" w:eastAsia="en-US"/>
    </w:rPr>
  </w:style>
  <w:style w:type="paragraph" w:styleId="Cabealho">
    <w:name w:val="header"/>
    <w:aliases w:val="encabezado,Guideline"/>
    <w:basedOn w:val="Normal"/>
    <w:link w:val="CabealhoChar"/>
    <w:rsid w:val="00E336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Guideline Char"/>
    <w:basedOn w:val="Fontepargpadro"/>
    <w:link w:val="Cabealho"/>
    <w:rsid w:val="00E3368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E33689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E3368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E3368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3368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rsid w:val="00E3368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E3368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link w:val="BodyTextIndentChar"/>
    <w:rsid w:val="00E33689"/>
    <w:pPr>
      <w:spacing w:after="120"/>
      <w:ind w:left="283"/>
    </w:pPr>
  </w:style>
  <w:style w:type="character" w:customStyle="1" w:styleId="BodyTextIndentChar">
    <w:name w:val="Body Text Indent Char"/>
    <w:link w:val="Recuodecorpodetexto1"/>
    <w:rsid w:val="00E3368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E33689"/>
    <w:pPr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E3368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BodyText21">
    <w:name w:val="Body Text 21"/>
    <w:basedOn w:val="Normal"/>
    <w:rsid w:val="00E33689"/>
    <w:pPr>
      <w:jc w:val="both"/>
    </w:pPr>
    <w:rPr>
      <w:rFonts w:eastAsia="MS Mincho"/>
      <w:sz w:val="22"/>
      <w:szCs w:val="22"/>
    </w:rPr>
  </w:style>
  <w:style w:type="character" w:styleId="nfase">
    <w:name w:val="Emphasis"/>
    <w:qFormat/>
    <w:rsid w:val="00E33689"/>
    <w:rPr>
      <w:rFonts w:cs="Times New Roman"/>
      <w:i/>
      <w:iCs/>
    </w:rPr>
  </w:style>
  <w:style w:type="character" w:styleId="Forte">
    <w:name w:val="Strong"/>
    <w:uiPriority w:val="22"/>
    <w:qFormat/>
    <w:rsid w:val="00E33689"/>
    <w:rPr>
      <w:rFonts w:cs="Times New Roman"/>
      <w:b/>
      <w:bCs/>
    </w:rPr>
  </w:style>
  <w:style w:type="character" w:styleId="Nmerodepgina">
    <w:name w:val="page number"/>
    <w:rsid w:val="00E33689"/>
    <w:rPr>
      <w:rFonts w:cs="Times New Roman"/>
    </w:rPr>
  </w:style>
  <w:style w:type="paragraph" w:customStyle="1" w:styleId="p46">
    <w:name w:val="p46"/>
    <w:basedOn w:val="Normal"/>
    <w:rsid w:val="00E33689"/>
    <w:pPr>
      <w:widowControl w:val="0"/>
      <w:tabs>
        <w:tab w:val="left" w:pos="204"/>
      </w:tabs>
      <w:autoSpaceDE w:val="0"/>
      <w:autoSpaceDN w:val="0"/>
      <w:adjustRightInd w:val="0"/>
    </w:pPr>
    <w:rPr>
      <w:lang w:val="en-US"/>
    </w:rPr>
  </w:style>
  <w:style w:type="character" w:customStyle="1" w:styleId="DeltaViewInsertion">
    <w:name w:val="DeltaView Insertion"/>
    <w:uiPriority w:val="99"/>
    <w:rsid w:val="00E33689"/>
    <w:rPr>
      <w:color w:val="0000FF"/>
      <w:spacing w:val="0"/>
      <w:u w:val="double"/>
    </w:rPr>
  </w:style>
  <w:style w:type="paragraph" w:styleId="Recuodecorpodetexto3">
    <w:name w:val="Body Text Indent 3"/>
    <w:basedOn w:val="Normal"/>
    <w:link w:val="Recuodecorpodetexto3Char"/>
    <w:rsid w:val="00E33689"/>
    <w:pPr>
      <w:ind w:left="1440" w:hanging="720"/>
      <w:jc w:val="both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E3368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DeltaViewTableBody">
    <w:name w:val="DeltaView Table Body"/>
    <w:basedOn w:val="Normal"/>
    <w:rsid w:val="00E33689"/>
    <w:pPr>
      <w:autoSpaceDE w:val="0"/>
      <w:autoSpaceDN w:val="0"/>
      <w:adjustRightInd w:val="0"/>
    </w:pPr>
    <w:rPr>
      <w:rFonts w:ascii="Arial" w:hAnsi="Arial" w:cs="Arial"/>
      <w:lang w:val="en-US"/>
    </w:rPr>
  </w:style>
  <w:style w:type="paragraph" w:customStyle="1" w:styleId="BodyText">
    <w:name w:val="_BodyText"/>
    <w:basedOn w:val="Normal"/>
    <w:rsid w:val="00E33689"/>
    <w:pPr>
      <w:suppressAutoHyphens/>
      <w:spacing w:before="220"/>
    </w:pPr>
    <w:rPr>
      <w:rFonts w:ascii="Arial" w:hAnsi="Arial" w:cs="Arial"/>
      <w:color w:val="000000"/>
      <w:kern w:val="1"/>
      <w:sz w:val="22"/>
      <w:szCs w:val="22"/>
      <w:lang w:val="en-GB" w:eastAsia="ar-SA"/>
    </w:rPr>
  </w:style>
  <w:style w:type="paragraph" w:customStyle="1" w:styleId="Pa5">
    <w:name w:val="Pa5"/>
    <w:basedOn w:val="Normal"/>
    <w:next w:val="Normal"/>
    <w:rsid w:val="00E33689"/>
    <w:pPr>
      <w:autoSpaceDE w:val="0"/>
      <w:autoSpaceDN w:val="0"/>
      <w:adjustRightInd w:val="0"/>
      <w:spacing w:before="220" w:after="40" w:line="261" w:lineRule="atLeast"/>
    </w:pPr>
    <w:rPr>
      <w:rFonts w:ascii="Myriad Pro" w:hAnsi="Myriad Pro" w:cs="Myriad Pro"/>
    </w:rPr>
  </w:style>
  <w:style w:type="paragraph" w:customStyle="1" w:styleId="CharChar">
    <w:name w:val="Char Char"/>
    <w:basedOn w:val="Normal"/>
    <w:rsid w:val="00E33689"/>
    <w:pPr>
      <w:spacing w:after="160" w:line="240" w:lineRule="exact"/>
    </w:pPr>
    <w:rPr>
      <w:rFonts w:ascii="Verdana" w:eastAsia="MS Mincho" w:hAnsi="Verdana" w:cs="Verdana"/>
      <w:sz w:val="20"/>
      <w:szCs w:val="20"/>
      <w:lang w:val="en-US" w:eastAsia="en-US"/>
    </w:rPr>
  </w:style>
  <w:style w:type="paragraph" w:customStyle="1" w:styleId="PargrafodaLista1">
    <w:name w:val="Parágrafo da Lista1"/>
    <w:basedOn w:val="Normal"/>
    <w:rsid w:val="00E33689"/>
    <w:pPr>
      <w:ind w:left="720"/>
      <w:contextualSpacing/>
    </w:pPr>
  </w:style>
  <w:style w:type="paragraph" w:customStyle="1" w:styleId="CharChar1CharCharCharCharCharCharCharChar">
    <w:name w:val="Char Char1 Char Char Char Char Char Char Char Char"/>
    <w:basedOn w:val="Normal"/>
    <w:rsid w:val="00E33689"/>
    <w:pPr>
      <w:spacing w:after="160" w:line="240" w:lineRule="exact"/>
    </w:pPr>
    <w:rPr>
      <w:rFonts w:ascii="Verdana" w:eastAsia="MS Mincho" w:hAnsi="Verdana" w:cs="Verdana"/>
      <w:sz w:val="20"/>
      <w:szCs w:val="20"/>
      <w:lang w:val="en-US" w:eastAsia="en-US"/>
    </w:rPr>
  </w:style>
  <w:style w:type="paragraph" w:customStyle="1" w:styleId="CharChar1">
    <w:name w:val="Char Char1"/>
    <w:basedOn w:val="Normal"/>
    <w:rsid w:val="00E33689"/>
    <w:pPr>
      <w:spacing w:after="160" w:line="240" w:lineRule="exact"/>
    </w:pPr>
    <w:rPr>
      <w:rFonts w:ascii="Verdana" w:eastAsia="MS Mincho" w:hAnsi="Verdana" w:cs="Verdana"/>
      <w:sz w:val="20"/>
      <w:szCs w:val="20"/>
      <w:lang w:val="en-US" w:eastAsia="en-US"/>
    </w:rPr>
  </w:style>
  <w:style w:type="paragraph" w:customStyle="1" w:styleId="CharChar1CharCharCharChar">
    <w:name w:val="Char Char1 Char Char Char Char"/>
    <w:basedOn w:val="Normal"/>
    <w:rsid w:val="00E33689"/>
    <w:pPr>
      <w:spacing w:after="160" w:line="240" w:lineRule="exact"/>
    </w:pPr>
    <w:rPr>
      <w:rFonts w:ascii="Verdana" w:eastAsia="MS Mincho" w:hAnsi="Verdana" w:cs="Verdan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rsid w:val="00E33689"/>
    <w:pPr>
      <w:spacing w:after="160" w:line="240" w:lineRule="exact"/>
    </w:pPr>
    <w:rPr>
      <w:rFonts w:ascii="Verdana" w:eastAsia="MS Mincho" w:hAnsi="Verdana" w:cs="Verdana"/>
      <w:sz w:val="20"/>
      <w:szCs w:val="20"/>
      <w:lang w:val="en-US" w:eastAsia="en-US"/>
    </w:rPr>
  </w:style>
  <w:style w:type="paragraph" w:customStyle="1" w:styleId="Char">
    <w:name w:val="Char"/>
    <w:basedOn w:val="Normal"/>
    <w:rsid w:val="00E33689"/>
    <w:pPr>
      <w:spacing w:after="160" w:line="240" w:lineRule="exact"/>
    </w:pPr>
    <w:rPr>
      <w:rFonts w:ascii="Verdana" w:eastAsia="MS Mincho" w:hAnsi="Verdana" w:cs="Verdana"/>
      <w:sz w:val="20"/>
      <w:szCs w:val="20"/>
      <w:lang w:val="en-US" w:eastAsia="en-US"/>
    </w:rPr>
  </w:style>
  <w:style w:type="character" w:styleId="Hyperlink">
    <w:name w:val="Hyperlink"/>
    <w:uiPriority w:val="99"/>
    <w:rsid w:val="00E33689"/>
    <w:rPr>
      <w:rFonts w:cs="Times New Roman"/>
      <w:color w:val="0000FF"/>
      <w:u w:val="single"/>
    </w:rPr>
  </w:style>
  <w:style w:type="paragraph" w:styleId="Sumrio2">
    <w:name w:val="toc 2"/>
    <w:basedOn w:val="Normal"/>
    <w:next w:val="Normal"/>
    <w:autoRedefine/>
    <w:uiPriority w:val="39"/>
    <w:qFormat/>
    <w:rsid w:val="00E33689"/>
    <w:pPr>
      <w:ind w:left="240"/>
    </w:pPr>
  </w:style>
  <w:style w:type="paragraph" w:styleId="Ttulo">
    <w:name w:val="Title"/>
    <w:basedOn w:val="Normal"/>
    <w:link w:val="TtuloChar"/>
    <w:qFormat/>
    <w:rsid w:val="00E33689"/>
    <w:pPr>
      <w:tabs>
        <w:tab w:val="left" w:pos="2592"/>
        <w:tab w:val="left" w:pos="7056"/>
      </w:tabs>
      <w:spacing w:line="320" w:lineRule="exact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basedOn w:val="Fontepargpadro"/>
    <w:link w:val="Ttulo"/>
    <w:rsid w:val="00E33689"/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  <w:style w:type="table" w:styleId="Tabelacomgrade">
    <w:name w:val="Table Grid"/>
    <w:basedOn w:val="Tabelanormal"/>
    <w:uiPriority w:val="39"/>
    <w:rsid w:val="00E336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rsid w:val="00E3368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rsid w:val="00E3368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E336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E3368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E3368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Incio">
    <w:name w:val="Início"/>
    <w:basedOn w:val="Normal"/>
    <w:rsid w:val="00E33689"/>
    <w:pPr>
      <w:spacing w:line="360" w:lineRule="auto"/>
      <w:jc w:val="both"/>
    </w:pPr>
    <w:rPr>
      <w:rFonts w:ascii="CG Times" w:hAnsi="CG Times" w:cs="CG Times"/>
      <w:sz w:val="26"/>
      <w:szCs w:val="26"/>
    </w:rPr>
  </w:style>
  <w:style w:type="paragraph" w:customStyle="1" w:styleId="Default">
    <w:name w:val="Default"/>
    <w:rsid w:val="00E336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Estilo1">
    <w:name w:val="Estilo1"/>
    <w:basedOn w:val="Default"/>
    <w:next w:val="Default"/>
    <w:rsid w:val="00E33689"/>
    <w:rPr>
      <w:color w:val="auto"/>
    </w:rPr>
  </w:style>
  <w:style w:type="paragraph" w:customStyle="1" w:styleId="TxBrp1">
    <w:name w:val="TxBr_p1"/>
    <w:basedOn w:val="Normal"/>
    <w:rsid w:val="00E33689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styleId="Subttulo">
    <w:name w:val="Subtitle"/>
    <w:basedOn w:val="Normal"/>
    <w:link w:val="SubttuloChar"/>
    <w:qFormat/>
    <w:rsid w:val="00E33689"/>
    <w:pPr>
      <w:jc w:val="both"/>
    </w:pPr>
    <w:rPr>
      <w:b/>
      <w:bCs/>
    </w:rPr>
  </w:style>
  <w:style w:type="character" w:customStyle="1" w:styleId="SubttuloChar">
    <w:name w:val="Subtítulo Char"/>
    <w:basedOn w:val="Fontepargpadro"/>
    <w:link w:val="Subttulo"/>
    <w:rsid w:val="00E3368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description">
    <w:name w:val="description"/>
    <w:basedOn w:val="Normal"/>
    <w:rsid w:val="00E33689"/>
    <w:pPr>
      <w:autoSpaceDE w:val="0"/>
      <w:autoSpaceDN w:val="0"/>
      <w:adjustRightInd w:val="0"/>
      <w:spacing w:before="100" w:beforeAutospacing="1" w:after="100" w:afterAutospacing="1"/>
    </w:pPr>
  </w:style>
  <w:style w:type="character" w:customStyle="1" w:styleId="apple-style-span">
    <w:name w:val="apple-style-span"/>
    <w:rsid w:val="00E33689"/>
    <w:rPr>
      <w:rFonts w:cs="Times New Roman"/>
    </w:rPr>
  </w:style>
  <w:style w:type="paragraph" w:customStyle="1" w:styleId="CharCharCharCharCharCharCharCharCharCharCharCharCharCharCharCharChar">
    <w:name w:val="Char Char Char Char Char Char Char Char Char Char Char Char Char Char Char Char Char"/>
    <w:basedOn w:val="Normal"/>
    <w:rsid w:val="00E33689"/>
    <w:pPr>
      <w:spacing w:after="160" w:line="240" w:lineRule="exact"/>
    </w:pPr>
    <w:rPr>
      <w:rFonts w:ascii="Verdana" w:eastAsia="MS Mincho" w:hAnsi="Verdana" w:cs="Verdana"/>
      <w:sz w:val="20"/>
      <w:szCs w:val="20"/>
      <w:lang w:val="en-US" w:eastAsia="en-US"/>
    </w:rPr>
  </w:style>
  <w:style w:type="paragraph" w:customStyle="1" w:styleId="CharChar1CharCharCharCharCharCharChar1CharCharCharCharCharChar">
    <w:name w:val="Char Char1 Char Char Char Char Char Char Char1 Char Char Char Char Char Char"/>
    <w:basedOn w:val="Normal"/>
    <w:rsid w:val="00E33689"/>
    <w:pPr>
      <w:spacing w:after="160" w:line="240" w:lineRule="exact"/>
    </w:pPr>
    <w:rPr>
      <w:rFonts w:ascii="Verdana" w:eastAsia="MS Mincho" w:hAnsi="Verdana" w:cs="Verdana"/>
      <w:sz w:val="20"/>
      <w:szCs w:val="20"/>
      <w:lang w:val="en-US" w:eastAsia="en-US"/>
    </w:rPr>
  </w:style>
  <w:style w:type="paragraph" w:customStyle="1" w:styleId="CharChar2CharCharChar1CharChar1CharCharChar">
    <w:name w:val="Char Char2 Char Char Char1 Char Char1 Char Char Char"/>
    <w:basedOn w:val="Normal"/>
    <w:rsid w:val="00E33689"/>
    <w:pPr>
      <w:widowControl w:val="0"/>
      <w:adjustRightInd w:val="0"/>
      <w:spacing w:after="160" w:line="240" w:lineRule="exact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1CharCharCharCharCharCharCharCharCharCharCharCharCharCharCharCharChar">
    <w:name w:val="Char Char1 Char Char Char Char Char Char Char Char Char Char Char Char Char Char Char Char Char"/>
    <w:basedOn w:val="Normal"/>
    <w:rsid w:val="00E33689"/>
    <w:pPr>
      <w:spacing w:after="160" w:line="240" w:lineRule="exact"/>
    </w:pPr>
    <w:rPr>
      <w:rFonts w:ascii="Verdana" w:eastAsia="MS Mincho" w:hAnsi="Verdana"/>
      <w:sz w:val="20"/>
      <w:szCs w:val="20"/>
      <w:lang w:val="en-US" w:eastAsia="en-US"/>
    </w:rPr>
  </w:style>
  <w:style w:type="paragraph" w:styleId="PargrafodaLista">
    <w:name w:val="List Paragraph"/>
    <w:aliases w:val="Capítulo"/>
    <w:basedOn w:val="Normal"/>
    <w:link w:val="PargrafodaListaChar"/>
    <w:uiPriority w:val="34"/>
    <w:qFormat/>
    <w:rsid w:val="00E33689"/>
    <w:pPr>
      <w:ind w:left="708"/>
    </w:pPr>
  </w:style>
  <w:style w:type="paragraph" w:customStyle="1" w:styleId="CharChar1CharCharCharCharCharCharCharCharCharCharCharCharCharCharChar">
    <w:name w:val="Char Char1 Char Char Char Char Char Char Char Char Char Char Char Char Char Char Char"/>
    <w:basedOn w:val="Normal"/>
    <w:rsid w:val="00E33689"/>
    <w:pPr>
      <w:spacing w:after="160" w:line="240" w:lineRule="exact"/>
    </w:pPr>
    <w:rPr>
      <w:rFonts w:ascii="Verdana" w:eastAsia="MS Mincho" w:hAnsi="Verdana"/>
      <w:sz w:val="20"/>
      <w:szCs w:val="20"/>
      <w:lang w:val="en-US" w:eastAsia="en-US"/>
    </w:rPr>
  </w:style>
  <w:style w:type="paragraph" w:customStyle="1" w:styleId="CharChar1CharCharCharCharCharCharCharCharCharCharCharChar">
    <w:name w:val="Char Char1 Char Char Char Char Char Char Char Char Char Char Char Char"/>
    <w:basedOn w:val="Normal"/>
    <w:rsid w:val="00E33689"/>
    <w:pPr>
      <w:spacing w:after="160" w:line="240" w:lineRule="exact"/>
    </w:pPr>
    <w:rPr>
      <w:rFonts w:ascii="Verdana" w:eastAsia="MS Mincho" w:hAnsi="Verdana"/>
      <w:sz w:val="20"/>
      <w:szCs w:val="20"/>
      <w:lang w:val="en-US" w:eastAsia="en-U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rsid w:val="00E33689"/>
    <w:pPr>
      <w:spacing w:after="160" w:line="240" w:lineRule="exact"/>
    </w:pPr>
    <w:rPr>
      <w:rFonts w:ascii="Verdana" w:eastAsia="MS Mincho" w:hAnsi="Verdana"/>
      <w:sz w:val="20"/>
      <w:szCs w:val="20"/>
      <w:lang w:val="en-US" w:eastAsia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E3368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3368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viso">
    <w:name w:val="Revision"/>
    <w:hidden/>
    <w:uiPriority w:val="99"/>
    <w:semiHidden/>
    <w:rsid w:val="00E33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E33689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2F5496" w:themeColor="accent1" w:themeShade="BF"/>
      <w:kern w:val="0"/>
      <w:sz w:val="28"/>
      <w:szCs w:val="28"/>
      <w:lang w:eastAsia="en-US"/>
    </w:rPr>
  </w:style>
  <w:style w:type="paragraph" w:styleId="Sumrio3">
    <w:name w:val="toc 3"/>
    <w:basedOn w:val="Normal"/>
    <w:next w:val="Normal"/>
    <w:autoRedefine/>
    <w:uiPriority w:val="39"/>
    <w:unhideWhenUsed/>
    <w:qFormat/>
    <w:rsid w:val="00E33689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customStyle="1" w:styleId="Heading11">
    <w:name w:val="Heading 11"/>
    <w:aliases w:val="h1"/>
    <w:basedOn w:val="Normal"/>
    <w:uiPriority w:val="99"/>
    <w:semiHidden/>
    <w:rsid w:val="00E33689"/>
    <w:pPr>
      <w:keepNext/>
      <w:autoSpaceDE w:val="0"/>
      <w:autoSpaceDN w:val="0"/>
      <w:jc w:val="right"/>
    </w:pPr>
    <w:rPr>
      <w:rFonts w:eastAsia="Arial Unicode MS"/>
      <w:b/>
      <w:bCs/>
      <w:sz w:val="26"/>
      <w:szCs w:val="26"/>
    </w:rPr>
  </w:style>
  <w:style w:type="paragraph" w:styleId="Commarcadores">
    <w:name w:val="List Bullet"/>
    <w:basedOn w:val="Normal"/>
    <w:uiPriority w:val="99"/>
    <w:unhideWhenUsed/>
    <w:rsid w:val="00E33689"/>
    <w:pPr>
      <w:numPr>
        <w:numId w:val="1"/>
      </w:numPr>
      <w:contextualSpacing/>
    </w:p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E33689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E3368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E33689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E33689"/>
    <w:rPr>
      <w:color w:val="954F72" w:themeColor="followedHyperlink"/>
      <w:u w:val="single"/>
    </w:rPr>
  </w:style>
  <w:style w:type="paragraph" w:styleId="Sumrio1">
    <w:name w:val="toc 1"/>
    <w:basedOn w:val="Normal"/>
    <w:next w:val="Normal"/>
    <w:autoRedefine/>
    <w:uiPriority w:val="39"/>
    <w:unhideWhenUsed/>
    <w:qFormat/>
    <w:rsid w:val="00E33689"/>
    <w:pPr>
      <w:spacing w:after="100"/>
      <w:jc w:val="both"/>
    </w:pPr>
    <w:rPr>
      <w:rFonts w:ascii="Verdana" w:hAnsi="Verdana" w:cs="Trebuchet MS"/>
      <w:bCs/>
      <w:smallCaps/>
      <w:noProof/>
      <w:kern w:val="32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3368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3368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E33689"/>
    <w:rPr>
      <w:vertAlign w:val="superscript"/>
    </w:rPr>
  </w:style>
  <w:style w:type="character" w:customStyle="1" w:styleId="PargrafodaListaChar">
    <w:name w:val="Parágrafo da Lista Char"/>
    <w:aliases w:val="Capítulo Char"/>
    <w:link w:val="PargrafodaLista"/>
    <w:uiPriority w:val="34"/>
    <w:rsid w:val="00E3368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">
    <w:name w:val="font"/>
    <w:basedOn w:val="Fontepargpadro"/>
    <w:rsid w:val="00E33689"/>
  </w:style>
  <w:style w:type="character" w:customStyle="1" w:styleId="MenoPendente1">
    <w:name w:val="Menção Pendente1"/>
    <w:basedOn w:val="Fontepargpadro"/>
    <w:uiPriority w:val="99"/>
    <w:semiHidden/>
    <w:unhideWhenUsed/>
    <w:rsid w:val="00E33689"/>
    <w:rPr>
      <w:color w:val="605E5C"/>
      <w:shd w:val="clear" w:color="auto" w:fill="E1DFDD"/>
    </w:rPr>
  </w:style>
  <w:style w:type="paragraph" w:styleId="Sumrio4">
    <w:name w:val="toc 4"/>
    <w:basedOn w:val="Normal"/>
    <w:next w:val="Normal"/>
    <w:autoRedefine/>
    <w:uiPriority w:val="39"/>
    <w:unhideWhenUsed/>
    <w:rsid w:val="00E33689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umrio5">
    <w:name w:val="toc 5"/>
    <w:basedOn w:val="Normal"/>
    <w:next w:val="Normal"/>
    <w:autoRedefine/>
    <w:uiPriority w:val="39"/>
    <w:unhideWhenUsed/>
    <w:rsid w:val="00E33689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umrio6">
    <w:name w:val="toc 6"/>
    <w:basedOn w:val="Normal"/>
    <w:next w:val="Normal"/>
    <w:autoRedefine/>
    <w:uiPriority w:val="39"/>
    <w:unhideWhenUsed/>
    <w:rsid w:val="00E33689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umrio7">
    <w:name w:val="toc 7"/>
    <w:basedOn w:val="Normal"/>
    <w:next w:val="Normal"/>
    <w:autoRedefine/>
    <w:uiPriority w:val="39"/>
    <w:unhideWhenUsed/>
    <w:rsid w:val="00E33689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umrio8">
    <w:name w:val="toc 8"/>
    <w:basedOn w:val="Normal"/>
    <w:next w:val="Normal"/>
    <w:autoRedefine/>
    <w:uiPriority w:val="39"/>
    <w:unhideWhenUsed/>
    <w:rsid w:val="00E33689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umrio9">
    <w:name w:val="toc 9"/>
    <w:basedOn w:val="Normal"/>
    <w:next w:val="Normal"/>
    <w:autoRedefine/>
    <w:uiPriority w:val="39"/>
    <w:unhideWhenUsed/>
    <w:rsid w:val="00E33689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character" w:styleId="MenoPendente">
    <w:name w:val="Unresolved Mention"/>
    <w:basedOn w:val="Fontepargpadro"/>
    <w:uiPriority w:val="99"/>
    <w:semiHidden/>
    <w:unhideWhenUsed/>
    <w:rsid w:val="00DF613B"/>
    <w:rPr>
      <w:color w:val="605E5C"/>
      <w:shd w:val="clear" w:color="auto" w:fill="E1DFDD"/>
    </w:rPr>
  </w:style>
  <w:style w:type="paragraph" w:customStyle="1" w:styleId="Heading">
    <w:name w:val="Heading"/>
    <w:basedOn w:val="Normal"/>
    <w:rsid w:val="004F5FB3"/>
    <w:pPr>
      <w:spacing w:after="140" w:line="290" w:lineRule="auto"/>
      <w:jc w:val="both"/>
    </w:pPr>
    <w:rPr>
      <w:rFonts w:ascii="Trebuchet MS" w:hAnsi="Trebuchet MS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2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644F85E547524EA684D343DE5F1251" ma:contentTypeVersion="15" ma:contentTypeDescription="Create a new document." ma:contentTypeScope="" ma:versionID="ea2a54cc1edd5888fd6c953f3dfaca0b">
  <xsd:schema xmlns:xsd="http://www.w3.org/2001/XMLSchema" xmlns:xs="http://www.w3.org/2001/XMLSchema" xmlns:p="http://schemas.microsoft.com/office/2006/metadata/properties" xmlns:ns2="0a992165-79bb-426d-9b40-e71276b1d322" xmlns:ns3="d59c734a-6542-4ae9-9a7c-eda70538dc00" targetNamespace="http://schemas.microsoft.com/office/2006/metadata/properties" ma:root="true" ma:fieldsID="f887c9ee78bde10cd697154d96a9c07a" ns2:_="" ns3:_="">
    <xsd:import namespace="0a992165-79bb-426d-9b40-e71276b1d322"/>
    <xsd:import namespace="d59c734a-6542-4ae9-9a7c-eda70538dc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TaxKeywordTaxHTField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992165-79bb-426d-9b40-e71276b1d3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a53e618-c9f8-46c2-9aa9-748e0bc664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9c734a-6542-4ae9-9a7c-eda70538dc00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13" nillable="true" ma:taxonomy="true" ma:internalName="TaxKeywordTaxHTField" ma:taxonomyFieldName="TaxKeyword" ma:displayName="Enterprise Keywords" ma:fieldId="{23f27201-bee3-471e-b2e7-b64fd8b7ca38}" ma:taxonomyMulti="true" ma:sspId="1a53e618-c9f8-46c2-9aa9-748e0bc664e9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4" nillable="true" ma:displayName="Taxonomy Catch All Column" ma:hidden="true" ma:list="{d72906f1-02cf-4588-b4d3-0bc0078555fb}" ma:internalName="TaxCatchAll" ma:showField="CatchAllData" ma:web="d59c734a-6542-4ae9-9a7c-eda70538dc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992165-79bb-426d-9b40-e71276b1d322">
      <Terms xmlns="http://schemas.microsoft.com/office/infopath/2007/PartnerControls"/>
    </lcf76f155ced4ddcb4097134ff3c332f>
    <TaxKeywordTaxHTField xmlns="d59c734a-6542-4ae9-9a7c-eda70538dc00">
      <Terms xmlns="http://schemas.microsoft.com/office/infopath/2007/PartnerControls">
        <TermInfo xmlns="http://schemas.microsoft.com/office/infopath/2007/PartnerControls">
          <TermName xmlns="http://schemas.microsoft.com/office/infopath/2007/PartnerControls">juridico</TermName>
          <TermId xmlns="http://schemas.microsoft.com/office/infopath/2007/PartnerControls">00000000-0000-0000-0000-000000000000</TermId>
        </TermInfo>
      </Terms>
    </TaxKeywordTaxHTField>
    <TaxCatchAll xmlns="d59c734a-6542-4ae9-9a7c-eda70538dc00">
      <Value>117</Value>
    </TaxCatchAll>
  </documentManagement>
</p:properties>
</file>

<file path=customXml/itemProps1.xml><?xml version="1.0" encoding="utf-8"?>
<ds:datastoreItem xmlns:ds="http://schemas.openxmlformats.org/officeDocument/2006/customXml" ds:itemID="{15EFE80F-E764-40C3-A955-D9EA8EB4AB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386770-BBEA-491D-A08F-99E605005D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FB9B9-105E-4A1F-9760-0A885F331A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992165-79bb-426d-9b40-e71276b1d322"/>
    <ds:schemaRef ds:uri="d59c734a-6542-4ae9-9a7c-eda70538dc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1CD21C-13CE-486A-A6BE-427840762E0E}">
  <ds:schemaRefs>
    <ds:schemaRef ds:uri="http://schemas.microsoft.com/office/2006/metadata/properties"/>
    <ds:schemaRef ds:uri="http://schemas.microsoft.com/office/infopath/2007/PartnerControls"/>
    <ds:schemaRef ds:uri="0a992165-79bb-426d-9b40-e71276b1d322"/>
    <ds:schemaRef ds:uri="d59c734a-6542-4ae9-9a7c-eda70538dc0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658</Words>
  <Characters>3554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Weikan Tang</dc:creator>
  <cp:keywords>juridico</cp:keywords>
  <dc:description/>
  <cp:lastModifiedBy>Laila Ferreira</cp:lastModifiedBy>
  <cp:revision>24</cp:revision>
  <cp:lastPrinted>2020-07-01T22:57:00Z</cp:lastPrinted>
  <dcterms:created xsi:type="dcterms:W3CDTF">2025-09-25T20:27:00Z</dcterms:created>
  <dcterms:modified xsi:type="dcterms:W3CDTF">2026-05-25T19:23:00Z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0x0101000F644F85E547524EA684D343DE5F1251</vt:lpwstr>
  </property>
  <property fmtid="{D5CDD505-2E9C-101B-9397-08002B2CF9AE}" pid="3" name="TaxKeyword">
    <vt:lpwstr>117;#juridico|ea6cfe2e-7434-4b55-b9a8-45bd81b0849e</vt:lpwstr>
  </property>
  <property fmtid="{D5CDD505-2E9C-101B-9397-08002B2CF9AE}" pid="4" name="MediaServiceImageTags">
    <vt:lpwstr/>
  </property>
</Properties>
</file>