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7D531" w14:textId="5026C617" w:rsidR="007B5737" w:rsidRDefault="003F57E4" w:rsidP="00066155">
      <w:pPr>
        <w:spacing w:line="276" w:lineRule="auto"/>
        <w:jc w:val="both"/>
        <w:rPr>
          <w:rFonts w:ascii="Tahoma" w:hAnsi="Tahoma" w:cs="Tahoma"/>
          <w:bCs/>
        </w:rPr>
      </w:pPr>
      <w:r>
        <w:rPr>
          <w:rFonts w:ascii="Tahoma" w:hAnsi="Tahoma" w:cs="Tahoma"/>
          <w:bCs/>
        </w:rPr>
        <w:t xml:space="preserve">O presente Regulamento é parte integrante da Ata De Assembleia Geral De Cotistas </w:t>
      </w:r>
      <w:r w:rsidR="007B5737" w:rsidRPr="007B5737">
        <w:rPr>
          <w:rFonts w:ascii="Tahoma" w:hAnsi="Tahoma" w:cs="Tahoma"/>
          <w:bCs/>
        </w:rPr>
        <w:t>SANTANDER PREV PB LOTUS MULTIMERCADO CRÉDITO PRIVADO FUNDO DE INVESTIMENTO EM COTAS DE FUNDOS DE INVESTIMENTO</w:t>
      </w:r>
      <w:r>
        <w:rPr>
          <w:rFonts w:ascii="Tahoma" w:hAnsi="Tahoma" w:cs="Tahoma"/>
          <w:bCs/>
        </w:rPr>
        <w:t xml:space="preserve">, realizada em </w:t>
      </w:r>
      <w:r w:rsidR="00EA73A7" w:rsidRPr="00EA73A7">
        <w:rPr>
          <w:rFonts w:ascii="Tahoma" w:hAnsi="Tahoma" w:cs="Tahoma"/>
          <w:bCs/>
        </w:rPr>
        <w:t>06/06/2024</w:t>
      </w:r>
      <w:r>
        <w:rPr>
          <w:rFonts w:ascii="Tahoma" w:hAnsi="Tahoma" w:cs="Tahoma"/>
          <w:bCs/>
        </w:rPr>
        <w:t>.</w:t>
      </w:r>
    </w:p>
    <w:p w14:paraId="6AE3EBF3" w14:textId="77777777" w:rsidR="00066155" w:rsidRDefault="00066155" w:rsidP="00066155">
      <w:pPr>
        <w:spacing w:line="276" w:lineRule="auto"/>
        <w:jc w:val="both"/>
        <w:rPr>
          <w:rFonts w:ascii="Tahoma" w:hAnsi="Tahoma" w:cs="Tahoma"/>
          <w:bCs/>
        </w:rPr>
      </w:pPr>
    </w:p>
    <w:p w14:paraId="74FA7C11" w14:textId="77777777" w:rsidR="007B5737" w:rsidRPr="007B5737" w:rsidRDefault="007B5737" w:rsidP="007B5737">
      <w:pPr>
        <w:keepNext/>
        <w:jc w:val="center"/>
        <w:outlineLvl w:val="5"/>
        <w:rPr>
          <w:rFonts w:ascii="Tahoma" w:hAnsi="Tahoma" w:cs="Tahoma"/>
          <w:b/>
          <w:sz w:val="21"/>
          <w:szCs w:val="21"/>
        </w:rPr>
      </w:pPr>
      <w:r w:rsidRPr="007B5737">
        <w:rPr>
          <w:rFonts w:ascii="Tahoma" w:hAnsi="Tahoma" w:cs="Tahoma"/>
          <w:b/>
          <w:sz w:val="21"/>
          <w:szCs w:val="21"/>
        </w:rPr>
        <w:t>REGULAMENTO DO</w:t>
      </w:r>
    </w:p>
    <w:p w14:paraId="48769275" w14:textId="77777777" w:rsidR="007B5737" w:rsidRPr="007B5737" w:rsidRDefault="007B5737" w:rsidP="007B5737">
      <w:pPr>
        <w:jc w:val="center"/>
      </w:pPr>
      <w:bookmarkStart w:id="0" w:name="_Hlk119057982"/>
      <w:r w:rsidRPr="007B5737">
        <w:rPr>
          <w:rFonts w:ascii="Tahoma" w:hAnsi="Tahoma" w:cs="Tahoma"/>
          <w:b/>
          <w:bCs/>
          <w:sz w:val="21"/>
          <w:szCs w:val="21"/>
        </w:rPr>
        <w:t>SANTANDER PREV PB LOTUS MULTIMERCADO CRÉDITO PRIVADO FUNDO DE INVESTIMENTO EM COTAS DE FUNDOS DE INVESTIMENTO</w:t>
      </w:r>
    </w:p>
    <w:bookmarkEnd w:id="0"/>
    <w:p w14:paraId="07DD7D21" w14:textId="77777777" w:rsidR="007B5737" w:rsidRPr="007B5737" w:rsidRDefault="007B5737" w:rsidP="007B5737">
      <w:pPr>
        <w:keepNext/>
        <w:jc w:val="center"/>
        <w:outlineLvl w:val="5"/>
        <w:rPr>
          <w:rFonts w:ascii="Tahoma" w:hAnsi="Tahoma" w:cs="Tahoma"/>
          <w:b/>
          <w:sz w:val="21"/>
          <w:szCs w:val="21"/>
        </w:rPr>
      </w:pPr>
      <w:r w:rsidRPr="007B5737">
        <w:rPr>
          <w:rFonts w:ascii="Tahoma" w:hAnsi="Tahoma" w:cs="Tahoma"/>
          <w:b/>
          <w:sz w:val="21"/>
          <w:szCs w:val="21"/>
        </w:rPr>
        <w:t>CNPJ n.º 42.220.573/0001-70</w:t>
      </w:r>
    </w:p>
    <w:p w14:paraId="571620AC" w14:textId="77777777" w:rsidR="007B5737" w:rsidRPr="007B5737" w:rsidRDefault="007B5737" w:rsidP="007B5737">
      <w:pPr>
        <w:jc w:val="center"/>
        <w:rPr>
          <w:rFonts w:ascii="Tahoma" w:hAnsi="Tahoma" w:cs="Tahoma"/>
          <w:b/>
          <w:sz w:val="21"/>
          <w:szCs w:val="21"/>
        </w:rPr>
      </w:pPr>
    </w:p>
    <w:p w14:paraId="06F03D7B" w14:textId="77777777" w:rsidR="007B5737" w:rsidRPr="007B5737" w:rsidRDefault="007B5737" w:rsidP="007B5737">
      <w:pPr>
        <w:jc w:val="both"/>
        <w:rPr>
          <w:rFonts w:ascii="Tahoma" w:hAnsi="Tahoma" w:cs="Tahoma"/>
          <w:sz w:val="21"/>
          <w:szCs w:val="21"/>
        </w:rPr>
      </w:pPr>
    </w:p>
    <w:p w14:paraId="497346BD"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CLÁUSULA PRIMEIRA – DO FUNDO</w:t>
      </w:r>
    </w:p>
    <w:p w14:paraId="666D9D32" w14:textId="77777777" w:rsidR="007B5737" w:rsidRPr="007B5737" w:rsidRDefault="007B5737" w:rsidP="007B5737">
      <w:pPr>
        <w:jc w:val="both"/>
        <w:rPr>
          <w:rFonts w:ascii="Tahoma" w:hAnsi="Tahoma" w:cs="Tahoma"/>
          <w:sz w:val="21"/>
          <w:szCs w:val="21"/>
        </w:rPr>
      </w:pPr>
    </w:p>
    <w:p w14:paraId="16346D85" w14:textId="77777777" w:rsidR="007B5737" w:rsidRPr="007B5737" w:rsidRDefault="007B5737" w:rsidP="007B5737">
      <w:pPr>
        <w:jc w:val="both"/>
        <w:rPr>
          <w:rFonts w:ascii="Tahoma" w:hAnsi="Tahoma" w:cs="Tahoma"/>
          <w:b/>
          <w:color w:val="000000"/>
          <w:sz w:val="21"/>
          <w:szCs w:val="21"/>
          <w:u w:val="single"/>
        </w:rPr>
      </w:pPr>
      <w:r w:rsidRPr="007B5737">
        <w:rPr>
          <w:rFonts w:ascii="Tahoma" w:hAnsi="Tahoma" w:cs="Tahoma"/>
          <w:sz w:val="21"/>
          <w:szCs w:val="21"/>
        </w:rPr>
        <w:t xml:space="preserve">1.1. </w:t>
      </w:r>
      <w:r w:rsidRPr="007B5737">
        <w:rPr>
          <w:rFonts w:ascii="Tahoma" w:hAnsi="Tahoma" w:cs="Tahoma"/>
          <w:sz w:val="21"/>
          <w:szCs w:val="21"/>
        </w:rPr>
        <w:tab/>
        <w:t>O</w:t>
      </w:r>
      <w:r w:rsidRPr="007B5737">
        <w:rPr>
          <w:rFonts w:ascii="Tahoma" w:hAnsi="Tahoma" w:cs="Tahoma"/>
          <w:b/>
          <w:sz w:val="21"/>
          <w:szCs w:val="21"/>
        </w:rPr>
        <w:t xml:space="preserve"> SANTANDER PREV PB LOTUS MULTIMERCADO CRÉDITO PRIVADO FUNDO DE INVESTIMENTO EM COTAS DE FUNDOS DE INVESTIMENTO</w:t>
      </w:r>
      <w:r w:rsidRPr="007B5737">
        <w:rPr>
          <w:rFonts w:ascii="Tahoma" w:hAnsi="Tahoma" w:cs="Tahoma"/>
          <w:sz w:val="21"/>
          <w:szCs w:val="21"/>
        </w:rPr>
        <w:t xml:space="preserve"> (“FUNDO”) é uma comunhão de recursos, constituído sob a forma de condomínio </w:t>
      </w:r>
      <w:r w:rsidRPr="007B5737">
        <w:rPr>
          <w:rFonts w:ascii="Tahoma" w:hAnsi="Tahoma" w:cs="Tahoma"/>
          <w:color w:val="000000"/>
          <w:sz w:val="21"/>
          <w:szCs w:val="21"/>
        </w:rPr>
        <w:t>aberto, com prazo de duração indeterminado (“Prazo de Duração”), sendo regido pelo presente regulamento (“Regulamento”) e pela legislação e regulamentação em vigor.</w:t>
      </w:r>
    </w:p>
    <w:p w14:paraId="745A3F6F" w14:textId="77777777" w:rsidR="007B5737" w:rsidRPr="007B5737" w:rsidRDefault="007B5737" w:rsidP="007B5737">
      <w:pPr>
        <w:jc w:val="both"/>
        <w:rPr>
          <w:rFonts w:ascii="Tahoma" w:hAnsi="Tahoma" w:cs="Tahoma"/>
          <w:sz w:val="21"/>
          <w:szCs w:val="21"/>
        </w:rPr>
      </w:pPr>
    </w:p>
    <w:p w14:paraId="45408766"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 xml:space="preserve">CLÁUSULA SEGUNDA – DO </w:t>
      </w:r>
      <w:proofErr w:type="gramStart"/>
      <w:r w:rsidRPr="007B5737">
        <w:rPr>
          <w:rFonts w:ascii="Tahoma" w:hAnsi="Tahoma" w:cs="Tahoma"/>
          <w:b/>
          <w:sz w:val="21"/>
          <w:szCs w:val="21"/>
        </w:rPr>
        <w:t>PÚBLICO ALVO</w:t>
      </w:r>
      <w:proofErr w:type="gramEnd"/>
      <w:r w:rsidRPr="007B5737">
        <w:rPr>
          <w:rFonts w:ascii="Tahoma" w:hAnsi="Tahoma" w:cs="Tahoma"/>
          <w:b/>
          <w:sz w:val="21"/>
          <w:szCs w:val="21"/>
        </w:rPr>
        <w:t xml:space="preserve"> </w:t>
      </w:r>
    </w:p>
    <w:p w14:paraId="57973A7B" w14:textId="77777777" w:rsidR="007B5737" w:rsidRPr="007B5737" w:rsidRDefault="007B5737" w:rsidP="007B5737">
      <w:pPr>
        <w:jc w:val="both"/>
        <w:rPr>
          <w:rFonts w:ascii="Tahoma" w:hAnsi="Tahoma" w:cs="Tahoma"/>
          <w:sz w:val="21"/>
          <w:szCs w:val="21"/>
        </w:rPr>
      </w:pPr>
    </w:p>
    <w:p w14:paraId="5FAB6623"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2.1.</w:t>
      </w:r>
      <w:r w:rsidRPr="007B5737">
        <w:rPr>
          <w:rFonts w:ascii="Tahoma" w:hAnsi="Tahoma" w:cs="Tahoma"/>
          <w:sz w:val="21"/>
          <w:szCs w:val="21"/>
        </w:rPr>
        <w:tab/>
        <w:t>O FUNDO é destinado a acolher exclusivamente recursos referentes ao saldo da provisão de planos PGBL e/ou VGBL destinados à participantes qualificados na forma definida pelo Conselho Nacional de Seguros Privados, administrados por Entidade Aberta de Previdência Complementar - EAPC ou sociedade seguradora autorizada a operar planos de previdência complementar aberta pertencentes, no todo ou em parte, ao Grupo Santander, de acordo com a Resolução CMN nº 4.993, de 24 de março de 2022, e alterações posteriores, ora definidas como investidores profissionais nos termos da regulamentação em vigor da Comissão de Valores Mobiliários (“Investidores Profissionais” e “CVM”, respectivamente), a critério do ADMINISTRADOR, que conhecem, entendem e aceitam os riscos descritos neste Regulamento, aos quais os investimentos do FUNDO estão expostos em razão dos mercados de atuação do FUNDO (“Cotistas”).</w:t>
      </w:r>
    </w:p>
    <w:p w14:paraId="4D7A244E" w14:textId="77777777" w:rsidR="007B5737" w:rsidRPr="007B5737" w:rsidRDefault="007B5737" w:rsidP="007B5737">
      <w:pPr>
        <w:jc w:val="both"/>
        <w:rPr>
          <w:rFonts w:ascii="Tahoma" w:hAnsi="Tahoma" w:cs="Tahoma"/>
          <w:sz w:val="21"/>
          <w:szCs w:val="21"/>
        </w:rPr>
      </w:pPr>
    </w:p>
    <w:p w14:paraId="61CFAB23" w14:textId="77777777" w:rsidR="007B5737" w:rsidRPr="007B5737" w:rsidRDefault="007B5737" w:rsidP="007B5737">
      <w:pPr>
        <w:pBdr>
          <w:bottom w:val="single" w:sz="6" w:space="1" w:color="auto"/>
        </w:pBdr>
        <w:jc w:val="both"/>
        <w:rPr>
          <w:rFonts w:ascii="Tahoma" w:hAnsi="Tahoma" w:cs="Tahoma"/>
          <w:sz w:val="21"/>
          <w:szCs w:val="21"/>
        </w:rPr>
      </w:pPr>
      <w:r w:rsidRPr="007B5737">
        <w:rPr>
          <w:rFonts w:ascii="Tahoma" w:hAnsi="Tahoma" w:cs="Tahoma"/>
          <w:sz w:val="21"/>
          <w:szCs w:val="21"/>
        </w:rPr>
        <w:t>2.2.</w:t>
      </w:r>
      <w:r w:rsidRPr="007B5737">
        <w:rPr>
          <w:rFonts w:ascii="Tahoma" w:hAnsi="Tahoma" w:cs="Tahoma"/>
          <w:sz w:val="21"/>
          <w:szCs w:val="21"/>
        </w:rPr>
        <w:tab/>
        <w:t xml:space="preserve">O enquadramento dos Cotistas no </w:t>
      </w:r>
      <w:proofErr w:type="gramStart"/>
      <w:r w:rsidRPr="007B5737">
        <w:rPr>
          <w:rFonts w:ascii="Tahoma" w:hAnsi="Tahoma" w:cs="Tahoma"/>
          <w:sz w:val="21"/>
          <w:szCs w:val="21"/>
        </w:rPr>
        <w:t>Público Alvo</w:t>
      </w:r>
      <w:proofErr w:type="gramEnd"/>
      <w:r w:rsidRPr="007B5737">
        <w:rPr>
          <w:rFonts w:ascii="Tahoma" w:hAnsi="Tahoma" w:cs="Tahoma"/>
          <w:sz w:val="21"/>
          <w:szCs w:val="21"/>
        </w:rPr>
        <w:t xml:space="preserve"> descrito no item anterior será verificado pelo distribuidor das cotas do FUNDO, no ato do ingresso do cotista. </w:t>
      </w:r>
    </w:p>
    <w:p w14:paraId="76E53FA5" w14:textId="77777777" w:rsidR="007B5737" w:rsidRPr="007B5737" w:rsidRDefault="007B5737" w:rsidP="007B5737">
      <w:pPr>
        <w:pBdr>
          <w:bottom w:val="single" w:sz="6" w:space="1" w:color="auto"/>
        </w:pBdr>
        <w:jc w:val="both"/>
        <w:rPr>
          <w:rFonts w:ascii="Tahoma" w:hAnsi="Tahoma" w:cs="Tahoma"/>
          <w:sz w:val="21"/>
          <w:szCs w:val="21"/>
        </w:rPr>
      </w:pPr>
    </w:p>
    <w:p w14:paraId="53C7864A"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CLÁUSULA TERCEIRA – DO OBJETIVO E DA POLÍTICA DE INVESTIMENTO</w:t>
      </w:r>
    </w:p>
    <w:p w14:paraId="2877ADB6" w14:textId="77777777" w:rsidR="007B5737" w:rsidRPr="007B5737" w:rsidRDefault="007B5737" w:rsidP="007B5737">
      <w:pPr>
        <w:jc w:val="both"/>
        <w:rPr>
          <w:rFonts w:ascii="Tahoma" w:hAnsi="Tahoma" w:cs="Tahoma"/>
          <w:sz w:val="21"/>
          <w:szCs w:val="21"/>
        </w:rPr>
      </w:pPr>
    </w:p>
    <w:p w14:paraId="124FD704"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3.1. O FUNDO tem por objetivo investir em ativos financeiros e/ou modalidades operacionais que envolvam diversos fatores de risco, sem o compromisso de concentração em nenhum fator em especial, por meio da aplicação de seus recursos, preponderantemente, em cotas de fundos de investimento e/ou fundos de investimento em cotas de fundos de investimento.</w:t>
      </w:r>
    </w:p>
    <w:p w14:paraId="1BF87B43" w14:textId="77777777" w:rsidR="007B5737" w:rsidRPr="007B5737" w:rsidRDefault="007B5737" w:rsidP="007B5737">
      <w:pPr>
        <w:tabs>
          <w:tab w:val="left" w:pos="426"/>
          <w:tab w:val="left" w:pos="1843"/>
        </w:tabs>
        <w:jc w:val="both"/>
        <w:rPr>
          <w:rFonts w:ascii="Tahoma" w:hAnsi="Tahoma" w:cs="Tahoma"/>
          <w:sz w:val="21"/>
          <w:szCs w:val="21"/>
        </w:rPr>
      </w:pPr>
    </w:p>
    <w:p w14:paraId="269D85C5"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3.1.1. Tal objetivo de investimento não constitui garantia ou promessa de rentabilidade pelo ADMINISTRADOR e pelo GESTOR.</w:t>
      </w:r>
    </w:p>
    <w:p w14:paraId="04219489" w14:textId="77777777" w:rsidR="007B5737" w:rsidRPr="007B5737" w:rsidRDefault="007B5737" w:rsidP="007B5737">
      <w:pPr>
        <w:tabs>
          <w:tab w:val="left" w:pos="426"/>
          <w:tab w:val="left" w:pos="1843"/>
        </w:tabs>
        <w:jc w:val="both"/>
        <w:rPr>
          <w:rFonts w:ascii="Tahoma" w:hAnsi="Tahoma" w:cs="Tahoma"/>
          <w:sz w:val="21"/>
          <w:szCs w:val="21"/>
        </w:rPr>
      </w:pPr>
    </w:p>
    <w:p w14:paraId="174C0791"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3.1.2. O FUNDO deve manter seu patrimônio aplicado de acordo com as diretrizes estabelecidas pelo Conselho Monetário Nacional, na regulamentação que disciplina a aplicação dos recursos das reservas, das provisões e dos fundos das sociedades seguradoras, das sociedades de capitalização e das entidades abertas de previdência complementar.</w:t>
      </w:r>
    </w:p>
    <w:p w14:paraId="5ACAF734" w14:textId="77777777" w:rsidR="007B5737" w:rsidRPr="007B5737" w:rsidRDefault="007B5737" w:rsidP="007B5737">
      <w:pPr>
        <w:tabs>
          <w:tab w:val="left" w:pos="426"/>
          <w:tab w:val="left" w:pos="1843"/>
        </w:tabs>
        <w:jc w:val="both"/>
        <w:rPr>
          <w:rFonts w:ascii="Tahoma" w:hAnsi="Tahoma" w:cs="Tahoma"/>
          <w:sz w:val="21"/>
          <w:szCs w:val="21"/>
        </w:rPr>
      </w:pPr>
    </w:p>
    <w:p w14:paraId="377A6234"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3.2. Para atingir o objetivo de investimento descrito acima, o FUNDO alocará seus recursos de acordo com as regras e limites previstos nos quadros a seguir:</w:t>
      </w:r>
    </w:p>
    <w:p w14:paraId="6D163656" w14:textId="77777777" w:rsidR="007B5737" w:rsidRPr="007B5737" w:rsidRDefault="007B5737" w:rsidP="007B5737">
      <w:pPr>
        <w:tabs>
          <w:tab w:val="left" w:pos="426"/>
          <w:tab w:val="left" w:pos="1843"/>
        </w:tabs>
        <w:jc w:val="both"/>
        <w:rPr>
          <w:rFonts w:ascii="Tahoma" w:hAnsi="Tahoma" w:cs="Tahoma"/>
          <w:i/>
          <w:sz w:val="21"/>
          <w:szCs w:val="21"/>
        </w:rPr>
      </w:pPr>
    </w:p>
    <w:tbl>
      <w:tblPr>
        <w:tblW w:w="10004" w:type="dxa"/>
        <w:tblInd w:w="70" w:type="dxa"/>
        <w:tblLayout w:type="fixed"/>
        <w:tblCellMar>
          <w:left w:w="70" w:type="dxa"/>
          <w:right w:w="70" w:type="dxa"/>
        </w:tblCellMar>
        <w:tblLook w:val="04A0" w:firstRow="1" w:lastRow="0" w:firstColumn="1" w:lastColumn="0" w:noHBand="0" w:noVBand="1"/>
      </w:tblPr>
      <w:tblGrid>
        <w:gridCol w:w="7435"/>
        <w:gridCol w:w="1351"/>
        <w:gridCol w:w="1218"/>
      </w:tblGrid>
      <w:tr w:rsidR="007B5737" w:rsidRPr="007B5737" w14:paraId="5F623648" w14:textId="77777777" w:rsidTr="00D870E2">
        <w:trPr>
          <w:trHeight w:val="284"/>
        </w:trPr>
        <w:tc>
          <w:tcPr>
            <w:tcW w:w="7435" w:type="dxa"/>
            <w:vMerge w:val="restart"/>
            <w:tcBorders>
              <w:top w:val="single" w:sz="4" w:space="0" w:color="auto"/>
              <w:left w:val="single" w:sz="4" w:space="0" w:color="auto"/>
              <w:right w:val="single" w:sz="4" w:space="0" w:color="auto"/>
            </w:tcBorders>
            <w:shd w:val="clear" w:color="auto" w:fill="D9D9D9"/>
            <w:vAlign w:val="center"/>
          </w:tcPr>
          <w:p w14:paraId="082F6C18"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COMPOSIÇÃO DA CARTEIRA DO FUNDO (“CARTEIRA”)</w:t>
            </w:r>
          </w:p>
        </w:tc>
        <w:tc>
          <w:tcPr>
            <w:tcW w:w="2568" w:type="dxa"/>
            <w:gridSpan w:val="2"/>
            <w:tcBorders>
              <w:top w:val="single" w:sz="4" w:space="0" w:color="auto"/>
              <w:left w:val="nil"/>
              <w:bottom w:val="single" w:sz="4" w:space="0" w:color="auto"/>
              <w:right w:val="single" w:sz="4" w:space="0" w:color="auto"/>
            </w:tcBorders>
            <w:shd w:val="clear" w:color="auto" w:fill="D9D9D9"/>
            <w:noWrap/>
            <w:vAlign w:val="center"/>
          </w:tcPr>
          <w:p w14:paraId="1E528919"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b/>
                <w:bCs/>
                <w:sz w:val="21"/>
                <w:szCs w:val="21"/>
              </w:rPr>
              <w:t>% do PL</w:t>
            </w:r>
          </w:p>
        </w:tc>
      </w:tr>
      <w:tr w:rsidR="007B5737" w:rsidRPr="007B5737" w14:paraId="348FE62C" w14:textId="77777777" w:rsidTr="00D870E2">
        <w:trPr>
          <w:trHeight w:val="284"/>
        </w:trPr>
        <w:tc>
          <w:tcPr>
            <w:tcW w:w="7435" w:type="dxa"/>
            <w:vMerge/>
            <w:tcBorders>
              <w:left w:val="single" w:sz="4" w:space="0" w:color="auto"/>
              <w:bottom w:val="single" w:sz="4" w:space="0" w:color="auto"/>
              <w:right w:val="single" w:sz="4" w:space="0" w:color="auto"/>
            </w:tcBorders>
            <w:shd w:val="clear" w:color="auto" w:fill="D9D9D9"/>
          </w:tcPr>
          <w:p w14:paraId="55C95CD2" w14:textId="77777777" w:rsidR="007B5737" w:rsidRPr="007B5737" w:rsidRDefault="007B5737" w:rsidP="007B5737">
            <w:pPr>
              <w:tabs>
                <w:tab w:val="left" w:pos="426"/>
                <w:tab w:val="left" w:pos="1843"/>
              </w:tabs>
              <w:jc w:val="both"/>
              <w:rPr>
                <w:rFonts w:ascii="Tahoma" w:hAnsi="Tahoma" w:cs="Tahoma"/>
                <w:b/>
                <w:bCs/>
                <w:sz w:val="21"/>
                <w:szCs w:val="21"/>
              </w:rPr>
            </w:pPr>
          </w:p>
        </w:tc>
        <w:tc>
          <w:tcPr>
            <w:tcW w:w="1351" w:type="dxa"/>
            <w:tcBorders>
              <w:top w:val="single" w:sz="4" w:space="0" w:color="auto"/>
              <w:left w:val="nil"/>
              <w:bottom w:val="single" w:sz="4" w:space="0" w:color="auto"/>
              <w:right w:val="single" w:sz="4" w:space="0" w:color="auto"/>
            </w:tcBorders>
            <w:shd w:val="clear" w:color="auto" w:fill="D9D9D9"/>
            <w:noWrap/>
            <w:vAlign w:val="center"/>
          </w:tcPr>
          <w:p w14:paraId="28FAB703"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Mín.</w:t>
            </w:r>
          </w:p>
        </w:tc>
        <w:tc>
          <w:tcPr>
            <w:tcW w:w="121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54BB5F2"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b/>
                <w:bCs/>
                <w:sz w:val="21"/>
                <w:szCs w:val="21"/>
              </w:rPr>
              <w:t>Máx.</w:t>
            </w:r>
          </w:p>
        </w:tc>
      </w:tr>
      <w:tr w:rsidR="007B5737" w:rsidRPr="007B5737" w14:paraId="4D3C1ADF" w14:textId="77777777" w:rsidTr="00D870E2">
        <w:trPr>
          <w:trHeight w:val="1358"/>
        </w:trPr>
        <w:tc>
          <w:tcPr>
            <w:tcW w:w="7435" w:type="dxa"/>
            <w:tcBorders>
              <w:top w:val="single" w:sz="4" w:space="0" w:color="auto"/>
              <w:left w:val="single" w:sz="4" w:space="0" w:color="auto"/>
              <w:bottom w:val="single" w:sz="4" w:space="0" w:color="auto"/>
              <w:right w:val="single" w:sz="4" w:space="0" w:color="auto"/>
            </w:tcBorders>
          </w:tcPr>
          <w:p w14:paraId="0F7DF6FC"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 xml:space="preserve">Cotas de fundos de investimento e cotas de fundos de investimento em cotas de qualquer classe CVM e/ou cotas de Fundos de Investimento Especialmente Constituídos nos termos da Resolução CMN nº </w:t>
            </w:r>
            <w:bookmarkStart w:id="1" w:name="_Hlk118464323"/>
            <w:bookmarkStart w:id="2" w:name="_Hlk118970274"/>
            <w:r w:rsidRPr="007B5737">
              <w:rPr>
                <w:rFonts w:ascii="Tahoma" w:hAnsi="Tahoma" w:cs="Tahoma"/>
                <w:sz w:val="21"/>
                <w:szCs w:val="21"/>
              </w:rPr>
              <w:t>4.993, de 24 de março de 2022</w:t>
            </w:r>
            <w:bookmarkEnd w:id="1"/>
            <w:bookmarkEnd w:id="2"/>
            <w:r w:rsidRPr="007B5737">
              <w:rPr>
                <w:rFonts w:ascii="Tahoma" w:hAnsi="Tahoma" w:cs="Tahoma"/>
                <w:sz w:val="21"/>
                <w:szCs w:val="21"/>
              </w:rPr>
              <w:t xml:space="preserve"> e alterações posteriores (“Resolução CMN nº 4.993”), de qualquer classe CVM, desde que registrados no âmbito da Instrução CVM 555, de 17 de dezembro de </w:t>
            </w:r>
            <w:r w:rsidRPr="007B5737">
              <w:rPr>
                <w:rFonts w:ascii="Tahoma" w:hAnsi="Tahoma" w:cs="Tahoma"/>
                <w:sz w:val="21"/>
                <w:szCs w:val="21"/>
              </w:rPr>
              <w:lastRenderedPageBreak/>
              <w:t>2014 (“Instrução CVM 555”) e/ou cotas de fundos de índice (“Fundos Investidos”)</w:t>
            </w:r>
          </w:p>
        </w:tc>
        <w:tc>
          <w:tcPr>
            <w:tcW w:w="1351" w:type="dxa"/>
            <w:tcBorders>
              <w:top w:val="single" w:sz="4" w:space="0" w:color="auto"/>
              <w:left w:val="nil"/>
              <w:bottom w:val="single" w:sz="4" w:space="0" w:color="auto"/>
              <w:right w:val="single" w:sz="4" w:space="0" w:color="auto"/>
            </w:tcBorders>
            <w:shd w:val="clear" w:color="auto" w:fill="auto"/>
            <w:noWrap/>
            <w:vAlign w:val="center"/>
          </w:tcPr>
          <w:p w14:paraId="6E78E295"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lastRenderedPageBreak/>
              <w:t>95%</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96172"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100%</w:t>
            </w:r>
          </w:p>
        </w:tc>
      </w:tr>
      <w:tr w:rsidR="007B5737" w:rsidRPr="007B5737" w14:paraId="231F6929" w14:textId="77777777" w:rsidTr="00D870E2">
        <w:trPr>
          <w:trHeight w:val="284"/>
        </w:trPr>
        <w:tc>
          <w:tcPr>
            <w:tcW w:w="7435" w:type="dxa"/>
            <w:tcBorders>
              <w:top w:val="single" w:sz="4" w:space="0" w:color="auto"/>
              <w:left w:val="single" w:sz="4" w:space="0" w:color="auto"/>
              <w:bottom w:val="single" w:sz="4" w:space="0" w:color="auto"/>
              <w:right w:val="single" w:sz="4" w:space="0" w:color="auto"/>
            </w:tcBorders>
          </w:tcPr>
          <w:p w14:paraId="15DFA94B"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 xml:space="preserve">Depósitos à vista </w:t>
            </w:r>
          </w:p>
        </w:tc>
        <w:tc>
          <w:tcPr>
            <w:tcW w:w="1351" w:type="dxa"/>
            <w:vMerge w:val="restart"/>
            <w:tcBorders>
              <w:top w:val="single" w:sz="4" w:space="0" w:color="auto"/>
              <w:left w:val="nil"/>
              <w:bottom w:val="single" w:sz="4" w:space="0" w:color="auto"/>
              <w:right w:val="single" w:sz="4" w:space="0" w:color="auto"/>
            </w:tcBorders>
            <w:shd w:val="clear" w:color="auto" w:fill="auto"/>
            <w:noWrap/>
            <w:vAlign w:val="center"/>
          </w:tcPr>
          <w:p w14:paraId="406E5247"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0%</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35731D3"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5%</w:t>
            </w:r>
          </w:p>
        </w:tc>
      </w:tr>
      <w:tr w:rsidR="007B5737" w:rsidRPr="007B5737" w14:paraId="73A23034" w14:textId="77777777" w:rsidTr="00D870E2">
        <w:trPr>
          <w:trHeight w:val="284"/>
        </w:trPr>
        <w:tc>
          <w:tcPr>
            <w:tcW w:w="7435" w:type="dxa"/>
            <w:tcBorders>
              <w:top w:val="single" w:sz="4" w:space="0" w:color="auto"/>
              <w:left w:val="single" w:sz="4" w:space="0" w:color="auto"/>
              <w:bottom w:val="single" w:sz="4" w:space="0" w:color="auto"/>
              <w:right w:val="single" w:sz="4" w:space="0" w:color="auto"/>
            </w:tcBorders>
          </w:tcPr>
          <w:p w14:paraId="071206E4"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Títulos Públicos Federais</w:t>
            </w:r>
          </w:p>
        </w:tc>
        <w:tc>
          <w:tcPr>
            <w:tcW w:w="1351" w:type="dxa"/>
            <w:vMerge/>
            <w:tcBorders>
              <w:top w:val="single" w:sz="4" w:space="0" w:color="auto"/>
              <w:left w:val="nil"/>
              <w:bottom w:val="single" w:sz="4" w:space="0" w:color="auto"/>
              <w:right w:val="single" w:sz="4" w:space="0" w:color="auto"/>
            </w:tcBorders>
            <w:shd w:val="clear" w:color="auto" w:fill="auto"/>
            <w:noWrap/>
            <w:vAlign w:val="center"/>
          </w:tcPr>
          <w:p w14:paraId="599F06C2" w14:textId="77777777" w:rsidR="007B5737" w:rsidRPr="007B5737" w:rsidRDefault="007B5737" w:rsidP="007B5737">
            <w:pPr>
              <w:tabs>
                <w:tab w:val="left" w:pos="426"/>
                <w:tab w:val="left" w:pos="1843"/>
              </w:tabs>
              <w:jc w:val="both"/>
              <w:rPr>
                <w:rFonts w:ascii="Tahoma" w:hAnsi="Tahoma" w:cs="Tahoma"/>
                <w:b/>
                <w:sz w:val="21"/>
                <w:szCs w:val="21"/>
              </w:rPr>
            </w:pPr>
          </w:p>
        </w:tc>
        <w:tc>
          <w:tcPr>
            <w:tcW w:w="121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4D32794" w14:textId="77777777" w:rsidR="007B5737" w:rsidRPr="007B5737" w:rsidRDefault="007B5737" w:rsidP="007B5737">
            <w:pPr>
              <w:tabs>
                <w:tab w:val="left" w:pos="426"/>
                <w:tab w:val="left" w:pos="1843"/>
              </w:tabs>
              <w:jc w:val="both"/>
              <w:rPr>
                <w:rFonts w:ascii="Tahoma" w:hAnsi="Tahoma" w:cs="Tahoma"/>
                <w:b/>
                <w:sz w:val="21"/>
                <w:szCs w:val="21"/>
              </w:rPr>
            </w:pPr>
          </w:p>
        </w:tc>
      </w:tr>
      <w:tr w:rsidR="007B5737" w:rsidRPr="007B5737" w14:paraId="7B6DE436" w14:textId="77777777" w:rsidTr="00D870E2">
        <w:trPr>
          <w:trHeight w:val="284"/>
        </w:trPr>
        <w:tc>
          <w:tcPr>
            <w:tcW w:w="7435" w:type="dxa"/>
            <w:tcBorders>
              <w:top w:val="single" w:sz="4" w:space="0" w:color="auto"/>
              <w:left w:val="single" w:sz="4" w:space="0" w:color="auto"/>
              <w:bottom w:val="single" w:sz="4" w:space="0" w:color="auto"/>
              <w:right w:val="single" w:sz="4" w:space="0" w:color="auto"/>
            </w:tcBorders>
          </w:tcPr>
          <w:p w14:paraId="30203A1F"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Títulos de Renda Fixa de emissão de instituição financeira</w:t>
            </w:r>
          </w:p>
        </w:tc>
        <w:tc>
          <w:tcPr>
            <w:tcW w:w="1351" w:type="dxa"/>
            <w:vMerge/>
            <w:tcBorders>
              <w:top w:val="single" w:sz="4" w:space="0" w:color="auto"/>
              <w:left w:val="nil"/>
              <w:bottom w:val="single" w:sz="4" w:space="0" w:color="auto"/>
              <w:right w:val="single" w:sz="4" w:space="0" w:color="auto"/>
            </w:tcBorders>
            <w:shd w:val="clear" w:color="auto" w:fill="auto"/>
            <w:noWrap/>
            <w:vAlign w:val="center"/>
          </w:tcPr>
          <w:p w14:paraId="5F627B38" w14:textId="77777777" w:rsidR="007B5737" w:rsidRPr="007B5737" w:rsidRDefault="007B5737" w:rsidP="007B5737">
            <w:pPr>
              <w:tabs>
                <w:tab w:val="left" w:pos="426"/>
                <w:tab w:val="left" w:pos="1843"/>
              </w:tabs>
              <w:jc w:val="both"/>
              <w:rPr>
                <w:rFonts w:ascii="Tahoma" w:hAnsi="Tahoma" w:cs="Tahoma"/>
                <w:b/>
                <w:sz w:val="21"/>
                <w:szCs w:val="21"/>
              </w:rPr>
            </w:pPr>
          </w:p>
        </w:tc>
        <w:tc>
          <w:tcPr>
            <w:tcW w:w="121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01E09E1" w14:textId="77777777" w:rsidR="007B5737" w:rsidRPr="007B5737" w:rsidRDefault="007B5737" w:rsidP="007B5737">
            <w:pPr>
              <w:tabs>
                <w:tab w:val="left" w:pos="426"/>
                <w:tab w:val="left" w:pos="1843"/>
              </w:tabs>
              <w:jc w:val="both"/>
              <w:rPr>
                <w:rFonts w:ascii="Tahoma" w:hAnsi="Tahoma" w:cs="Tahoma"/>
                <w:b/>
                <w:sz w:val="21"/>
                <w:szCs w:val="21"/>
              </w:rPr>
            </w:pPr>
          </w:p>
        </w:tc>
      </w:tr>
      <w:tr w:rsidR="007B5737" w:rsidRPr="007B5737" w14:paraId="492F26AF" w14:textId="77777777" w:rsidTr="00D870E2">
        <w:trPr>
          <w:trHeight w:val="230"/>
        </w:trPr>
        <w:tc>
          <w:tcPr>
            <w:tcW w:w="7435" w:type="dxa"/>
            <w:tcBorders>
              <w:top w:val="single" w:sz="4" w:space="0" w:color="auto"/>
              <w:left w:val="single" w:sz="4" w:space="0" w:color="auto"/>
              <w:bottom w:val="single" w:sz="4" w:space="0" w:color="auto"/>
              <w:right w:val="single" w:sz="4" w:space="0" w:color="auto"/>
            </w:tcBorders>
          </w:tcPr>
          <w:p w14:paraId="41D8E5E6"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Operações compromissadas</w:t>
            </w:r>
          </w:p>
        </w:tc>
        <w:tc>
          <w:tcPr>
            <w:tcW w:w="1351" w:type="dxa"/>
            <w:vMerge/>
            <w:tcBorders>
              <w:top w:val="single" w:sz="4" w:space="0" w:color="auto"/>
              <w:left w:val="nil"/>
              <w:bottom w:val="single" w:sz="4" w:space="0" w:color="auto"/>
              <w:right w:val="single" w:sz="4" w:space="0" w:color="auto"/>
            </w:tcBorders>
            <w:shd w:val="clear" w:color="auto" w:fill="auto"/>
            <w:noWrap/>
            <w:vAlign w:val="center"/>
          </w:tcPr>
          <w:p w14:paraId="38F8932E" w14:textId="77777777" w:rsidR="007B5737" w:rsidRPr="007B5737" w:rsidRDefault="007B5737" w:rsidP="007B5737">
            <w:pPr>
              <w:tabs>
                <w:tab w:val="left" w:pos="426"/>
                <w:tab w:val="left" w:pos="1843"/>
              </w:tabs>
              <w:jc w:val="both"/>
              <w:rPr>
                <w:rFonts w:ascii="Tahoma" w:hAnsi="Tahoma" w:cs="Tahoma"/>
                <w:b/>
                <w:sz w:val="21"/>
                <w:szCs w:val="21"/>
              </w:rPr>
            </w:pPr>
          </w:p>
        </w:tc>
        <w:tc>
          <w:tcPr>
            <w:tcW w:w="121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3331165" w14:textId="77777777" w:rsidR="007B5737" w:rsidRPr="007B5737" w:rsidRDefault="007B5737" w:rsidP="007B5737">
            <w:pPr>
              <w:tabs>
                <w:tab w:val="left" w:pos="426"/>
                <w:tab w:val="left" w:pos="1843"/>
              </w:tabs>
              <w:jc w:val="both"/>
              <w:rPr>
                <w:rFonts w:ascii="Tahoma" w:hAnsi="Tahoma" w:cs="Tahoma"/>
                <w:b/>
                <w:sz w:val="21"/>
                <w:szCs w:val="21"/>
              </w:rPr>
            </w:pPr>
          </w:p>
        </w:tc>
      </w:tr>
      <w:tr w:rsidR="007B5737" w:rsidRPr="007B5737" w14:paraId="6389D8CF" w14:textId="77777777" w:rsidTr="00D870E2">
        <w:trPr>
          <w:trHeight w:val="1062"/>
        </w:trPr>
        <w:tc>
          <w:tcPr>
            <w:tcW w:w="10004" w:type="dxa"/>
            <w:gridSpan w:val="3"/>
            <w:tcBorders>
              <w:top w:val="single" w:sz="4" w:space="0" w:color="auto"/>
              <w:left w:val="single" w:sz="4" w:space="0" w:color="auto"/>
              <w:bottom w:val="single" w:sz="4" w:space="0" w:color="auto"/>
              <w:right w:val="single" w:sz="4" w:space="0" w:color="auto"/>
            </w:tcBorders>
          </w:tcPr>
          <w:p w14:paraId="30EBDCFE" w14:textId="77777777" w:rsidR="007B5737" w:rsidRPr="007B5737" w:rsidRDefault="007B5737" w:rsidP="007B5737">
            <w:pPr>
              <w:tabs>
                <w:tab w:val="left" w:pos="426"/>
                <w:tab w:val="left" w:pos="1843"/>
              </w:tabs>
              <w:jc w:val="both"/>
              <w:rPr>
                <w:rFonts w:ascii="Tahoma" w:hAnsi="Tahoma" w:cs="Tahoma"/>
                <w:b/>
                <w:sz w:val="21"/>
                <w:szCs w:val="21"/>
              </w:rPr>
            </w:pPr>
            <w:r w:rsidRPr="007B5737">
              <w:rPr>
                <w:rFonts w:ascii="Tahoma" w:hAnsi="Tahoma" w:cs="Tahoma"/>
                <w:b/>
                <w:sz w:val="21"/>
                <w:szCs w:val="21"/>
              </w:rPr>
              <w:t>Na consolidação da Carteira do FUNDO no máximo: (i) 100% do seu patrimônio líquido deve estar representado, isolada ou cumulativamente, por ativos de renda fixa; (</w:t>
            </w:r>
            <w:proofErr w:type="spellStart"/>
            <w:r w:rsidRPr="007B5737">
              <w:rPr>
                <w:rFonts w:ascii="Tahoma" w:hAnsi="Tahoma" w:cs="Tahoma"/>
                <w:b/>
                <w:sz w:val="21"/>
                <w:szCs w:val="21"/>
              </w:rPr>
              <w:t>ii</w:t>
            </w:r>
            <w:proofErr w:type="spellEnd"/>
            <w:r w:rsidRPr="007B5737">
              <w:rPr>
                <w:rFonts w:ascii="Tahoma" w:hAnsi="Tahoma" w:cs="Tahoma"/>
                <w:b/>
                <w:sz w:val="21"/>
                <w:szCs w:val="21"/>
              </w:rPr>
              <w:t>) 70% do seu patrimônio líquido deve estar representado, isolada ou cumulativamente, por ativos de renda variável; (</w:t>
            </w:r>
            <w:proofErr w:type="spellStart"/>
            <w:r w:rsidRPr="007B5737">
              <w:rPr>
                <w:rFonts w:ascii="Tahoma" w:hAnsi="Tahoma" w:cs="Tahoma"/>
                <w:b/>
                <w:sz w:val="21"/>
                <w:szCs w:val="21"/>
              </w:rPr>
              <w:t>iii</w:t>
            </w:r>
            <w:proofErr w:type="spellEnd"/>
            <w:r w:rsidRPr="007B5737">
              <w:rPr>
                <w:rFonts w:ascii="Tahoma" w:hAnsi="Tahoma" w:cs="Tahoma"/>
                <w:b/>
                <w:sz w:val="21"/>
                <w:szCs w:val="21"/>
              </w:rPr>
              <w:t>) 20% do seu patrimônio líquido deve estar representado, isolada ou cumulativamente, por ativos do segmento imóveis; (</w:t>
            </w:r>
            <w:proofErr w:type="spellStart"/>
            <w:r w:rsidRPr="007B5737">
              <w:rPr>
                <w:rFonts w:ascii="Tahoma" w:hAnsi="Tahoma" w:cs="Tahoma"/>
                <w:b/>
                <w:sz w:val="21"/>
                <w:szCs w:val="21"/>
              </w:rPr>
              <w:t>iv</w:t>
            </w:r>
            <w:proofErr w:type="spellEnd"/>
            <w:r w:rsidRPr="007B5737">
              <w:rPr>
                <w:rFonts w:ascii="Tahoma" w:hAnsi="Tahoma" w:cs="Tahoma"/>
                <w:b/>
                <w:sz w:val="21"/>
                <w:szCs w:val="21"/>
              </w:rPr>
              <w:t>) 40% do seu patrimônio líquido deve estar representado, isolada ou cumulativamente, por ativos sujeitos à variação cambial, incluindo investimento no exterior; e (v) 20% do seu patrimônio líquido deve estar representado, isolada ou cumulativamente, por outros ativos financeiros e/ou modalidades operacionais permitidos pela regulamentação aplicável.</w:t>
            </w:r>
          </w:p>
        </w:tc>
      </w:tr>
      <w:tr w:rsidR="007B5737" w:rsidRPr="007B5737" w14:paraId="51C010A8" w14:textId="77777777" w:rsidTr="00D870E2">
        <w:trPr>
          <w:trHeight w:val="284"/>
        </w:trPr>
        <w:tc>
          <w:tcPr>
            <w:tcW w:w="7435" w:type="dxa"/>
            <w:tcBorders>
              <w:top w:val="single" w:sz="4" w:space="0" w:color="auto"/>
              <w:left w:val="single" w:sz="4" w:space="0" w:color="auto"/>
              <w:bottom w:val="single" w:sz="4" w:space="0" w:color="auto"/>
              <w:right w:val="single" w:sz="4" w:space="0" w:color="auto"/>
            </w:tcBorders>
            <w:shd w:val="clear" w:color="auto" w:fill="D9D9D9"/>
            <w:vAlign w:val="center"/>
          </w:tcPr>
          <w:p w14:paraId="3A4F638D"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CRÉDITO PRIVADO</w:t>
            </w:r>
          </w:p>
        </w:tc>
        <w:tc>
          <w:tcPr>
            <w:tcW w:w="13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2AAF6B6"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Permitido/ Vedado</w:t>
            </w:r>
          </w:p>
        </w:tc>
        <w:tc>
          <w:tcPr>
            <w:tcW w:w="1216" w:type="dxa"/>
            <w:tcBorders>
              <w:top w:val="single" w:sz="4" w:space="0" w:color="auto"/>
              <w:left w:val="single" w:sz="4" w:space="0" w:color="auto"/>
              <w:bottom w:val="single" w:sz="4" w:space="0" w:color="auto"/>
              <w:right w:val="single" w:sz="4" w:space="0" w:color="auto"/>
            </w:tcBorders>
            <w:shd w:val="clear" w:color="auto" w:fill="D9D9D9"/>
            <w:vAlign w:val="center"/>
          </w:tcPr>
          <w:p w14:paraId="43C75977"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b/>
                <w:bCs/>
                <w:sz w:val="21"/>
                <w:szCs w:val="21"/>
              </w:rPr>
              <w:t>Limite aplicável (% do PL)</w:t>
            </w:r>
          </w:p>
        </w:tc>
      </w:tr>
      <w:tr w:rsidR="007B5737" w:rsidRPr="007B5737" w14:paraId="34883563" w14:textId="77777777" w:rsidTr="00D870E2">
        <w:trPr>
          <w:trHeight w:val="963"/>
        </w:trPr>
        <w:tc>
          <w:tcPr>
            <w:tcW w:w="7435" w:type="dxa"/>
            <w:tcBorders>
              <w:top w:val="single" w:sz="4" w:space="0" w:color="auto"/>
              <w:left w:val="single" w:sz="4" w:space="0" w:color="auto"/>
              <w:bottom w:val="single" w:sz="4" w:space="0" w:color="auto"/>
              <w:right w:val="single" w:sz="4" w:space="0" w:color="auto"/>
            </w:tcBorders>
            <w:shd w:val="clear" w:color="auto" w:fill="auto"/>
            <w:vAlign w:val="center"/>
          </w:tcPr>
          <w:p w14:paraId="504BE27C"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Ativos de crédito privado e/ou títulos públicos que não da União, considerando-se a consolidação dos investimentos do FUNDO e dos Fundos Investidos</w:t>
            </w:r>
          </w:p>
        </w:tc>
        <w:tc>
          <w:tcPr>
            <w:tcW w:w="1351" w:type="dxa"/>
            <w:tcBorders>
              <w:top w:val="single" w:sz="4" w:space="0" w:color="auto"/>
              <w:left w:val="nil"/>
              <w:bottom w:val="single" w:sz="4" w:space="0" w:color="auto"/>
              <w:right w:val="single" w:sz="4" w:space="0" w:color="auto"/>
            </w:tcBorders>
            <w:shd w:val="clear" w:color="auto" w:fill="auto"/>
            <w:vAlign w:val="center"/>
          </w:tcPr>
          <w:p w14:paraId="0A3C86A4"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sz w:val="21"/>
                <w:szCs w:val="21"/>
              </w:rPr>
              <w:t>Permitido</w:t>
            </w:r>
          </w:p>
        </w:tc>
        <w:tc>
          <w:tcPr>
            <w:tcW w:w="1216" w:type="dxa"/>
            <w:tcBorders>
              <w:top w:val="single" w:sz="4" w:space="0" w:color="auto"/>
              <w:left w:val="nil"/>
              <w:bottom w:val="single" w:sz="4" w:space="0" w:color="auto"/>
              <w:right w:val="single" w:sz="4" w:space="0" w:color="auto"/>
            </w:tcBorders>
            <w:shd w:val="clear" w:color="auto" w:fill="auto"/>
            <w:vAlign w:val="center"/>
          </w:tcPr>
          <w:p w14:paraId="4F060204"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Até 80%</w:t>
            </w:r>
          </w:p>
        </w:tc>
      </w:tr>
    </w:tbl>
    <w:p w14:paraId="6874D9F3" w14:textId="77777777" w:rsidR="007B5737" w:rsidRPr="007B5737" w:rsidRDefault="007B5737" w:rsidP="007B5737">
      <w:pPr>
        <w:tabs>
          <w:tab w:val="left" w:pos="426"/>
          <w:tab w:val="left" w:pos="1843"/>
        </w:tabs>
        <w:jc w:val="both"/>
        <w:rPr>
          <w:rFonts w:ascii="Tahoma" w:hAnsi="Tahoma" w:cs="Tahoma"/>
          <w:b/>
          <w:sz w:val="21"/>
          <w:szCs w:val="21"/>
        </w:rPr>
      </w:pPr>
    </w:p>
    <w:p w14:paraId="65DA27F3"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DOS FUNDOS INVESTIDOS</w:t>
      </w:r>
    </w:p>
    <w:p w14:paraId="7D3B8BF6" w14:textId="77777777" w:rsidR="007B5737" w:rsidRPr="007B5737" w:rsidRDefault="007B5737" w:rsidP="007B5737">
      <w:pPr>
        <w:tabs>
          <w:tab w:val="left" w:pos="426"/>
          <w:tab w:val="left" w:pos="1843"/>
        </w:tabs>
        <w:jc w:val="both"/>
        <w:rPr>
          <w:rFonts w:ascii="Tahoma" w:hAnsi="Tahoma" w:cs="Tahoma"/>
          <w:b/>
          <w:sz w:val="21"/>
          <w:szCs w:val="21"/>
        </w:rPr>
      </w:pPr>
    </w:p>
    <w:tbl>
      <w:tblPr>
        <w:tblW w:w="10153" w:type="dxa"/>
        <w:tblInd w:w="5" w:type="dxa"/>
        <w:tblCellMar>
          <w:left w:w="70" w:type="dxa"/>
          <w:right w:w="70" w:type="dxa"/>
        </w:tblCellMar>
        <w:tblLook w:val="04A0" w:firstRow="1" w:lastRow="0" w:firstColumn="1" w:lastColumn="0" w:noHBand="0" w:noVBand="1"/>
      </w:tblPr>
      <w:tblGrid>
        <w:gridCol w:w="7565"/>
        <w:gridCol w:w="1361"/>
        <w:gridCol w:w="1227"/>
      </w:tblGrid>
      <w:tr w:rsidR="007B5737" w:rsidRPr="007B5737" w14:paraId="2AA75533" w14:textId="77777777" w:rsidTr="00D870E2">
        <w:trPr>
          <w:trHeight w:val="289"/>
        </w:trPr>
        <w:tc>
          <w:tcPr>
            <w:tcW w:w="7565"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07551C7"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COMPOSIÇÃO DA CARTEIRA</w:t>
            </w:r>
          </w:p>
        </w:tc>
        <w:tc>
          <w:tcPr>
            <w:tcW w:w="2588" w:type="dxa"/>
            <w:gridSpan w:val="2"/>
            <w:tcBorders>
              <w:top w:val="single" w:sz="4" w:space="0" w:color="auto"/>
              <w:left w:val="nil"/>
              <w:bottom w:val="single" w:sz="4" w:space="0" w:color="auto"/>
              <w:right w:val="single" w:sz="4" w:space="0" w:color="auto"/>
            </w:tcBorders>
            <w:shd w:val="clear" w:color="auto" w:fill="D9D9D9"/>
            <w:noWrap/>
            <w:vAlign w:val="center"/>
          </w:tcPr>
          <w:p w14:paraId="5FCF3168"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 do PL</w:t>
            </w:r>
          </w:p>
        </w:tc>
      </w:tr>
      <w:tr w:rsidR="007B5737" w:rsidRPr="007B5737" w14:paraId="77A16549" w14:textId="77777777" w:rsidTr="00D870E2">
        <w:trPr>
          <w:trHeight w:val="289"/>
        </w:trPr>
        <w:tc>
          <w:tcPr>
            <w:tcW w:w="7565" w:type="dxa"/>
            <w:tcBorders>
              <w:top w:val="single" w:sz="4" w:space="0" w:color="auto"/>
              <w:left w:val="single" w:sz="4" w:space="0" w:color="auto"/>
              <w:bottom w:val="single" w:sz="4" w:space="0" w:color="auto"/>
              <w:right w:val="single" w:sz="4" w:space="0" w:color="auto"/>
            </w:tcBorders>
            <w:shd w:val="clear" w:color="auto" w:fill="auto"/>
            <w:vAlign w:val="center"/>
          </w:tcPr>
          <w:p w14:paraId="707C4703"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Quaisquer ativos financeiros e/ou modalidades operacionais permitidos pela regulamentação em vigor</w:t>
            </w:r>
          </w:p>
        </w:tc>
        <w:tc>
          <w:tcPr>
            <w:tcW w:w="2588" w:type="dxa"/>
            <w:gridSpan w:val="2"/>
            <w:tcBorders>
              <w:top w:val="nil"/>
              <w:left w:val="nil"/>
              <w:bottom w:val="single" w:sz="4" w:space="0" w:color="auto"/>
              <w:right w:val="single" w:sz="4" w:space="0" w:color="auto"/>
            </w:tcBorders>
            <w:shd w:val="clear" w:color="auto" w:fill="auto"/>
            <w:noWrap/>
            <w:vAlign w:val="center"/>
          </w:tcPr>
          <w:p w14:paraId="6ABD34D9"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Até 100%</w:t>
            </w:r>
          </w:p>
        </w:tc>
      </w:tr>
      <w:tr w:rsidR="007B5737" w:rsidRPr="007B5737" w14:paraId="30177CC2" w14:textId="77777777" w:rsidTr="00D870E2">
        <w:trPr>
          <w:trHeight w:val="289"/>
        </w:trPr>
        <w:tc>
          <w:tcPr>
            <w:tcW w:w="7565" w:type="dxa"/>
            <w:tcBorders>
              <w:top w:val="single" w:sz="4" w:space="0" w:color="auto"/>
              <w:left w:val="single" w:sz="4" w:space="0" w:color="auto"/>
              <w:bottom w:val="single" w:sz="4" w:space="0" w:color="auto"/>
              <w:right w:val="single" w:sz="4" w:space="0" w:color="auto"/>
            </w:tcBorders>
            <w:shd w:val="clear" w:color="auto" w:fill="D9D9D9"/>
            <w:vAlign w:val="center"/>
          </w:tcPr>
          <w:p w14:paraId="05B79669"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DERIVATIVOS</w:t>
            </w:r>
          </w:p>
        </w:tc>
        <w:tc>
          <w:tcPr>
            <w:tcW w:w="136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F11FB68"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Permitido/ Vedado</w:t>
            </w:r>
          </w:p>
        </w:tc>
        <w:tc>
          <w:tcPr>
            <w:tcW w:w="1226" w:type="dxa"/>
            <w:tcBorders>
              <w:left w:val="single" w:sz="4" w:space="0" w:color="auto"/>
              <w:bottom w:val="single" w:sz="4" w:space="0" w:color="auto"/>
              <w:right w:val="single" w:sz="4" w:space="0" w:color="auto"/>
            </w:tcBorders>
            <w:shd w:val="clear" w:color="auto" w:fill="D9D9D9"/>
            <w:vAlign w:val="center"/>
          </w:tcPr>
          <w:p w14:paraId="1FE6A6A4"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Limite aplicável</w:t>
            </w:r>
          </w:p>
          <w:p w14:paraId="6E939DBE"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 do PL)</w:t>
            </w:r>
          </w:p>
        </w:tc>
      </w:tr>
      <w:tr w:rsidR="007B5737" w:rsidRPr="007B5737" w14:paraId="4FE62C85" w14:textId="77777777" w:rsidTr="00D870E2">
        <w:trPr>
          <w:trHeight w:val="289"/>
        </w:trPr>
        <w:tc>
          <w:tcPr>
            <w:tcW w:w="7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9E656" w14:textId="77777777" w:rsidR="007B5737" w:rsidRPr="007B5737" w:rsidRDefault="007B5737" w:rsidP="007B5737">
            <w:pPr>
              <w:tabs>
                <w:tab w:val="left" w:pos="426"/>
                <w:tab w:val="left" w:pos="1843"/>
              </w:tabs>
              <w:rPr>
                <w:rFonts w:ascii="Tahoma" w:hAnsi="Tahoma" w:cs="Tahoma"/>
                <w:sz w:val="21"/>
                <w:szCs w:val="21"/>
              </w:rPr>
            </w:pPr>
            <w:r w:rsidRPr="007B5737">
              <w:rPr>
                <w:rFonts w:ascii="Tahoma" w:hAnsi="Tahoma" w:cs="Tahoma"/>
                <w:sz w:val="21"/>
                <w:szCs w:val="21"/>
              </w:rPr>
              <w:t>Proteção da carteira (</w:t>
            </w:r>
            <w:r w:rsidRPr="007B5737">
              <w:rPr>
                <w:rFonts w:ascii="Tahoma" w:hAnsi="Tahoma" w:cs="Tahoma"/>
                <w:i/>
                <w:sz w:val="21"/>
                <w:szCs w:val="21"/>
              </w:rPr>
              <w:t>hedge</w:t>
            </w:r>
            <w:r w:rsidRPr="007B5737">
              <w:rPr>
                <w:rFonts w:ascii="Tahoma" w:hAnsi="Tahoma" w:cs="Tahoma"/>
                <w:sz w:val="21"/>
                <w:szCs w:val="21"/>
              </w:rPr>
              <w:t>)</w:t>
            </w:r>
          </w:p>
        </w:tc>
        <w:tc>
          <w:tcPr>
            <w:tcW w:w="1361" w:type="dxa"/>
            <w:tcBorders>
              <w:top w:val="single" w:sz="4" w:space="0" w:color="auto"/>
              <w:left w:val="nil"/>
              <w:bottom w:val="single" w:sz="4" w:space="0" w:color="auto"/>
              <w:right w:val="single" w:sz="4" w:space="0" w:color="auto"/>
            </w:tcBorders>
            <w:shd w:val="clear" w:color="auto" w:fill="auto"/>
            <w:vAlign w:val="center"/>
          </w:tcPr>
          <w:p w14:paraId="4CA62C23"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sz w:val="21"/>
                <w:szCs w:val="21"/>
              </w:rPr>
              <w:t>Permitido</w:t>
            </w:r>
          </w:p>
        </w:tc>
        <w:tc>
          <w:tcPr>
            <w:tcW w:w="1226" w:type="dxa"/>
            <w:tcBorders>
              <w:top w:val="single" w:sz="4" w:space="0" w:color="auto"/>
              <w:left w:val="nil"/>
              <w:bottom w:val="single" w:sz="4" w:space="0" w:color="auto"/>
              <w:right w:val="single" w:sz="4" w:space="0" w:color="auto"/>
            </w:tcBorders>
            <w:shd w:val="clear" w:color="auto" w:fill="auto"/>
            <w:noWrap/>
            <w:vAlign w:val="center"/>
          </w:tcPr>
          <w:p w14:paraId="1DF80BB7"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Até 100%</w:t>
            </w:r>
          </w:p>
        </w:tc>
      </w:tr>
      <w:tr w:rsidR="007B5737" w:rsidRPr="007B5737" w14:paraId="72806D81" w14:textId="77777777" w:rsidTr="00D870E2">
        <w:trPr>
          <w:trHeight w:val="289"/>
        </w:trPr>
        <w:tc>
          <w:tcPr>
            <w:tcW w:w="7565" w:type="dxa"/>
            <w:tcBorders>
              <w:top w:val="nil"/>
              <w:left w:val="single" w:sz="4" w:space="0" w:color="auto"/>
              <w:bottom w:val="single" w:sz="4" w:space="0" w:color="auto"/>
              <w:right w:val="single" w:sz="4" w:space="0" w:color="auto"/>
            </w:tcBorders>
            <w:shd w:val="clear" w:color="auto" w:fill="auto"/>
            <w:noWrap/>
            <w:vAlign w:val="center"/>
          </w:tcPr>
          <w:p w14:paraId="4C46B744" w14:textId="77777777" w:rsidR="007B5737" w:rsidRPr="007B5737" w:rsidRDefault="007B5737" w:rsidP="007B5737">
            <w:pPr>
              <w:tabs>
                <w:tab w:val="left" w:pos="426"/>
                <w:tab w:val="left" w:pos="1843"/>
              </w:tabs>
              <w:rPr>
                <w:rFonts w:ascii="Tahoma" w:hAnsi="Tahoma" w:cs="Tahoma"/>
                <w:sz w:val="21"/>
                <w:szCs w:val="21"/>
              </w:rPr>
            </w:pPr>
            <w:r w:rsidRPr="007B5737">
              <w:rPr>
                <w:rFonts w:ascii="Tahoma" w:hAnsi="Tahoma" w:cs="Tahoma"/>
                <w:sz w:val="21"/>
                <w:szCs w:val="21"/>
              </w:rPr>
              <w:t>Assunção de risco</w:t>
            </w:r>
          </w:p>
        </w:tc>
        <w:tc>
          <w:tcPr>
            <w:tcW w:w="1361" w:type="dxa"/>
            <w:tcBorders>
              <w:top w:val="nil"/>
              <w:left w:val="nil"/>
              <w:bottom w:val="single" w:sz="4" w:space="0" w:color="auto"/>
              <w:right w:val="single" w:sz="4" w:space="0" w:color="auto"/>
            </w:tcBorders>
            <w:shd w:val="clear" w:color="auto" w:fill="auto"/>
            <w:vAlign w:val="center"/>
          </w:tcPr>
          <w:p w14:paraId="4FF19A72"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sz w:val="21"/>
                <w:szCs w:val="21"/>
              </w:rPr>
              <w:t>Permitido</w:t>
            </w:r>
          </w:p>
        </w:tc>
        <w:tc>
          <w:tcPr>
            <w:tcW w:w="1226" w:type="dxa"/>
            <w:tcBorders>
              <w:top w:val="nil"/>
              <w:left w:val="nil"/>
              <w:bottom w:val="single" w:sz="4" w:space="0" w:color="auto"/>
              <w:right w:val="single" w:sz="4" w:space="0" w:color="auto"/>
            </w:tcBorders>
            <w:shd w:val="clear" w:color="auto" w:fill="auto"/>
            <w:noWrap/>
            <w:vAlign w:val="center"/>
          </w:tcPr>
          <w:p w14:paraId="02BEF317"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Até 100%</w:t>
            </w:r>
          </w:p>
        </w:tc>
      </w:tr>
      <w:tr w:rsidR="007B5737" w:rsidRPr="007B5737" w14:paraId="3E2F6A59" w14:textId="77777777" w:rsidTr="00D870E2">
        <w:trPr>
          <w:trHeight w:val="289"/>
        </w:trPr>
        <w:tc>
          <w:tcPr>
            <w:tcW w:w="7565" w:type="dxa"/>
            <w:tcBorders>
              <w:top w:val="nil"/>
              <w:left w:val="single" w:sz="4" w:space="0" w:color="auto"/>
              <w:bottom w:val="single" w:sz="4" w:space="0" w:color="auto"/>
              <w:right w:val="single" w:sz="4" w:space="0" w:color="auto"/>
            </w:tcBorders>
            <w:shd w:val="clear" w:color="auto" w:fill="auto"/>
            <w:noWrap/>
            <w:vAlign w:val="center"/>
          </w:tcPr>
          <w:p w14:paraId="43F5D7E4" w14:textId="77777777" w:rsidR="007B5737" w:rsidRPr="007B5737" w:rsidRDefault="007B5737" w:rsidP="007B5737">
            <w:pPr>
              <w:tabs>
                <w:tab w:val="left" w:pos="426"/>
                <w:tab w:val="left" w:pos="1843"/>
              </w:tabs>
              <w:rPr>
                <w:rFonts w:ascii="Tahoma" w:hAnsi="Tahoma" w:cs="Tahoma"/>
                <w:sz w:val="21"/>
                <w:szCs w:val="21"/>
              </w:rPr>
            </w:pPr>
            <w:r w:rsidRPr="007B5737">
              <w:rPr>
                <w:rFonts w:ascii="Tahoma" w:hAnsi="Tahoma" w:cs="Tahoma"/>
                <w:sz w:val="21"/>
                <w:szCs w:val="21"/>
              </w:rPr>
              <w:t>Alavancagem</w:t>
            </w:r>
          </w:p>
        </w:tc>
        <w:tc>
          <w:tcPr>
            <w:tcW w:w="1361" w:type="dxa"/>
            <w:tcBorders>
              <w:top w:val="nil"/>
              <w:left w:val="nil"/>
              <w:bottom w:val="single" w:sz="4" w:space="0" w:color="auto"/>
              <w:right w:val="single" w:sz="4" w:space="0" w:color="auto"/>
            </w:tcBorders>
            <w:shd w:val="clear" w:color="auto" w:fill="auto"/>
            <w:vAlign w:val="center"/>
          </w:tcPr>
          <w:p w14:paraId="49681121"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sz w:val="21"/>
                <w:szCs w:val="21"/>
              </w:rPr>
              <w:t>Vedado</w:t>
            </w:r>
          </w:p>
        </w:tc>
        <w:tc>
          <w:tcPr>
            <w:tcW w:w="1226" w:type="dxa"/>
            <w:tcBorders>
              <w:top w:val="nil"/>
              <w:left w:val="nil"/>
              <w:bottom w:val="single" w:sz="4" w:space="0" w:color="auto"/>
              <w:right w:val="single" w:sz="4" w:space="0" w:color="auto"/>
            </w:tcBorders>
            <w:shd w:val="clear" w:color="auto" w:fill="auto"/>
            <w:noWrap/>
            <w:vAlign w:val="center"/>
          </w:tcPr>
          <w:p w14:paraId="38660DE2"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b/>
                <w:sz w:val="21"/>
                <w:szCs w:val="21"/>
              </w:rPr>
              <w:t>0%</w:t>
            </w:r>
          </w:p>
        </w:tc>
      </w:tr>
      <w:tr w:rsidR="007B5737" w:rsidRPr="007B5737" w14:paraId="5DBE2676" w14:textId="77777777" w:rsidTr="00D870E2">
        <w:trPr>
          <w:trHeight w:val="289"/>
        </w:trPr>
        <w:tc>
          <w:tcPr>
            <w:tcW w:w="1015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C0FAA9B" w14:textId="77777777" w:rsidR="007B5737" w:rsidRPr="007B5737" w:rsidRDefault="007B5737" w:rsidP="007B5737">
            <w:pPr>
              <w:spacing w:after="160"/>
              <w:jc w:val="both"/>
              <w:rPr>
                <w:rFonts w:ascii="Tahoma" w:eastAsia="Calibri" w:hAnsi="Tahoma" w:cs="Tahoma"/>
                <w:b/>
                <w:color w:val="000000"/>
                <w:sz w:val="21"/>
                <w:szCs w:val="21"/>
                <w:lang w:eastAsia="en-US"/>
              </w:rPr>
            </w:pPr>
            <w:r w:rsidRPr="007B5737">
              <w:rPr>
                <w:rFonts w:ascii="Tahoma" w:eastAsia="Calibri" w:hAnsi="Tahoma" w:cs="Tahoma"/>
                <w:b/>
                <w:sz w:val="21"/>
                <w:szCs w:val="21"/>
                <w:lang w:eastAsia="en-US"/>
              </w:rPr>
              <w:t xml:space="preserve">A atuação do FUNDO, por meio dos Fundos Investidos em mercados derivativos deverá cumprir  os seguintes critérios: (i) deve ser </w:t>
            </w:r>
            <w:r w:rsidRPr="007B5737">
              <w:rPr>
                <w:rFonts w:ascii="Tahoma" w:eastAsia="Calibri" w:hAnsi="Tahoma" w:cs="Tahoma"/>
                <w:b/>
                <w:color w:val="000000"/>
                <w:sz w:val="21"/>
                <w:szCs w:val="21"/>
                <w:lang w:eastAsia="en-US"/>
              </w:rPr>
              <w:t>observada a avaliação prévia dos riscos envolvidos</w:t>
            </w:r>
            <w:r w:rsidRPr="007B5737">
              <w:rPr>
                <w:rFonts w:ascii="Tahoma" w:eastAsia="Calibri" w:hAnsi="Tahoma" w:cs="Tahoma"/>
                <w:b/>
                <w:sz w:val="21"/>
                <w:szCs w:val="21"/>
                <w:lang w:eastAsia="en-US"/>
              </w:rPr>
              <w:t>; (</w:t>
            </w:r>
            <w:proofErr w:type="spellStart"/>
            <w:r w:rsidRPr="007B5737">
              <w:rPr>
                <w:rFonts w:ascii="Tahoma" w:eastAsia="Calibri" w:hAnsi="Tahoma" w:cs="Tahoma"/>
                <w:b/>
                <w:sz w:val="21"/>
                <w:szCs w:val="21"/>
                <w:lang w:eastAsia="en-US"/>
              </w:rPr>
              <w:t>ii</w:t>
            </w:r>
            <w:proofErr w:type="spellEnd"/>
            <w:r w:rsidRPr="007B5737">
              <w:rPr>
                <w:rFonts w:ascii="Tahoma" w:eastAsia="Calibri" w:hAnsi="Tahoma" w:cs="Tahoma"/>
                <w:b/>
                <w:sz w:val="21"/>
                <w:szCs w:val="21"/>
                <w:lang w:eastAsia="en-US"/>
              </w:rPr>
              <w:t xml:space="preserve">) </w:t>
            </w:r>
            <w:r w:rsidRPr="007B5737">
              <w:rPr>
                <w:rFonts w:ascii="Tahoma" w:eastAsia="Calibri" w:hAnsi="Tahoma" w:cs="Tahoma"/>
                <w:b/>
                <w:color w:val="000000"/>
                <w:sz w:val="21"/>
                <w:szCs w:val="21"/>
                <w:lang w:eastAsia="en-US"/>
              </w:rPr>
              <w:t xml:space="preserve">está condicionada à existência de sistema de controles adequados às suas operações </w:t>
            </w:r>
            <w:r w:rsidRPr="007B5737">
              <w:rPr>
                <w:rFonts w:ascii="Tahoma" w:eastAsia="Calibri" w:hAnsi="Tahoma" w:cs="Tahoma"/>
                <w:b/>
                <w:sz w:val="21"/>
                <w:szCs w:val="21"/>
                <w:lang w:eastAsia="en-US"/>
              </w:rPr>
              <w:t>; (</w:t>
            </w:r>
            <w:proofErr w:type="spellStart"/>
            <w:r w:rsidRPr="007B5737">
              <w:rPr>
                <w:rFonts w:ascii="Tahoma" w:eastAsia="Calibri" w:hAnsi="Tahoma" w:cs="Tahoma"/>
                <w:b/>
                <w:sz w:val="21"/>
                <w:szCs w:val="21"/>
                <w:lang w:eastAsia="en-US"/>
              </w:rPr>
              <w:t>iii</w:t>
            </w:r>
            <w:proofErr w:type="spellEnd"/>
            <w:r w:rsidRPr="007B5737">
              <w:rPr>
                <w:rFonts w:ascii="Tahoma" w:eastAsia="Calibri" w:hAnsi="Tahoma" w:cs="Tahoma"/>
                <w:b/>
                <w:sz w:val="21"/>
                <w:szCs w:val="21"/>
                <w:lang w:eastAsia="en-US"/>
              </w:rPr>
              <w:t xml:space="preserve">) - não pode gerar, a qualquer tempo </w:t>
            </w:r>
            <w:r w:rsidRPr="007B5737">
              <w:rPr>
                <w:rFonts w:ascii="Tahoma" w:eastAsia="Calibri" w:hAnsi="Tahoma" w:cs="Tahoma"/>
                <w:b/>
                <w:color w:val="000000"/>
                <w:sz w:val="21"/>
                <w:szCs w:val="21"/>
                <w:lang w:eastAsia="en-US"/>
              </w:rPr>
              <w:t xml:space="preserve">a possibilidade de perda </w:t>
            </w:r>
            <w:r w:rsidRPr="007B5737">
              <w:rPr>
                <w:rFonts w:ascii="Tahoma" w:eastAsia="Calibri" w:hAnsi="Tahoma" w:cs="Tahoma"/>
                <w:b/>
                <w:sz w:val="21"/>
                <w:szCs w:val="21"/>
                <w:lang w:eastAsia="en-US"/>
              </w:rPr>
              <w:t xml:space="preserve"> superior ao valor  do seu respectivo patrimônio líquido; (</w:t>
            </w:r>
            <w:proofErr w:type="spellStart"/>
            <w:r w:rsidRPr="007B5737">
              <w:rPr>
                <w:rFonts w:ascii="Tahoma" w:eastAsia="Calibri" w:hAnsi="Tahoma" w:cs="Tahoma"/>
                <w:b/>
                <w:sz w:val="21"/>
                <w:szCs w:val="21"/>
                <w:lang w:eastAsia="en-US"/>
              </w:rPr>
              <w:t>iv</w:t>
            </w:r>
            <w:proofErr w:type="spellEnd"/>
            <w:r w:rsidRPr="007B5737">
              <w:rPr>
                <w:rFonts w:ascii="Tahoma" w:eastAsia="Calibri" w:hAnsi="Tahoma" w:cs="Tahoma"/>
                <w:b/>
                <w:sz w:val="21"/>
                <w:szCs w:val="21"/>
                <w:lang w:eastAsia="en-US"/>
              </w:rPr>
              <w:t xml:space="preserve">) </w:t>
            </w:r>
            <w:r w:rsidRPr="007B5737">
              <w:rPr>
                <w:rFonts w:ascii="Tahoma" w:eastAsia="Calibri" w:hAnsi="Tahoma" w:cs="Tahoma"/>
                <w:b/>
                <w:color w:val="000000"/>
                <w:sz w:val="21"/>
                <w:szCs w:val="21"/>
                <w:lang w:eastAsia="en-US"/>
              </w:rPr>
              <w:t>não pode gerar, a qualquer tempo, a possibilidade de que o cotista seja obrigado a aportar recursos adicionais para cobrir prejuízo do FUNDO; (v)</w:t>
            </w:r>
            <w:r w:rsidRPr="007B5737">
              <w:rPr>
                <w:rFonts w:ascii="Tahoma" w:eastAsia="Calibri" w:hAnsi="Tahoma" w:cs="Tahoma"/>
                <w:b/>
                <w:sz w:val="21"/>
                <w:szCs w:val="21"/>
                <w:lang w:eastAsia="en-US"/>
              </w:rPr>
              <w:t xml:space="preserve"> não pode realizar operações de venda de opção a descoberto;  (vi) não pode ser realizada sem garantia</w:t>
            </w:r>
            <w:r w:rsidRPr="007B5737">
              <w:rPr>
                <w:rFonts w:ascii="Tahoma" w:eastAsia="Calibri" w:hAnsi="Tahoma" w:cs="Tahoma"/>
                <w:b/>
                <w:color w:val="000000"/>
                <w:sz w:val="21"/>
                <w:szCs w:val="21"/>
                <w:lang w:eastAsia="en-US"/>
              </w:rPr>
              <w:t xml:space="preserve"> da contraparte central da operação; e (</w:t>
            </w:r>
            <w:proofErr w:type="spellStart"/>
            <w:r w:rsidRPr="007B5737">
              <w:rPr>
                <w:rFonts w:ascii="Tahoma" w:eastAsia="Calibri" w:hAnsi="Tahoma" w:cs="Tahoma"/>
                <w:b/>
                <w:color w:val="000000"/>
                <w:sz w:val="21"/>
                <w:szCs w:val="21"/>
                <w:lang w:eastAsia="en-US"/>
              </w:rPr>
              <w:t>vii</w:t>
            </w:r>
            <w:proofErr w:type="spellEnd"/>
            <w:r w:rsidRPr="007B5737">
              <w:rPr>
                <w:rFonts w:ascii="Tahoma" w:eastAsia="Calibri" w:hAnsi="Tahoma" w:cs="Tahoma"/>
                <w:b/>
                <w:color w:val="000000"/>
                <w:sz w:val="21"/>
                <w:szCs w:val="21"/>
                <w:lang w:eastAsia="en-US"/>
              </w:rPr>
              <w:t>) no máximo 15% (quinze por cento) como margem requerida e, no máximo, 5% (cinco por cento) para pagamento de prêmios de opções em relação ao patrimônio líquido do FUNDO.</w:t>
            </w:r>
          </w:p>
          <w:p w14:paraId="4010C0B8" w14:textId="77777777" w:rsidR="007B5737" w:rsidRPr="007B5737" w:rsidDel="00200BAF" w:rsidRDefault="007B5737" w:rsidP="007B5737">
            <w:pPr>
              <w:tabs>
                <w:tab w:val="left" w:pos="426"/>
                <w:tab w:val="left" w:pos="1843"/>
              </w:tabs>
              <w:jc w:val="both"/>
              <w:rPr>
                <w:rFonts w:ascii="Tahoma" w:hAnsi="Tahoma" w:cs="Tahoma"/>
                <w:b/>
                <w:sz w:val="21"/>
                <w:szCs w:val="21"/>
              </w:rPr>
            </w:pPr>
            <w:r w:rsidRPr="007B5737">
              <w:rPr>
                <w:rFonts w:ascii="Tahoma" w:eastAsia="Calibri" w:hAnsi="Tahoma" w:cs="Tahoma"/>
                <w:b/>
                <w:sz w:val="21"/>
                <w:szCs w:val="21"/>
                <w:lang w:eastAsia="en-US"/>
              </w:rPr>
              <w:t>Os Fundos Investidos poderão assumir posições compradas e/ou vendidas nos diversos mercados em que atuam utilizando instrumentos de derivativos.</w:t>
            </w:r>
          </w:p>
        </w:tc>
      </w:tr>
    </w:tbl>
    <w:p w14:paraId="62D671FA" w14:textId="77777777" w:rsidR="007B5737" w:rsidRPr="007B5737" w:rsidRDefault="007B5737" w:rsidP="007B5737">
      <w:pPr>
        <w:tabs>
          <w:tab w:val="left" w:pos="426"/>
          <w:tab w:val="left" w:pos="1843"/>
        </w:tabs>
        <w:jc w:val="both"/>
        <w:rPr>
          <w:rFonts w:ascii="Tahoma" w:hAnsi="Tahoma" w:cs="Tahoma"/>
          <w:b/>
          <w:sz w:val="21"/>
          <w:szCs w:val="21"/>
        </w:rPr>
      </w:pPr>
    </w:p>
    <w:p w14:paraId="57DF805A"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DAS OPERAÇÕES COM O ADMINISTRADOR, GESTOR E LIGADAS PELO FUNDO E/OU PELOS FUNDOS INVESTIDOS</w:t>
      </w:r>
    </w:p>
    <w:p w14:paraId="344BD231" w14:textId="77777777" w:rsidR="007B5737" w:rsidRPr="007B5737" w:rsidRDefault="007B5737" w:rsidP="007B5737">
      <w:pPr>
        <w:tabs>
          <w:tab w:val="left" w:pos="426"/>
          <w:tab w:val="left" w:pos="1843"/>
        </w:tabs>
        <w:jc w:val="both"/>
        <w:rPr>
          <w:rFonts w:ascii="Tahoma" w:hAnsi="Tahoma" w:cs="Tahoma"/>
          <w:b/>
          <w:sz w:val="21"/>
          <w:szCs w:val="21"/>
        </w:rPr>
      </w:pPr>
    </w:p>
    <w:tbl>
      <w:tblPr>
        <w:tblW w:w="10115" w:type="dxa"/>
        <w:tblInd w:w="5" w:type="dxa"/>
        <w:tblCellMar>
          <w:left w:w="70" w:type="dxa"/>
          <w:right w:w="70" w:type="dxa"/>
        </w:tblCellMar>
        <w:tblLook w:val="04A0" w:firstRow="1" w:lastRow="0" w:firstColumn="1" w:lastColumn="0" w:noHBand="0" w:noVBand="1"/>
      </w:tblPr>
      <w:tblGrid>
        <w:gridCol w:w="7536"/>
        <w:gridCol w:w="1356"/>
        <w:gridCol w:w="1223"/>
      </w:tblGrid>
      <w:tr w:rsidR="007B5737" w:rsidRPr="007B5737" w14:paraId="42BEC825" w14:textId="77777777" w:rsidTr="00D870E2">
        <w:trPr>
          <w:trHeight w:val="460"/>
        </w:trPr>
        <w:tc>
          <w:tcPr>
            <w:tcW w:w="7536" w:type="dxa"/>
            <w:tcBorders>
              <w:top w:val="single" w:sz="4" w:space="0" w:color="auto"/>
              <w:left w:val="single" w:sz="4" w:space="0" w:color="auto"/>
              <w:bottom w:val="single" w:sz="4" w:space="0" w:color="auto"/>
              <w:right w:val="single" w:sz="4" w:space="0" w:color="auto"/>
            </w:tcBorders>
            <w:shd w:val="clear" w:color="auto" w:fill="D9D9D9"/>
            <w:vAlign w:val="center"/>
          </w:tcPr>
          <w:p w14:paraId="5BCB5EF1"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OPERAÇÕES COM O ADMINISTRADOR, GESTOR E LIGADAS</w:t>
            </w:r>
          </w:p>
        </w:tc>
        <w:tc>
          <w:tcPr>
            <w:tcW w:w="135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40625C9"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Permitido / Vedado</w:t>
            </w:r>
          </w:p>
        </w:tc>
        <w:tc>
          <w:tcPr>
            <w:tcW w:w="122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AE44885" w14:textId="77777777" w:rsidR="007B5737" w:rsidRPr="007B5737" w:rsidRDefault="007B5737" w:rsidP="007B5737">
            <w:pPr>
              <w:tabs>
                <w:tab w:val="left" w:pos="426"/>
                <w:tab w:val="left" w:pos="1843"/>
              </w:tabs>
              <w:jc w:val="center"/>
              <w:rPr>
                <w:rFonts w:ascii="Tahoma" w:hAnsi="Tahoma" w:cs="Tahoma"/>
                <w:b/>
                <w:bCs/>
                <w:sz w:val="21"/>
                <w:szCs w:val="21"/>
              </w:rPr>
            </w:pPr>
            <w:r w:rsidRPr="007B5737">
              <w:rPr>
                <w:rFonts w:ascii="Tahoma" w:hAnsi="Tahoma" w:cs="Tahoma"/>
                <w:b/>
                <w:bCs/>
                <w:sz w:val="21"/>
                <w:szCs w:val="21"/>
              </w:rPr>
              <w:t>Limite aplicável</w:t>
            </w:r>
            <w:r w:rsidRPr="007B5737">
              <w:rPr>
                <w:rFonts w:ascii="Tahoma" w:hAnsi="Tahoma" w:cs="Tahoma"/>
                <w:b/>
                <w:bCs/>
                <w:sz w:val="21"/>
                <w:szCs w:val="21"/>
              </w:rPr>
              <w:br/>
            </w:r>
            <w:r w:rsidRPr="007B5737">
              <w:rPr>
                <w:rFonts w:ascii="Tahoma" w:hAnsi="Tahoma" w:cs="Tahoma"/>
                <w:b/>
                <w:bCs/>
                <w:sz w:val="21"/>
                <w:szCs w:val="21"/>
              </w:rPr>
              <w:lastRenderedPageBreak/>
              <w:t>(% do PL)</w:t>
            </w:r>
          </w:p>
        </w:tc>
      </w:tr>
      <w:tr w:rsidR="007B5737" w:rsidRPr="007B5737" w14:paraId="7655384F" w14:textId="77777777" w:rsidTr="00D870E2">
        <w:trPr>
          <w:trHeight w:val="460"/>
        </w:trPr>
        <w:tc>
          <w:tcPr>
            <w:tcW w:w="7536" w:type="dxa"/>
            <w:tcBorders>
              <w:top w:val="single" w:sz="4" w:space="0" w:color="auto"/>
              <w:left w:val="single" w:sz="4" w:space="0" w:color="auto"/>
              <w:bottom w:val="single" w:sz="4" w:space="0" w:color="auto"/>
              <w:right w:val="single" w:sz="4" w:space="0" w:color="auto"/>
            </w:tcBorders>
            <w:shd w:val="clear" w:color="auto" w:fill="auto"/>
            <w:vAlign w:val="center"/>
          </w:tcPr>
          <w:p w14:paraId="2C110544"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lastRenderedPageBreak/>
              <w:t>Títulos ou valores mobiliários de emissão do ADMINISTRADOR, do GESTOR ou de empresas a eles ligadas, considerando-se a consolidação dos investimentos do FUNDO e dos Fundos Investidos, sendo vedada a aquisição de ações do ADMINISTRADOR, exceto nas hipóteses em que o Fundo Investido busque reproduzir índice de mercado do qual estas ações façam parte, exclusivamente na proporção desta participação</w:t>
            </w:r>
          </w:p>
        </w:tc>
        <w:tc>
          <w:tcPr>
            <w:tcW w:w="1356" w:type="dxa"/>
            <w:tcBorders>
              <w:top w:val="single" w:sz="4" w:space="0" w:color="auto"/>
              <w:left w:val="nil"/>
              <w:bottom w:val="single" w:sz="4" w:space="0" w:color="auto"/>
              <w:right w:val="single" w:sz="4" w:space="0" w:color="auto"/>
            </w:tcBorders>
            <w:shd w:val="clear" w:color="auto" w:fill="auto"/>
            <w:vAlign w:val="center"/>
          </w:tcPr>
          <w:p w14:paraId="2403C2AB"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sz w:val="21"/>
                <w:szCs w:val="21"/>
              </w:rPr>
              <w:t>Vedado</w:t>
            </w:r>
          </w:p>
        </w:tc>
        <w:tc>
          <w:tcPr>
            <w:tcW w:w="1221" w:type="dxa"/>
            <w:tcBorders>
              <w:top w:val="single" w:sz="4" w:space="0" w:color="auto"/>
              <w:left w:val="nil"/>
              <w:bottom w:val="single" w:sz="4" w:space="0" w:color="auto"/>
              <w:right w:val="single" w:sz="4" w:space="0" w:color="auto"/>
            </w:tcBorders>
            <w:shd w:val="clear" w:color="auto" w:fill="auto"/>
            <w:noWrap/>
            <w:vAlign w:val="center"/>
          </w:tcPr>
          <w:p w14:paraId="3F4FE01B"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0%</w:t>
            </w:r>
          </w:p>
        </w:tc>
      </w:tr>
      <w:tr w:rsidR="007B5737" w:rsidRPr="007B5737" w14:paraId="06E2358B" w14:textId="77777777" w:rsidTr="00D870E2">
        <w:trPr>
          <w:trHeight w:val="460"/>
        </w:trPr>
        <w:tc>
          <w:tcPr>
            <w:tcW w:w="7536" w:type="dxa"/>
            <w:tcBorders>
              <w:top w:val="single" w:sz="4" w:space="0" w:color="auto"/>
              <w:left w:val="single" w:sz="4" w:space="0" w:color="auto"/>
              <w:bottom w:val="single" w:sz="4" w:space="0" w:color="auto"/>
              <w:right w:val="single" w:sz="4" w:space="0" w:color="auto"/>
            </w:tcBorders>
            <w:shd w:val="clear" w:color="auto" w:fill="auto"/>
            <w:vAlign w:val="center"/>
          </w:tcPr>
          <w:p w14:paraId="3E5E19FF"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Cotas de fundos de investimento administrados pelo ADMINISTRADOR, GESTOR ou empresas a eles ligadas</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3B1829AC"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sz w:val="21"/>
                <w:szCs w:val="21"/>
              </w:rPr>
              <w:t>Permitido</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383C0"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Até 100%</w:t>
            </w:r>
          </w:p>
        </w:tc>
      </w:tr>
      <w:tr w:rsidR="007B5737" w:rsidRPr="007B5737" w14:paraId="2C8DD9D0" w14:textId="77777777" w:rsidTr="00D870E2">
        <w:trPr>
          <w:trHeight w:val="460"/>
        </w:trPr>
        <w:tc>
          <w:tcPr>
            <w:tcW w:w="7536" w:type="dxa"/>
            <w:tcBorders>
              <w:top w:val="single" w:sz="4" w:space="0" w:color="auto"/>
              <w:left w:val="single" w:sz="4" w:space="0" w:color="auto"/>
              <w:bottom w:val="single" w:sz="4" w:space="0" w:color="auto"/>
              <w:right w:val="single" w:sz="4" w:space="0" w:color="auto"/>
            </w:tcBorders>
            <w:shd w:val="clear" w:color="auto" w:fill="auto"/>
            <w:vAlign w:val="center"/>
          </w:tcPr>
          <w:p w14:paraId="2F2CD257"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 xml:space="preserve">Operações tendo como contraparte o ADMINISTRADOR, o GESTOR e empresas a eles ligadas, bem como fundos de investimento, clubes de investimento e/ou carteiras administradas pelo ADMINISTRADOR, pelo GESTOR ou por empresas a eles ligadas </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658E19F6" w14:textId="77777777" w:rsidR="007B5737" w:rsidRPr="007B5737" w:rsidRDefault="007B5737" w:rsidP="007B5737">
            <w:pPr>
              <w:tabs>
                <w:tab w:val="left" w:pos="426"/>
                <w:tab w:val="left" w:pos="1843"/>
              </w:tabs>
              <w:jc w:val="center"/>
              <w:rPr>
                <w:rFonts w:ascii="Tahoma" w:hAnsi="Tahoma" w:cs="Tahoma"/>
                <w:sz w:val="21"/>
                <w:szCs w:val="21"/>
              </w:rPr>
            </w:pPr>
            <w:r w:rsidRPr="007B5737">
              <w:rPr>
                <w:rFonts w:ascii="Tahoma" w:hAnsi="Tahoma" w:cs="Tahoma"/>
                <w:sz w:val="21"/>
                <w:szCs w:val="21"/>
              </w:rPr>
              <w:t>Vedado</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6E1B7" w14:textId="77777777" w:rsidR="007B5737" w:rsidRPr="007B5737" w:rsidRDefault="007B5737" w:rsidP="007B5737">
            <w:pPr>
              <w:tabs>
                <w:tab w:val="left" w:pos="426"/>
                <w:tab w:val="left" w:pos="1843"/>
              </w:tabs>
              <w:jc w:val="center"/>
              <w:rPr>
                <w:rFonts w:ascii="Tahoma" w:hAnsi="Tahoma" w:cs="Tahoma"/>
                <w:b/>
                <w:sz w:val="21"/>
                <w:szCs w:val="21"/>
              </w:rPr>
            </w:pPr>
            <w:r w:rsidRPr="007B5737">
              <w:rPr>
                <w:rFonts w:ascii="Tahoma" w:hAnsi="Tahoma" w:cs="Tahoma"/>
                <w:b/>
                <w:sz w:val="21"/>
                <w:szCs w:val="21"/>
              </w:rPr>
              <w:t>0%</w:t>
            </w:r>
          </w:p>
        </w:tc>
      </w:tr>
      <w:tr w:rsidR="007B5737" w:rsidRPr="007B5737" w14:paraId="19958AD5" w14:textId="77777777" w:rsidTr="00D870E2">
        <w:trPr>
          <w:trHeight w:val="460"/>
        </w:trPr>
        <w:tc>
          <w:tcPr>
            <w:tcW w:w="10115" w:type="dxa"/>
            <w:gridSpan w:val="3"/>
            <w:tcBorders>
              <w:top w:val="single" w:sz="4" w:space="0" w:color="auto"/>
              <w:left w:val="single" w:sz="4" w:space="0" w:color="auto"/>
              <w:bottom w:val="single" w:sz="4" w:space="0" w:color="auto"/>
              <w:right w:val="single" w:sz="4" w:space="0" w:color="auto"/>
            </w:tcBorders>
            <w:shd w:val="clear" w:color="auto" w:fill="auto"/>
          </w:tcPr>
          <w:p w14:paraId="58E9BA1B" w14:textId="77777777" w:rsidR="007B5737" w:rsidRPr="007B5737" w:rsidRDefault="007B5737" w:rsidP="007B5737">
            <w:pPr>
              <w:tabs>
                <w:tab w:val="left" w:pos="426"/>
                <w:tab w:val="left" w:pos="1843"/>
              </w:tabs>
              <w:jc w:val="both"/>
              <w:rPr>
                <w:rFonts w:ascii="Tahoma" w:hAnsi="Tahoma" w:cs="Tahoma"/>
                <w:b/>
                <w:sz w:val="21"/>
                <w:szCs w:val="21"/>
              </w:rPr>
            </w:pPr>
            <w:r w:rsidRPr="007B5737">
              <w:rPr>
                <w:rFonts w:ascii="Tahoma" w:hAnsi="Tahoma" w:cs="Tahoma"/>
                <w:b/>
                <w:sz w:val="21"/>
                <w:szCs w:val="21"/>
              </w:rPr>
              <w:t xml:space="preserve">Excetuam-se da vedação mencionada acima, as operações compromissadas de um dia, observados os limites por ativo e por emissor indicados na tabela acima. </w:t>
            </w:r>
          </w:p>
        </w:tc>
      </w:tr>
    </w:tbl>
    <w:p w14:paraId="18FBCBDF" w14:textId="77777777" w:rsidR="007B5737" w:rsidRPr="007B5737" w:rsidRDefault="007B5737" w:rsidP="007B5737">
      <w:pPr>
        <w:tabs>
          <w:tab w:val="left" w:pos="426"/>
          <w:tab w:val="left" w:pos="1843"/>
        </w:tabs>
        <w:jc w:val="both"/>
        <w:rPr>
          <w:rFonts w:ascii="Tahoma" w:hAnsi="Tahoma" w:cs="Tahoma"/>
          <w:sz w:val="21"/>
          <w:szCs w:val="21"/>
        </w:rPr>
      </w:pPr>
    </w:p>
    <w:p w14:paraId="0EC8F039"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3.3. O FUNDO poderá concentrar a totalidade de suas aplicações em cotas de um mesmo fundo de investimento, inclusive em fundos de investimento administrados pelo ADMINISTRADOR ou empresas a ele ligadas.</w:t>
      </w:r>
    </w:p>
    <w:p w14:paraId="4DB475C0" w14:textId="77777777" w:rsidR="007B5737" w:rsidRPr="007B5737" w:rsidRDefault="007B5737" w:rsidP="007B5737">
      <w:pPr>
        <w:tabs>
          <w:tab w:val="left" w:pos="426"/>
          <w:tab w:val="left" w:pos="1843"/>
        </w:tabs>
        <w:jc w:val="both"/>
        <w:rPr>
          <w:rFonts w:ascii="Tahoma" w:hAnsi="Tahoma" w:cs="Tahoma"/>
          <w:sz w:val="21"/>
          <w:szCs w:val="21"/>
        </w:rPr>
      </w:pPr>
    </w:p>
    <w:p w14:paraId="1F1625B0"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3.4. Os limites indicados nos quadros acima serão considerados em conjunto e cumulativamente.</w:t>
      </w:r>
    </w:p>
    <w:p w14:paraId="2FB089BC" w14:textId="77777777" w:rsidR="007B5737" w:rsidRPr="007B5737" w:rsidRDefault="007B5737" w:rsidP="007B5737">
      <w:pPr>
        <w:tabs>
          <w:tab w:val="left" w:pos="426"/>
          <w:tab w:val="left" w:pos="1843"/>
        </w:tabs>
        <w:jc w:val="both"/>
        <w:rPr>
          <w:rFonts w:ascii="Tahoma" w:hAnsi="Tahoma" w:cs="Tahoma"/>
          <w:sz w:val="21"/>
          <w:szCs w:val="21"/>
        </w:rPr>
      </w:pPr>
    </w:p>
    <w:p w14:paraId="22A0BF00"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3.4.1. Os limites previstos acima não se aplicam aos Fundos Investidos que sejam considerados ativos finais nos termos da regulamentação vigente.</w:t>
      </w:r>
    </w:p>
    <w:p w14:paraId="0BCC2457" w14:textId="77777777" w:rsidR="007B5737" w:rsidRPr="007B5737" w:rsidRDefault="007B5737" w:rsidP="007B5737">
      <w:pPr>
        <w:tabs>
          <w:tab w:val="left" w:pos="426"/>
          <w:tab w:val="left" w:pos="1843"/>
        </w:tabs>
        <w:jc w:val="both"/>
        <w:rPr>
          <w:rFonts w:ascii="Tahoma" w:hAnsi="Tahoma" w:cs="Tahoma"/>
          <w:sz w:val="21"/>
          <w:szCs w:val="21"/>
        </w:rPr>
      </w:pPr>
    </w:p>
    <w:p w14:paraId="319AE011"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3.4.2. Considera-se “Ativos Finais” para fins deste Regulamento os Fundos Investidos, com exceção dos Fundos de Investimento Especialmente Constituído e Fundos de Investimento em Cotas de Fundos de Investimento Especialmente Constituído.</w:t>
      </w:r>
    </w:p>
    <w:p w14:paraId="1D92CA70" w14:textId="77777777" w:rsidR="007B5737" w:rsidRPr="007B5737" w:rsidRDefault="007B5737" w:rsidP="007B5737">
      <w:pPr>
        <w:tabs>
          <w:tab w:val="left" w:pos="426"/>
          <w:tab w:val="left" w:pos="1843"/>
        </w:tabs>
        <w:jc w:val="both"/>
        <w:rPr>
          <w:rFonts w:ascii="Tahoma" w:hAnsi="Tahoma" w:cs="Tahoma"/>
          <w:sz w:val="21"/>
          <w:szCs w:val="21"/>
        </w:rPr>
      </w:pPr>
    </w:p>
    <w:p w14:paraId="236CF17F"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3.5. Observado o disposto nos quadros acima, cada Fundo Investido observará os limites por emissor e por modalidade de ativo previstos na regulamentação aplicável.</w:t>
      </w:r>
    </w:p>
    <w:p w14:paraId="25796191" w14:textId="77777777" w:rsidR="007B5737" w:rsidRPr="007B5737" w:rsidRDefault="007B5737" w:rsidP="007B5737">
      <w:pPr>
        <w:tabs>
          <w:tab w:val="left" w:pos="426"/>
          <w:tab w:val="left" w:pos="1843"/>
        </w:tabs>
        <w:jc w:val="both"/>
        <w:rPr>
          <w:rFonts w:ascii="Tahoma" w:hAnsi="Tahoma" w:cs="Tahoma"/>
          <w:sz w:val="21"/>
          <w:szCs w:val="21"/>
        </w:rPr>
      </w:pPr>
    </w:p>
    <w:p w14:paraId="3CA0B5A4"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3.6. O ADMINISTRADOR do FUNDO não será obrigado a consolidar as aplicações em cotas de fundos de índice negociados em mercados organizados e em cotas de Fundos Investidos cujas carteiras sejam geridas por terceiros não ligados ao ADMINISTRADOR ou ao GESTOR do FUNDO.</w:t>
      </w:r>
    </w:p>
    <w:p w14:paraId="7C6536BB" w14:textId="77777777" w:rsidR="007B5737" w:rsidRPr="007B5737" w:rsidRDefault="007B5737" w:rsidP="007B5737">
      <w:pPr>
        <w:tabs>
          <w:tab w:val="left" w:pos="426"/>
          <w:tab w:val="left" w:pos="1843"/>
        </w:tabs>
        <w:jc w:val="both"/>
        <w:rPr>
          <w:rFonts w:ascii="Tahoma" w:hAnsi="Tahoma" w:cs="Tahoma"/>
          <w:sz w:val="21"/>
          <w:szCs w:val="21"/>
        </w:rPr>
      </w:pPr>
    </w:p>
    <w:p w14:paraId="51F1A230"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3DE7E7D3" w14:textId="77777777" w:rsidR="007B5737" w:rsidRPr="007B5737" w:rsidRDefault="007B5737" w:rsidP="007B5737">
      <w:pPr>
        <w:tabs>
          <w:tab w:val="left" w:pos="426"/>
          <w:tab w:val="left" w:pos="1843"/>
        </w:tabs>
        <w:jc w:val="both"/>
        <w:rPr>
          <w:rFonts w:ascii="Tahoma" w:hAnsi="Tahoma" w:cs="Tahoma"/>
          <w:sz w:val="21"/>
          <w:szCs w:val="21"/>
        </w:rPr>
      </w:pPr>
    </w:p>
    <w:p w14:paraId="04B56212"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3.8. O FUNDO e os Fundos Investidos poderão emprestar e tomar ativos financeiros em empréstimo, conforme legislação em vigor, desde que tais operações de empréstimo sejam cursadas exclusivamente através de serviço autorizado pelo Banco Central do Brasil (“BACEN”) ou pela CVM.</w:t>
      </w:r>
    </w:p>
    <w:p w14:paraId="3D800CE7" w14:textId="77777777" w:rsidR="007B5737" w:rsidRPr="007B5737" w:rsidRDefault="007B5737" w:rsidP="007B5737">
      <w:pPr>
        <w:tabs>
          <w:tab w:val="left" w:pos="426"/>
          <w:tab w:val="left" w:pos="1843"/>
        </w:tabs>
        <w:jc w:val="both"/>
        <w:rPr>
          <w:rFonts w:ascii="Tahoma" w:hAnsi="Tahoma" w:cs="Tahoma"/>
          <w:sz w:val="21"/>
          <w:szCs w:val="21"/>
        </w:rPr>
      </w:pPr>
    </w:p>
    <w:p w14:paraId="747BD4E1"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3.9. O FUNDO e os Fundos Investidos não poderão utilizar seus ativos financeiros para a prestação de garantias de operações próprias.</w:t>
      </w:r>
    </w:p>
    <w:p w14:paraId="4DA2A935" w14:textId="77777777" w:rsidR="007B5737" w:rsidRPr="007B5737" w:rsidRDefault="007B5737" w:rsidP="007B5737">
      <w:pPr>
        <w:tabs>
          <w:tab w:val="left" w:pos="426"/>
          <w:tab w:val="left" w:pos="1843"/>
        </w:tabs>
        <w:jc w:val="both"/>
        <w:rPr>
          <w:rFonts w:ascii="Tahoma" w:hAnsi="Tahoma" w:cs="Tahoma"/>
          <w:sz w:val="21"/>
          <w:szCs w:val="21"/>
        </w:rPr>
      </w:pPr>
    </w:p>
    <w:p w14:paraId="74423EA0"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3.10. Ficam vedadas as aplicações pelo FUNDO em cotas de fundos de investimento que invistam diretamente no FUNDO.</w:t>
      </w:r>
    </w:p>
    <w:p w14:paraId="2C69814E" w14:textId="77777777" w:rsidR="007B5737" w:rsidRPr="007B5737" w:rsidRDefault="007B5737" w:rsidP="007B5737">
      <w:pPr>
        <w:tabs>
          <w:tab w:val="left" w:pos="426"/>
          <w:tab w:val="left" w:pos="1843"/>
        </w:tabs>
        <w:jc w:val="both"/>
        <w:rPr>
          <w:rFonts w:ascii="Tahoma" w:hAnsi="Tahoma" w:cs="Tahoma"/>
          <w:sz w:val="21"/>
          <w:szCs w:val="21"/>
        </w:rPr>
      </w:pPr>
    </w:p>
    <w:p w14:paraId="66924681"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3.11. Ficam, ainda, vedadas as aplicações pelo FUNDO e pelos Fundos Investidos em: (i) carteiras administradas por pessoas físicas ou cotas de fundos de investimento cujas carteiras sejam administradas por pessoas físicas;  (</w:t>
      </w:r>
      <w:proofErr w:type="spellStart"/>
      <w:r w:rsidRPr="007B5737">
        <w:rPr>
          <w:rFonts w:ascii="Tahoma" w:hAnsi="Tahoma" w:cs="Tahoma"/>
          <w:sz w:val="21"/>
          <w:szCs w:val="21"/>
        </w:rPr>
        <w:t>ii</w:t>
      </w:r>
      <w:proofErr w:type="spellEnd"/>
      <w:r w:rsidRPr="007B5737">
        <w:rPr>
          <w:rFonts w:ascii="Tahoma" w:hAnsi="Tahoma" w:cs="Tahoma"/>
          <w:sz w:val="21"/>
          <w:szCs w:val="21"/>
        </w:rPr>
        <w:t>) ativos de emissão ou coobrigação ou de qualquer forma garantidos por pessoa física;  (</w:t>
      </w:r>
      <w:proofErr w:type="spellStart"/>
      <w:r w:rsidRPr="007B5737">
        <w:rPr>
          <w:rFonts w:ascii="Tahoma" w:hAnsi="Tahoma" w:cs="Tahoma"/>
          <w:sz w:val="21"/>
          <w:szCs w:val="21"/>
        </w:rPr>
        <w:t>iii</w:t>
      </w:r>
      <w:proofErr w:type="spellEnd"/>
      <w:r w:rsidRPr="007B5737">
        <w:rPr>
          <w:rFonts w:ascii="Tahoma" w:hAnsi="Tahoma" w:cs="Tahoma"/>
          <w:sz w:val="21"/>
          <w:szCs w:val="21"/>
        </w:rPr>
        <w:t>) cotas de fundos de investimentos que não possuam procedimentos de avaliação e de mensuração de risco da carteira de investimentos; e (</w:t>
      </w:r>
      <w:proofErr w:type="spellStart"/>
      <w:r w:rsidRPr="007B5737">
        <w:rPr>
          <w:rFonts w:ascii="Tahoma" w:hAnsi="Tahoma" w:cs="Tahoma"/>
          <w:sz w:val="21"/>
          <w:szCs w:val="21"/>
        </w:rPr>
        <w:t>iv</w:t>
      </w:r>
      <w:proofErr w:type="spellEnd"/>
      <w:r w:rsidRPr="007B5737">
        <w:rPr>
          <w:rFonts w:ascii="Tahoma" w:hAnsi="Tahoma" w:cs="Tahoma"/>
          <w:sz w:val="21"/>
          <w:szCs w:val="21"/>
        </w:rPr>
        <w:t xml:space="preserve">) ações de companhia aberta admitidas à negociação em mercado de balcão organizado credenciado pela CVM que não pertençam a índice de mercado de balcão organizado, ou que não tenham pertencido ao mesmo índice no mês anterior, bem como os respectivos bônus de subscrição, recibos de subscrição, </w:t>
      </w:r>
      <w:r w:rsidRPr="007B5737">
        <w:rPr>
          <w:rFonts w:ascii="Tahoma" w:hAnsi="Tahoma" w:cs="Tahoma"/>
          <w:sz w:val="21"/>
          <w:szCs w:val="21"/>
        </w:rPr>
        <w:lastRenderedPageBreak/>
        <w:t>certificados de depósitos de ações ou quaisquer títulos ou valores mobiliários conversíveis em ações ou cujo exercício dê direito ao recebimento ou aquisição de ações.</w:t>
      </w:r>
    </w:p>
    <w:p w14:paraId="14A7B369" w14:textId="77777777" w:rsidR="007B5737" w:rsidRPr="007B5737" w:rsidRDefault="007B5737" w:rsidP="007B5737">
      <w:pPr>
        <w:tabs>
          <w:tab w:val="left" w:pos="426"/>
          <w:tab w:val="left" w:pos="1843"/>
        </w:tabs>
        <w:jc w:val="both"/>
        <w:rPr>
          <w:rFonts w:ascii="Tahoma" w:hAnsi="Tahoma" w:cs="Tahoma"/>
          <w:sz w:val="21"/>
          <w:szCs w:val="21"/>
        </w:rPr>
      </w:pPr>
    </w:p>
    <w:p w14:paraId="009A6FE2"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 xml:space="preserve">3.12. O ADMINISTRADOR, o GESTOR e qualquer empresa pertencente ao mesmo conglomerado financeiro, bem como diretores, gerentes e funcionários dessas empresas poderão ter posições </w:t>
      </w:r>
      <w:proofErr w:type="gramStart"/>
      <w:r w:rsidRPr="007B5737">
        <w:rPr>
          <w:rFonts w:ascii="Tahoma" w:hAnsi="Tahoma" w:cs="Tahoma"/>
          <w:sz w:val="21"/>
          <w:szCs w:val="21"/>
        </w:rPr>
        <w:t>em, subscrever ou operar</w:t>
      </w:r>
      <w:proofErr w:type="gramEnd"/>
      <w:r w:rsidRPr="007B5737">
        <w:rPr>
          <w:rFonts w:ascii="Tahoma" w:hAnsi="Tahoma" w:cs="Tahoma"/>
          <w:sz w:val="21"/>
          <w:szCs w:val="21"/>
        </w:rPr>
        <w:t xml:space="preserve"> com ativos financeiros que integrem ou venham a integrar a CARTEIRA do FUNDO e/ou a carteira dos Fundos Investidos.</w:t>
      </w:r>
    </w:p>
    <w:p w14:paraId="3FC2CF13" w14:textId="77777777" w:rsidR="007B5737" w:rsidRPr="007B5737" w:rsidRDefault="007B5737" w:rsidP="007B5737">
      <w:pPr>
        <w:tabs>
          <w:tab w:val="left" w:pos="426"/>
          <w:tab w:val="left" w:pos="1843"/>
        </w:tabs>
        <w:jc w:val="both"/>
        <w:rPr>
          <w:rFonts w:ascii="Tahoma" w:hAnsi="Tahoma" w:cs="Tahoma"/>
          <w:sz w:val="21"/>
          <w:szCs w:val="21"/>
        </w:rPr>
      </w:pPr>
    </w:p>
    <w:p w14:paraId="2F8ED88E" w14:textId="77777777" w:rsidR="007B5737" w:rsidRPr="007B5737" w:rsidRDefault="007B5737" w:rsidP="007B5737">
      <w:pPr>
        <w:tabs>
          <w:tab w:val="left" w:pos="426"/>
          <w:tab w:val="left" w:pos="1843"/>
        </w:tabs>
        <w:jc w:val="both"/>
        <w:rPr>
          <w:rFonts w:ascii="Tahoma" w:hAnsi="Tahoma" w:cs="Tahoma"/>
          <w:sz w:val="21"/>
          <w:szCs w:val="21"/>
        </w:rPr>
      </w:pPr>
      <w:r w:rsidRPr="007B5737">
        <w:rPr>
          <w:rFonts w:ascii="Tahoma" w:hAnsi="Tahoma" w:cs="Tahoma"/>
          <w:sz w:val="21"/>
          <w:szCs w:val="21"/>
        </w:rPr>
        <w:t>3.13.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16169DEC"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 xml:space="preserve">CLÁUSULA QUARTA –DOS RISCOS </w:t>
      </w:r>
    </w:p>
    <w:p w14:paraId="7CB53482" w14:textId="77777777" w:rsidR="007B5737" w:rsidRPr="007B5737" w:rsidRDefault="007B5737" w:rsidP="007B5737">
      <w:pPr>
        <w:jc w:val="both"/>
        <w:rPr>
          <w:rFonts w:ascii="Tahoma" w:hAnsi="Tahoma" w:cs="Tahoma"/>
          <w:sz w:val="21"/>
          <w:szCs w:val="21"/>
        </w:rPr>
      </w:pPr>
    </w:p>
    <w:p w14:paraId="4EAC4DE5" w14:textId="77777777" w:rsidR="007B5737" w:rsidRPr="007B5737" w:rsidRDefault="007B5737" w:rsidP="007B5737">
      <w:pPr>
        <w:jc w:val="both"/>
        <w:rPr>
          <w:rFonts w:ascii="Tahoma" w:hAnsi="Tahoma" w:cs="Tahoma"/>
          <w:color w:val="000000"/>
          <w:sz w:val="21"/>
          <w:szCs w:val="21"/>
        </w:rPr>
      </w:pPr>
      <w:r w:rsidRPr="007B5737">
        <w:rPr>
          <w:rFonts w:ascii="Tahoma" w:hAnsi="Tahoma" w:cs="Tahoma"/>
          <w:sz w:val="21"/>
          <w:szCs w:val="21"/>
        </w:rPr>
        <w:t>4.1.</w:t>
      </w:r>
      <w:r w:rsidRPr="007B5737">
        <w:rPr>
          <w:rFonts w:ascii="Tahoma" w:hAnsi="Tahoma" w:cs="Tahoma"/>
          <w:sz w:val="21"/>
          <w:szCs w:val="21"/>
        </w:rPr>
        <w:tab/>
      </w:r>
      <w:r w:rsidRPr="007B5737">
        <w:rPr>
          <w:rFonts w:ascii="Tahoma" w:hAnsi="Tahoma" w:cs="Tahoma"/>
          <w:color w:val="000000"/>
          <w:sz w:val="21"/>
          <w:szCs w:val="21"/>
        </w:rPr>
        <w:t>O FUNDO e seus Cotistas estão sujeitos, principalmente, aos seguintes riscos:</w:t>
      </w:r>
    </w:p>
    <w:p w14:paraId="43352EF8" w14:textId="77777777" w:rsidR="007B5737" w:rsidRPr="007B5737" w:rsidRDefault="007B5737" w:rsidP="007B5737">
      <w:pPr>
        <w:jc w:val="both"/>
        <w:rPr>
          <w:rFonts w:ascii="Tahoma" w:hAnsi="Tahoma" w:cs="Tahoma"/>
          <w:color w:val="000000"/>
          <w:sz w:val="21"/>
          <w:szCs w:val="21"/>
        </w:rPr>
      </w:pPr>
    </w:p>
    <w:p w14:paraId="6A57C5B2"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Risco de Mercado</w:t>
      </w:r>
      <w:r w:rsidRPr="007B5737">
        <w:rPr>
          <w:rFonts w:ascii="Tahoma" w:hAnsi="Tahoma" w:cs="Tahoma"/>
          <w:sz w:val="21"/>
          <w:szCs w:val="21"/>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4482331" w14:textId="77777777" w:rsidR="007B5737" w:rsidRPr="007B5737" w:rsidRDefault="007B5737" w:rsidP="007B5737">
      <w:pPr>
        <w:jc w:val="both"/>
        <w:rPr>
          <w:rFonts w:ascii="Tahoma" w:hAnsi="Tahoma" w:cs="Tahoma"/>
          <w:b/>
          <w:sz w:val="21"/>
          <w:szCs w:val="21"/>
        </w:rPr>
      </w:pPr>
    </w:p>
    <w:p w14:paraId="1E7AED5D"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Risco de Crédito</w:t>
      </w:r>
      <w:r w:rsidRPr="007B5737">
        <w:rPr>
          <w:rFonts w:ascii="Tahoma" w:hAnsi="Tahoma" w:cs="Tahoma"/>
          <w:sz w:val="21"/>
          <w:szCs w:val="21"/>
        </w:rPr>
        <w:t>: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6CF0C51A" w14:textId="77777777" w:rsidR="007B5737" w:rsidRPr="007B5737" w:rsidRDefault="007B5737" w:rsidP="007B5737">
      <w:pPr>
        <w:jc w:val="both"/>
        <w:rPr>
          <w:rFonts w:ascii="Tahoma" w:hAnsi="Tahoma" w:cs="Tahoma"/>
          <w:sz w:val="21"/>
          <w:szCs w:val="21"/>
        </w:rPr>
      </w:pPr>
    </w:p>
    <w:p w14:paraId="6BC658C0"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Risco de Liquidez</w:t>
      </w:r>
      <w:r w:rsidRPr="007B5737">
        <w:rPr>
          <w:rFonts w:ascii="Tahoma" w:hAnsi="Tahoma" w:cs="Tahoma"/>
          <w:sz w:val="21"/>
          <w:szCs w:val="21"/>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3347A394" w14:textId="77777777" w:rsidR="007B5737" w:rsidRPr="007B5737" w:rsidRDefault="007B5737" w:rsidP="007B5737">
      <w:pPr>
        <w:jc w:val="both"/>
        <w:rPr>
          <w:rFonts w:ascii="Tahoma" w:hAnsi="Tahoma" w:cs="Tahoma"/>
          <w:b/>
          <w:sz w:val="21"/>
          <w:szCs w:val="21"/>
        </w:rPr>
      </w:pPr>
    </w:p>
    <w:p w14:paraId="5E5B38E9"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Risco Decorrente da Precificação dos Ativos</w:t>
      </w:r>
      <w:r w:rsidRPr="007B5737">
        <w:rPr>
          <w:rFonts w:ascii="Tahoma" w:hAnsi="Tahoma" w:cs="Tahoma"/>
          <w:bCs/>
          <w:sz w:val="21"/>
          <w:szCs w:val="21"/>
        </w:rPr>
        <w:t xml:space="preserve"> </w:t>
      </w:r>
      <w:r w:rsidRPr="007B5737">
        <w:rPr>
          <w:rFonts w:ascii="Tahoma" w:hAnsi="Tahoma" w:cs="Tahoma"/>
          <w:b/>
          <w:bCs/>
          <w:sz w:val="21"/>
          <w:szCs w:val="21"/>
        </w:rPr>
        <w:t>Financeiros</w:t>
      </w:r>
      <w:r w:rsidRPr="007B5737">
        <w:rPr>
          <w:rFonts w:ascii="Tahoma" w:hAnsi="Tahoma" w:cs="Tahoma"/>
          <w:b/>
          <w:sz w:val="21"/>
          <w:szCs w:val="21"/>
        </w:rPr>
        <w:t>:</w:t>
      </w:r>
      <w:r w:rsidRPr="007B5737">
        <w:rPr>
          <w:rFonts w:ascii="Tahoma" w:hAnsi="Tahoma" w:cs="Tahoma"/>
          <w:sz w:val="21"/>
          <w:szCs w:val="21"/>
        </w:rPr>
        <w:t xml:space="preserve"> A precificação dos ativos</w:t>
      </w:r>
      <w:r w:rsidRPr="007B5737">
        <w:rPr>
          <w:rFonts w:ascii="Tahoma" w:hAnsi="Tahoma" w:cs="Tahoma"/>
          <w:bCs/>
          <w:sz w:val="21"/>
          <w:szCs w:val="21"/>
        </w:rPr>
        <w:t xml:space="preserve"> financeiros</w:t>
      </w:r>
      <w:r w:rsidRPr="007B5737">
        <w:rPr>
          <w:rFonts w:ascii="Tahoma" w:hAnsi="Tahoma" w:cs="Tahoma"/>
          <w:sz w:val="21"/>
          <w:szCs w:val="21"/>
        </w:rPr>
        <w:t xml:space="preserve"> integrantes da CARTEIRA do FUNDO e/ou dos Fundos Investidos é realizada de acordo com os critérios e procedimentos estabelecidos na regulamentação em vigor. Referidos critérios, tais como os de marcação a mercado, poderão ocasionar variações nos valores dos ativos</w:t>
      </w:r>
      <w:r w:rsidRPr="007B5737">
        <w:rPr>
          <w:rFonts w:ascii="Tahoma" w:hAnsi="Tahoma" w:cs="Tahoma"/>
          <w:bCs/>
          <w:sz w:val="21"/>
          <w:szCs w:val="21"/>
        </w:rPr>
        <w:t xml:space="preserve"> financeiros</w:t>
      </w:r>
      <w:r w:rsidRPr="007B5737">
        <w:rPr>
          <w:rFonts w:ascii="Tahoma" w:hAnsi="Tahoma" w:cs="Tahoma"/>
          <w:sz w:val="21"/>
          <w:szCs w:val="21"/>
        </w:rPr>
        <w:t xml:space="preserve"> integrantes da CARTEIRA do FUNDO e/ou dos Fundos Investidos, resultando em aumento ou redução no valor das cotas do FUNDO.</w:t>
      </w:r>
    </w:p>
    <w:p w14:paraId="6CA31BCF" w14:textId="77777777" w:rsidR="007B5737" w:rsidRPr="007B5737" w:rsidRDefault="007B5737" w:rsidP="007B5737">
      <w:pPr>
        <w:jc w:val="both"/>
        <w:rPr>
          <w:rFonts w:ascii="Tahoma" w:hAnsi="Tahoma" w:cs="Tahoma"/>
          <w:b/>
          <w:sz w:val="21"/>
          <w:szCs w:val="21"/>
        </w:rPr>
      </w:pPr>
    </w:p>
    <w:p w14:paraId="486EB3E2"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Risco de Perdas Patrimoniais</w:t>
      </w:r>
      <w:r w:rsidRPr="007B5737">
        <w:rPr>
          <w:rFonts w:ascii="Tahoma" w:hAnsi="Tahoma" w:cs="Tahoma"/>
          <w:sz w:val="21"/>
          <w:szCs w:val="21"/>
        </w:rPr>
        <w:t>: Este FUNDO e/ou os Fundos Investidos utilizam estratégias, inclusive com derivativos, que podem resultar em significativas perdas patrimoniais para seus Cotistas.</w:t>
      </w:r>
    </w:p>
    <w:p w14:paraId="59F7BD4A" w14:textId="77777777" w:rsidR="007B5737" w:rsidRPr="007B5737" w:rsidRDefault="007B5737" w:rsidP="007B5737">
      <w:pPr>
        <w:jc w:val="both"/>
        <w:rPr>
          <w:rFonts w:ascii="Tahoma" w:hAnsi="Tahoma" w:cs="Tahoma"/>
          <w:b/>
          <w:sz w:val="21"/>
          <w:szCs w:val="21"/>
        </w:rPr>
      </w:pPr>
    </w:p>
    <w:p w14:paraId="1025B812"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Risco de Concentração</w:t>
      </w:r>
      <w:r w:rsidRPr="007B5737">
        <w:rPr>
          <w:rFonts w:ascii="Tahoma" w:hAnsi="Tahoma" w:cs="Tahoma"/>
          <w:sz w:val="21"/>
          <w:szCs w:val="21"/>
        </w:rPr>
        <w:t>: A concentração dos investimentos realizados pelo FUNDO e/ou pelos Fundos Investidos em determinado(s) emissor(es) pode aumentar a exposição da CARTEIRA do FUNDO aos riscos mencionados em seu Regulamento, ocasionando volatilidade no valor de suas cotas.</w:t>
      </w:r>
    </w:p>
    <w:p w14:paraId="12134B81" w14:textId="77777777" w:rsidR="007B5737" w:rsidRPr="007B5737" w:rsidRDefault="007B5737" w:rsidP="007B5737">
      <w:pPr>
        <w:jc w:val="both"/>
        <w:rPr>
          <w:rFonts w:ascii="Tahoma" w:hAnsi="Tahoma" w:cs="Tahoma"/>
          <w:b/>
          <w:sz w:val="21"/>
          <w:szCs w:val="21"/>
        </w:rPr>
      </w:pPr>
    </w:p>
    <w:p w14:paraId="094459DA"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Risco Cambial</w:t>
      </w:r>
      <w:r w:rsidRPr="007B5737">
        <w:rPr>
          <w:rFonts w:ascii="Tahoma" w:hAnsi="Tahoma" w:cs="Tahoma"/>
          <w:sz w:val="21"/>
          <w:szCs w:val="21"/>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1E37A656" w14:textId="77777777" w:rsidR="007B5737" w:rsidRPr="007B5737" w:rsidRDefault="007B5737" w:rsidP="007B5737">
      <w:pPr>
        <w:jc w:val="both"/>
        <w:rPr>
          <w:rFonts w:ascii="Tahoma" w:hAnsi="Tahoma" w:cs="Tahoma"/>
          <w:b/>
          <w:sz w:val="21"/>
          <w:szCs w:val="21"/>
        </w:rPr>
      </w:pPr>
    </w:p>
    <w:p w14:paraId="57F4F62D"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Risco de Concentração em Créditos Privados:</w:t>
      </w:r>
      <w:r w:rsidRPr="007B5737">
        <w:rPr>
          <w:rFonts w:ascii="Tahoma" w:hAnsi="Tahoma" w:cs="Tahoma"/>
          <w:sz w:val="21"/>
          <w:szCs w:val="21"/>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6B94FA61" w14:textId="77777777" w:rsidR="007B5737" w:rsidRPr="007B5737" w:rsidRDefault="007B5737" w:rsidP="007B5737">
      <w:pPr>
        <w:jc w:val="both"/>
        <w:rPr>
          <w:rFonts w:ascii="Tahoma" w:hAnsi="Tahoma" w:cs="Tahoma"/>
          <w:b/>
          <w:sz w:val="21"/>
          <w:szCs w:val="21"/>
        </w:rPr>
      </w:pPr>
    </w:p>
    <w:p w14:paraId="4D5659DE"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 xml:space="preserve">Risco de Mercado Externo: </w:t>
      </w:r>
      <w:r w:rsidRPr="007B5737">
        <w:rPr>
          <w:rFonts w:ascii="Tahoma" w:hAnsi="Tahoma" w:cs="Tahoma"/>
          <w:sz w:val="21"/>
          <w:szCs w:val="21"/>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04C27298" w14:textId="77777777" w:rsidR="007B5737" w:rsidRPr="007B5737" w:rsidRDefault="007B5737" w:rsidP="007B5737">
      <w:pPr>
        <w:jc w:val="both"/>
        <w:rPr>
          <w:rFonts w:ascii="Tahoma" w:hAnsi="Tahoma" w:cs="Tahoma"/>
          <w:b/>
          <w:sz w:val="21"/>
          <w:szCs w:val="21"/>
        </w:rPr>
      </w:pPr>
    </w:p>
    <w:p w14:paraId="32B2D5A3" w14:textId="77777777" w:rsidR="007B5737" w:rsidRPr="007B5737" w:rsidRDefault="007B5737" w:rsidP="007B5737">
      <w:pPr>
        <w:jc w:val="both"/>
        <w:rPr>
          <w:rFonts w:ascii="Tahoma" w:hAnsi="Tahoma" w:cs="Tahoma"/>
          <w:sz w:val="21"/>
          <w:szCs w:val="21"/>
        </w:rPr>
      </w:pPr>
      <w:r w:rsidRPr="007B5737">
        <w:rPr>
          <w:rFonts w:ascii="Tahoma" w:hAnsi="Tahoma" w:cs="Tahoma"/>
          <w:b/>
          <w:sz w:val="21"/>
          <w:szCs w:val="21"/>
        </w:rPr>
        <w:t>Risco Regulatório</w:t>
      </w:r>
      <w:r w:rsidRPr="007B5737">
        <w:rPr>
          <w:rFonts w:ascii="Tahoma" w:hAnsi="Tahoma" w:cs="Tahoma"/>
          <w:sz w:val="21"/>
          <w:szCs w:val="21"/>
        </w:rPr>
        <w:t>: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11BA8C55" w14:textId="77777777" w:rsidR="007B5737" w:rsidRPr="007B5737" w:rsidRDefault="007B5737" w:rsidP="007B5737">
      <w:pPr>
        <w:jc w:val="both"/>
        <w:rPr>
          <w:rFonts w:ascii="Tahoma" w:hAnsi="Tahoma" w:cs="Tahoma"/>
          <w:b/>
          <w:sz w:val="21"/>
          <w:szCs w:val="21"/>
        </w:rPr>
      </w:pPr>
    </w:p>
    <w:p w14:paraId="3CA6629C"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5621CA52" w14:textId="77777777" w:rsidR="007B5737" w:rsidRPr="007B5737" w:rsidRDefault="007B5737" w:rsidP="007B5737">
      <w:pPr>
        <w:jc w:val="both"/>
        <w:rPr>
          <w:rFonts w:ascii="Tahoma" w:hAnsi="Tahoma" w:cs="Tahoma"/>
          <w:sz w:val="21"/>
          <w:szCs w:val="21"/>
        </w:rPr>
      </w:pPr>
    </w:p>
    <w:p w14:paraId="695B88D9"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779DDD99" w14:textId="77777777" w:rsidR="007B5737" w:rsidRPr="007B5737" w:rsidRDefault="007B5737" w:rsidP="007B5737">
      <w:pPr>
        <w:jc w:val="both"/>
        <w:rPr>
          <w:rFonts w:ascii="Tahoma" w:hAnsi="Tahoma" w:cs="Tahoma"/>
          <w:sz w:val="21"/>
          <w:szCs w:val="21"/>
        </w:rPr>
      </w:pPr>
    </w:p>
    <w:p w14:paraId="7E4B1E94"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22E11877" w14:textId="77777777" w:rsidR="007B5737" w:rsidRPr="007B5737" w:rsidRDefault="007B5737" w:rsidP="007B5737">
      <w:pPr>
        <w:jc w:val="both"/>
        <w:rPr>
          <w:rFonts w:ascii="Tahoma" w:hAnsi="Tahoma" w:cs="Tahoma"/>
          <w:sz w:val="21"/>
          <w:szCs w:val="21"/>
        </w:rPr>
      </w:pPr>
    </w:p>
    <w:p w14:paraId="30745B15"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CLÁUSULA QUINTA – DA ADMINISTRAÇÃO E DOS PRESTADORES DE SERVIÇOS</w:t>
      </w:r>
    </w:p>
    <w:p w14:paraId="7AD703E6" w14:textId="77777777" w:rsidR="007B5737" w:rsidRPr="007B5737" w:rsidRDefault="007B5737" w:rsidP="007B5737">
      <w:pPr>
        <w:jc w:val="both"/>
        <w:rPr>
          <w:rFonts w:ascii="Tahoma" w:hAnsi="Tahoma" w:cs="Tahoma"/>
          <w:sz w:val="21"/>
          <w:szCs w:val="21"/>
        </w:rPr>
      </w:pPr>
    </w:p>
    <w:p w14:paraId="25BD9581" w14:textId="77777777" w:rsidR="007B5737" w:rsidRPr="007B5737" w:rsidRDefault="007B5737" w:rsidP="007B5737">
      <w:pPr>
        <w:jc w:val="both"/>
        <w:rPr>
          <w:rFonts w:ascii="Tahoma" w:hAnsi="Tahoma" w:cs="Tahoma"/>
          <w:b/>
          <w:sz w:val="21"/>
          <w:szCs w:val="21"/>
        </w:rPr>
      </w:pPr>
      <w:r w:rsidRPr="007B5737">
        <w:rPr>
          <w:rFonts w:ascii="Tahoma" w:hAnsi="Tahoma" w:cs="Tahoma"/>
          <w:sz w:val="21"/>
          <w:szCs w:val="21"/>
        </w:rPr>
        <w:t xml:space="preserve">5.1. O FUNDO é administrado pela </w:t>
      </w:r>
      <w:r w:rsidRPr="007B5737">
        <w:rPr>
          <w:rFonts w:ascii="Tahoma" w:hAnsi="Tahoma" w:cs="Tahoma"/>
          <w:b/>
          <w:sz w:val="21"/>
          <w:szCs w:val="21"/>
        </w:rPr>
        <w:t>SANTANDER DISTRIBUIDORA DE TÍTULOS E VALORES MOBILIÁRIOS S.A.</w:t>
      </w:r>
      <w:r w:rsidRPr="007B5737">
        <w:rPr>
          <w:rFonts w:ascii="Tahoma" w:hAnsi="Tahoma" w:cs="Tahoma"/>
          <w:bCs/>
          <w:sz w:val="21"/>
          <w:szCs w:val="21"/>
        </w:rPr>
        <w:t xml:space="preserve">, com sede na Rua João </w:t>
      </w:r>
      <w:proofErr w:type="spellStart"/>
      <w:r w:rsidRPr="007B5737">
        <w:rPr>
          <w:rFonts w:ascii="Tahoma" w:hAnsi="Tahoma" w:cs="Tahoma"/>
          <w:bCs/>
          <w:sz w:val="21"/>
          <w:szCs w:val="21"/>
        </w:rPr>
        <w:t>Brícola</w:t>
      </w:r>
      <w:proofErr w:type="spellEnd"/>
      <w:r w:rsidRPr="007B5737">
        <w:rPr>
          <w:rFonts w:ascii="Tahoma" w:hAnsi="Tahoma" w:cs="Tahoma"/>
          <w:bCs/>
          <w:sz w:val="21"/>
          <w:szCs w:val="21"/>
        </w:rPr>
        <w:t>, 24 – 16º e 17º andares – Centro Histórico, São Paulo/SP, inscrita no CNPJ sob nº 03.502.968/0001-04 e credenciada na CVM para a administração de carteiras conforme Ato Declaratório CVM nº 20006, de 28/07/2022 (“ADMINISTRADOR”).</w:t>
      </w:r>
      <w:r w:rsidRPr="007B5737">
        <w:rPr>
          <w:rFonts w:ascii="Tahoma" w:hAnsi="Tahoma" w:cs="Tahoma"/>
          <w:b/>
          <w:sz w:val="21"/>
          <w:szCs w:val="21"/>
        </w:rPr>
        <w:t xml:space="preserve"> </w:t>
      </w:r>
    </w:p>
    <w:p w14:paraId="751D2E95" w14:textId="77777777" w:rsidR="007B5737" w:rsidRPr="007B5737" w:rsidRDefault="007B5737" w:rsidP="007B5737">
      <w:pPr>
        <w:jc w:val="both"/>
        <w:rPr>
          <w:rFonts w:ascii="Tahoma" w:hAnsi="Tahoma" w:cs="Tahoma"/>
          <w:sz w:val="21"/>
          <w:szCs w:val="21"/>
        </w:rPr>
      </w:pPr>
    </w:p>
    <w:p w14:paraId="7B90F739"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5.2. A gestão da carteira do FUNDO será de responsabilidade compartilhada do: (i) </w:t>
      </w:r>
      <w:r w:rsidRPr="007B5737">
        <w:rPr>
          <w:rFonts w:ascii="Tahoma" w:hAnsi="Tahoma" w:cs="Tahoma"/>
          <w:b/>
          <w:sz w:val="21"/>
          <w:szCs w:val="21"/>
          <w:lang w:eastAsia="en-US"/>
        </w:rPr>
        <w:t>SANTANDER DISTRIBUIDORA DE TÍTULOS E VALORES MOBILIÁRIOS S.A.</w:t>
      </w:r>
      <w:r w:rsidRPr="007B5737">
        <w:rPr>
          <w:rFonts w:ascii="Tahoma" w:hAnsi="Tahoma" w:cs="Tahoma"/>
          <w:sz w:val="21"/>
          <w:szCs w:val="21"/>
          <w:lang w:eastAsia="en-US"/>
        </w:rPr>
        <w:t xml:space="preserve">, instituição financeira devidamente autorizada para tanto, com sede na Rua João </w:t>
      </w:r>
      <w:proofErr w:type="spellStart"/>
      <w:r w:rsidRPr="007B5737">
        <w:rPr>
          <w:rFonts w:ascii="Tahoma" w:hAnsi="Tahoma" w:cs="Tahoma"/>
          <w:sz w:val="21"/>
          <w:szCs w:val="21"/>
          <w:lang w:eastAsia="en-US"/>
        </w:rPr>
        <w:t>Brícola</w:t>
      </w:r>
      <w:proofErr w:type="spellEnd"/>
      <w:r w:rsidRPr="007B5737">
        <w:rPr>
          <w:rFonts w:ascii="Tahoma" w:hAnsi="Tahoma" w:cs="Tahoma"/>
          <w:sz w:val="21"/>
          <w:szCs w:val="21"/>
          <w:lang w:eastAsia="en-US"/>
        </w:rPr>
        <w:t>, 24 – 16º e 17º andares – Centro Histórico, São Paulo/SP, inscrita no CNPJ sob nº 03.502.968/0001-04, devidamente habilitada pela CVM para prestar os serviços de administrador de carteira de valores mobiliários por meio do Ato Declaratório nº 20006 de 28/07/2022</w:t>
      </w:r>
      <w:r w:rsidRPr="007B5737">
        <w:rPr>
          <w:rFonts w:ascii="Tahoma" w:hAnsi="Tahoma" w:cs="Tahoma"/>
          <w:sz w:val="21"/>
          <w:szCs w:val="21"/>
        </w:rPr>
        <w:t xml:space="preserve">, </w:t>
      </w:r>
      <w:r w:rsidRPr="007B5737">
        <w:rPr>
          <w:rFonts w:ascii="Tahoma" w:hAnsi="Tahoma" w:cs="Tahoma"/>
          <w:bCs/>
          <w:sz w:val="21"/>
          <w:szCs w:val="21"/>
        </w:rPr>
        <w:t xml:space="preserve"> (“GESTOR SANTANDER”)</w:t>
      </w:r>
      <w:r w:rsidRPr="007B5737">
        <w:rPr>
          <w:rFonts w:ascii="Tahoma" w:hAnsi="Tahoma" w:cs="Tahoma"/>
          <w:sz w:val="21"/>
          <w:szCs w:val="21"/>
        </w:rPr>
        <w:t>; e da (</w:t>
      </w:r>
      <w:proofErr w:type="spellStart"/>
      <w:r w:rsidRPr="007B5737">
        <w:rPr>
          <w:rFonts w:ascii="Tahoma" w:hAnsi="Tahoma" w:cs="Tahoma"/>
          <w:sz w:val="21"/>
          <w:szCs w:val="21"/>
        </w:rPr>
        <w:t>ii</w:t>
      </w:r>
      <w:proofErr w:type="spellEnd"/>
      <w:r w:rsidRPr="007B5737">
        <w:rPr>
          <w:rFonts w:ascii="Tahoma" w:hAnsi="Tahoma" w:cs="Tahoma"/>
          <w:sz w:val="21"/>
          <w:szCs w:val="21"/>
        </w:rPr>
        <w:t xml:space="preserve">) </w:t>
      </w:r>
      <w:r w:rsidRPr="007B5737">
        <w:rPr>
          <w:rFonts w:ascii="Tahoma" w:hAnsi="Tahoma" w:cs="Tahoma"/>
          <w:b/>
          <w:sz w:val="21"/>
          <w:szCs w:val="21"/>
        </w:rPr>
        <w:t>ZURICH SANTANDER BRASIL SEGUROS E PREVIDÊNCIA S.A.</w:t>
      </w:r>
      <w:r w:rsidRPr="007B5737">
        <w:rPr>
          <w:rFonts w:ascii="Tahoma" w:hAnsi="Tahoma" w:cs="Tahoma"/>
          <w:sz w:val="21"/>
          <w:szCs w:val="21"/>
        </w:rPr>
        <w:t>, com sede na Cidade de São Paulo, Estado de São Paulo, na Avenida Presidente Juscelino Kubitschek, 2041 e 2235 – Bloco A, 20º andar, inscrito no CNPJ sob nº 87.376.109/0001-06, autorizada a exercer a atividade de administração de carteira por meio da Deliberação CVM 764 (“GESTOR SEGURADORA” e em conjunto com o GESTOR SANTANDER  designados “GESTORES”).</w:t>
      </w:r>
    </w:p>
    <w:p w14:paraId="03693188" w14:textId="77777777" w:rsidR="007B5737" w:rsidRPr="007B5737" w:rsidRDefault="007B5737" w:rsidP="007B5737">
      <w:pPr>
        <w:jc w:val="both"/>
        <w:rPr>
          <w:rFonts w:ascii="Tahoma" w:hAnsi="Tahoma" w:cs="Tahoma"/>
          <w:sz w:val="21"/>
          <w:szCs w:val="21"/>
        </w:rPr>
      </w:pPr>
    </w:p>
    <w:p w14:paraId="759DF091"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lastRenderedPageBreak/>
        <w:t>5.2.1. Os GESTORES atuam de forma especializada, com autonomia e discricionariedade nas suas atribuições, quais sejam: (i) GESTOR SANTANDER – Responsável pela decisão e consecução dos investimentos da CARTEIRA, cumprindo as diretrizes de investimento e riscos estabelecidas para o FUNDO; e (</w:t>
      </w:r>
      <w:proofErr w:type="spellStart"/>
      <w:r w:rsidRPr="007B5737">
        <w:rPr>
          <w:rFonts w:ascii="Tahoma" w:hAnsi="Tahoma" w:cs="Tahoma"/>
          <w:sz w:val="21"/>
          <w:szCs w:val="21"/>
        </w:rPr>
        <w:t>ii</w:t>
      </w:r>
      <w:proofErr w:type="spellEnd"/>
      <w:r w:rsidRPr="007B5737">
        <w:rPr>
          <w:rFonts w:ascii="Tahoma" w:hAnsi="Tahoma" w:cs="Tahoma"/>
          <w:sz w:val="21"/>
          <w:szCs w:val="21"/>
        </w:rPr>
        <w:t>) GESTOR SEGURADORA – Responsável pela definição do perfil de risco da CARTEIRA, bem como por auxiliar o GESTOR SANTANDER na análise e escolha dos títulos e valores mobiliários.</w:t>
      </w:r>
    </w:p>
    <w:p w14:paraId="4722D36D" w14:textId="77777777" w:rsidR="007B5737" w:rsidRPr="007B5737" w:rsidRDefault="007B5737" w:rsidP="007B5737">
      <w:pPr>
        <w:jc w:val="both"/>
        <w:rPr>
          <w:rFonts w:ascii="Tahoma" w:hAnsi="Tahoma" w:cs="Tahoma"/>
          <w:sz w:val="21"/>
          <w:szCs w:val="21"/>
        </w:rPr>
      </w:pPr>
    </w:p>
    <w:p w14:paraId="1E15D40B"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5.2.2. Os GESTORES são solidariamente responsáveis pela gestão da Carteira do FUNDO.</w:t>
      </w:r>
    </w:p>
    <w:p w14:paraId="46745C7F" w14:textId="77777777" w:rsidR="007B5737" w:rsidRPr="007B5737" w:rsidRDefault="007B5737" w:rsidP="007B5737">
      <w:pPr>
        <w:jc w:val="both"/>
        <w:rPr>
          <w:rFonts w:ascii="Tahoma" w:hAnsi="Tahoma" w:cs="Tahoma"/>
          <w:sz w:val="21"/>
          <w:szCs w:val="21"/>
        </w:rPr>
      </w:pPr>
    </w:p>
    <w:p w14:paraId="790D5E4F"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5.2.3. Em caso de conflitos nas decisões de investimento entre </w:t>
      </w:r>
      <w:proofErr w:type="spellStart"/>
      <w:r w:rsidRPr="007B5737">
        <w:rPr>
          <w:rFonts w:ascii="Tahoma" w:hAnsi="Tahoma" w:cs="Tahoma"/>
          <w:sz w:val="21"/>
          <w:szCs w:val="21"/>
        </w:rPr>
        <w:t>oGESTOR</w:t>
      </w:r>
      <w:proofErr w:type="spellEnd"/>
      <w:r w:rsidRPr="007B5737">
        <w:rPr>
          <w:rFonts w:ascii="Tahoma" w:hAnsi="Tahoma" w:cs="Tahoma"/>
          <w:sz w:val="21"/>
          <w:szCs w:val="21"/>
        </w:rPr>
        <w:t xml:space="preserve"> </w:t>
      </w:r>
      <w:proofErr w:type="gramStart"/>
      <w:r w:rsidRPr="007B5737">
        <w:rPr>
          <w:rFonts w:ascii="Tahoma" w:hAnsi="Tahoma" w:cs="Tahoma"/>
          <w:sz w:val="21"/>
          <w:szCs w:val="21"/>
        </w:rPr>
        <w:t>SANTANDER ,</w:t>
      </w:r>
      <w:proofErr w:type="gramEnd"/>
      <w:r w:rsidRPr="007B5737">
        <w:rPr>
          <w:rFonts w:ascii="Tahoma" w:hAnsi="Tahoma" w:cs="Tahoma"/>
          <w:sz w:val="21"/>
          <w:szCs w:val="21"/>
        </w:rPr>
        <w:t xml:space="preserve">  e o GESTOR SEGURADORA, o </w:t>
      </w:r>
      <w:proofErr w:type="spellStart"/>
      <w:r w:rsidRPr="007B5737">
        <w:rPr>
          <w:rFonts w:ascii="Tahoma" w:hAnsi="Tahoma" w:cs="Tahoma"/>
          <w:sz w:val="21"/>
          <w:szCs w:val="21"/>
        </w:rPr>
        <w:t>ADMINISTRADORestá</w:t>
      </w:r>
      <w:proofErr w:type="spellEnd"/>
      <w:r w:rsidRPr="007B5737">
        <w:rPr>
          <w:rFonts w:ascii="Tahoma" w:hAnsi="Tahoma" w:cs="Tahoma"/>
          <w:sz w:val="21"/>
          <w:szCs w:val="21"/>
        </w:rPr>
        <w:t xml:space="preserve"> autorizado a intervir como árbitro, visando a solução de conflitos e a preservação do legítimo interesse do FUNDO.</w:t>
      </w:r>
    </w:p>
    <w:p w14:paraId="10E7E54D" w14:textId="77777777" w:rsidR="007B5737" w:rsidRPr="007B5737" w:rsidRDefault="007B5737" w:rsidP="007B5737">
      <w:pPr>
        <w:jc w:val="both"/>
        <w:rPr>
          <w:rFonts w:ascii="Tahoma" w:hAnsi="Tahoma" w:cs="Tahoma"/>
          <w:sz w:val="21"/>
          <w:szCs w:val="21"/>
        </w:rPr>
      </w:pPr>
    </w:p>
    <w:p w14:paraId="2B548454"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5.3. Os serviços de custódia, tesouraria, controladoria e processamento dos Ativos Financeiros</w:t>
      </w:r>
      <w:r w:rsidRPr="007B5737" w:rsidDel="00FA248C">
        <w:rPr>
          <w:rFonts w:ascii="Tahoma" w:hAnsi="Tahoma" w:cs="Tahoma"/>
          <w:sz w:val="21"/>
          <w:szCs w:val="21"/>
        </w:rPr>
        <w:t xml:space="preserve"> </w:t>
      </w:r>
      <w:r w:rsidRPr="007B5737">
        <w:rPr>
          <w:rFonts w:ascii="Tahoma" w:hAnsi="Tahoma" w:cs="Tahoma"/>
          <w:sz w:val="21"/>
          <w:szCs w:val="21"/>
        </w:rPr>
        <w:t xml:space="preserve">integrantes da Carteira do FUNDO serão realizados pela </w:t>
      </w:r>
      <w:r w:rsidRPr="007B5737">
        <w:rPr>
          <w:rFonts w:ascii="Tahoma" w:hAnsi="Tahoma" w:cs="Tahoma"/>
          <w:b/>
          <w:sz w:val="21"/>
          <w:szCs w:val="21"/>
        </w:rPr>
        <w:t>S3 CACEIS BRASIL DISTRIBUIDORA DE TÍTULOS E VALORES MOBILIÁRIOS S.A.</w:t>
      </w:r>
      <w:r w:rsidRPr="007B5737">
        <w:rPr>
          <w:rFonts w:ascii="Tahoma" w:hAnsi="Tahoma" w:cs="Tahoma"/>
          <w:sz w:val="21"/>
          <w:szCs w:val="21"/>
        </w:rPr>
        <w:t>, com sede na Rua Amador Bueno, 474, 1º andar, Bloco D, Santo Amaro, São Paulo/SP, inscrita no CNPJ nº 62.318.407/0001-19, e credenciado na CVM para exercer a custódia de valores mobiliários conforme Ato Declaratório CVM nº 12.676, de 07/11/2012 (“CUSTODIANTE”).</w:t>
      </w:r>
    </w:p>
    <w:p w14:paraId="64655DAF" w14:textId="77777777" w:rsidR="007B5737" w:rsidRPr="007B5737" w:rsidRDefault="007B5737" w:rsidP="007B5737">
      <w:pPr>
        <w:jc w:val="both"/>
        <w:rPr>
          <w:rFonts w:ascii="Tahoma" w:hAnsi="Tahoma" w:cs="Tahoma"/>
          <w:sz w:val="21"/>
          <w:szCs w:val="21"/>
        </w:rPr>
      </w:pPr>
    </w:p>
    <w:p w14:paraId="1FC7F43E"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5.4. As informações sobre os prestadores de serviços de distribuição das cotas do FUNDO e de controladoria e processamento do passivo do FUNDO (escrituração de cotas) ficarão disponíveis para consulta, no site da CVM. </w:t>
      </w:r>
    </w:p>
    <w:p w14:paraId="54F1B70E" w14:textId="77777777" w:rsidR="007B5737" w:rsidRPr="007B5737" w:rsidRDefault="007B5737" w:rsidP="007B5737">
      <w:pPr>
        <w:jc w:val="both"/>
        <w:rPr>
          <w:rFonts w:ascii="Tahoma" w:hAnsi="Tahoma" w:cs="Tahoma"/>
          <w:sz w:val="21"/>
          <w:szCs w:val="21"/>
        </w:rPr>
      </w:pPr>
    </w:p>
    <w:p w14:paraId="58086755"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5.5. O ADMINISTRADOR poderá contratar terceiros, em nome do FUNDO, para prestação de demais serviços. </w:t>
      </w:r>
    </w:p>
    <w:p w14:paraId="5570FA26" w14:textId="77777777" w:rsidR="007B5737" w:rsidRPr="007B5737" w:rsidRDefault="007B5737" w:rsidP="007B5737">
      <w:pPr>
        <w:jc w:val="both"/>
        <w:rPr>
          <w:rFonts w:ascii="Tahoma" w:hAnsi="Tahoma" w:cs="Tahoma"/>
          <w:sz w:val="21"/>
          <w:szCs w:val="21"/>
        </w:rPr>
      </w:pPr>
    </w:p>
    <w:p w14:paraId="6A396E93"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CLÁUSULA SEXTA – DA REMUNERAÇÃO E DEMAIS ENCARGOS</w:t>
      </w:r>
    </w:p>
    <w:p w14:paraId="3853F763" w14:textId="77777777" w:rsidR="007B5737" w:rsidRPr="007B5737" w:rsidRDefault="007B5737" w:rsidP="007B5737">
      <w:pPr>
        <w:jc w:val="both"/>
        <w:rPr>
          <w:rFonts w:ascii="Tahoma" w:hAnsi="Tahoma" w:cs="Tahoma"/>
          <w:sz w:val="21"/>
          <w:szCs w:val="21"/>
        </w:rPr>
      </w:pPr>
    </w:p>
    <w:p w14:paraId="08465FB8"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 de Administração”):</w:t>
      </w:r>
    </w:p>
    <w:p w14:paraId="0ED2C5A7" w14:textId="77777777" w:rsidR="007B5737" w:rsidRPr="007B5737" w:rsidRDefault="007B5737" w:rsidP="007B5737">
      <w:pPr>
        <w:jc w:val="both"/>
        <w:rPr>
          <w:rFonts w:ascii="Tahoma" w:hAnsi="Tahoma" w:cs="Tahoma"/>
          <w:sz w:val="21"/>
          <w:szCs w:val="21"/>
        </w:rPr>
      </w:pPr>
    </w:p>
    <w:p w14:paraId="46F546CC" w14:textId="77777777" w:rsidR="007B5737" w:rsidRPr="007B5737" w:rsidRDefault="007B5737" w:rsidP="007B5737">
      <w:pPr>
        <w:jc w:val="both"/>
        <w:rPr>
          <w:rFonts w:ascii="Tahoma" w:hAnsi="Tahoma" w:cs="Tahoma"/>
          <w:b/>
          <w:sz w:val="21"/>
          <w:szCs w:val="21"/>
        </w:rPr>
      </w:pPr>
      <w:r w:rsidRPr="007B5737">
        <w:rPr>
          <w:rFonts w:ascii="Tahoma" w:hAnsi="Tahoma" w:cs="Tahoma"/>
          <w:b/>
          <w:sz w:val="21"/>
          <w:szCs w:val="21"/>
        </w:rPr>
        <w:t>Taxa de Administração Mínima</w:t>
      </w:r>
      <w:r w:rsidRPr="007B5737">
        <w:rPr>
          <w:rFonts w:ascii="Tahoma" w:hAnsi="Tahoma" w:cs="Tahoma"/>
          <w:sz w:val="21"/>
          <w:szCs w:val="21"/>
        </w:rPr>
        <w:t xml:space="preserve">: </w:t>
      </w:r>
      <w:r w:rsidRPr="007B5737">
        <w:rPr>
          <w:rFonts w:ascii="Tahoma" w:hAnsi="Tahoma" w:cs="Tahoma"/>
          <w:bCs/>
          <w:sz w:val="21"/>
          <w:szCs w:val="21"/>
        </w:rPr>
        <w:t>0,45</w:t>
      </w:r>
      <w:r w:rsidRPr="007B5737">
        <w:rPr>
          <w:rFonts w:ascii="Tahoma" w:hAnsi="Tahoma" w:cs="Tahoma"/>
          <w:sz w:val="21"/>
          <w:szCs w:val="21"/>
        </w:rPr>
        <w:t>% ao ano sobre o valor do patrimônio líquido do FUNDO.</w:t>
      </w:r>
    </w:p>
    <w:p w14:paraId="4AA9E39D" w14:textId="77777777" w:rsidR="007B5737" w:rsidRPr="007B5737" w:rsidRDefault="007B5737" w:rsidP="007B5737">
      <w:pPr>
        <w:jc w:val="both"/>
        <w:rPr>
          <w:rFonts w:ascii="Tahoma" w:hAnsi="Tahoma" w:cs="Tahoma"/>
          <w:sz w:val="21"/>
          <w:szCs w:val="21"/>
        </w:rPr>
      </w:pPr>
    </w:p>
    <w:p w14:paraId="728DE043" w14:textId="77777777" w:rsidR="007B5737" w:rsidRPr="007B5737" w:rsidRDefault="007B5737" w:rsidP="007B5737">
      <w:pPr>
        <w:jc w:val="both"/>
        <w:rPr>
          <w:rFonts w:ascii="Tahoma" w:hAnsi="Tahoma" w:cs="Tahoma"/>
          <w:sz w:val="21"/>
          <w:szCs w:val="21"/>
        </w:rPr>
      </w:pPr>
      <w:r w:rsidRPr="007B5737">
        <w:rPr>
          <w:rFonts w:ascii="Tahoma" w:hAnsi="Tahoma" w:cs="Tahoma"/>
          <w:b/>
          <w:bCs/>
          <w:sz w:val="21"/>
          <w:szCs w:val="21"/>
        </w:rPr>
        <w:t>Taxa de Administração Máxima</w:t>
      </w:r>
      <w:r w:rsidRPr="007B5737">
        <w:rPr>
          <w:rFonts w:ascii="Tahoma" w:hAnsi="Tahoma" w:cs="Tahoma"/>
          <w:sz w:val="21"/>
          <w:szCs w:val="21"/>
        </w:rPr>
        <w:t>: O FUNDO poderá aplicar seus recursos em fundos de investimento que cobram taxa de administração. Nesse caso, a Taxa de Administração Máxima será de 2,45% ao ano sobre o valor do patrimônio líquido do FUNDO, compreendendo a taxa de administração dos fundos de investimento nos quais o FUNDO aplica.</w:t>
      </w:r>
    </w:p>
    <w:p w14:paraId="47E16F90" w14:textId="77777777" w:rsidR="007B5737" w:rsidRPr="007B5737" w:rsidRDefault="007B5737" w:rsidP="007B5737">
      <w:pPr>
        <w:jc w:val="both"/>
        <w:rPr>
          <w:rFonts w:ascii="Tahoma" w:hAnsi="Tahoma" w:cs="Tahoma"/>
          <w:sz w:val="21"/>
          <w:szCs w:val="21"/>
        </w:rPr>
      </w:pPr>
    </w:p>
    <w:p w14:paraId="2E81BFA8" w14:textId="44DFA823" w:rsidR="007B5737" w:rsidRPr="007B5737" w:rsidRDefault="007B5737" w:rsidP="007B5737">
      <w:pPr>
        <w:jc w:val="both"/>
        <w:rPr>
          <w:rFonts w:ascii="Tahoma" w:hAnsi="Tahoma" w:cs="Tahoma"/>
          <w:sz w:val="21"/>
          <w:szCs w:val="21"/>
        </w:rPr>
      </w:pPr>
      <w:r w:rsidRPr="007B5737">
        <w:rPr>
          <w:rFonts w:ascii="Tahoma" w:hAnsi="Tahoma" w:cs="Tahoma"/>
          <w:sz w:val="21"/>
          <w:szCs w:val="21"/>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42A2496D" w14:textId="77777777" w:rsidR="007B5737" w:rsidRPr="007B5737" w:rsidRDefault="007B5737" w:rsidP="007B5737">
      <w:pPr>
        <w:jc w:val="both"/>
        <w:rPr>
          <w:rFonts w:ascii="Tahoma" w:hAnsi="Tahoma" w:cs="Tahoma"/>
          <w:sz w:val="21"/>
          <w:szCs w:val="21"/>
        </w:rPr>
      </w:pPr>
    </w:p>
    <w:p w14:paraId="66E7B9AE"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6.2. O FUNDO poderá também aplicar seus recursos em fundos de investimento que cobrem taxa de performance, ingresso e saída.</w:t>
      </w:r>
    </w:p>
    <w:p w14:paraId="62CB354E" w14:textId="77777777" w:rsidR="007B5737" w:rsidRPr="007B5737" w:rsidRDefault="007B5737" w:rsidP="007B5737">
      <w:pPr>
        <w:jc w:val="both"/>
        <w:rPr>
          <w:rFonts w:ascii="Tahoma" w:hAnsi="Tahoma" w:cs="Tahoma"/>
          <w:sz w:val="21"/>
          <w:szCs w:val="21"/>
        </w:rPr>
      </w:pPr>
    </w:p>
    <w:p w14:paraId="28C8DD29"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6.3. Não haverá cobrança de taxa de performance no FUNDO.</w:t>
      </w:r>
    </w:p>
    <w:p w14:paraId="3CD92FFB" w14:textId="77777777" w:rsidR="007B5737" w:rsidRPr="007B5737" w:rsidRDefault="007B5737" w:rsidP="007B5737">
      <w:pPr>
        <w:jc w:val="both"/>
        <w:rPr>
          <w:rFonts w:ascii="Tahoma" w:hAnsi="Tahoma" w:cs="Tahoma"/>
          <w:sz w:val="21"/>
          <w:szCs w:val="21"/>
        </w:rPr>
      </w:pPr>
    </w:p>
    <w:p w14:paraId="731291F6"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6.4. A taxa máxima de custódia paga pelo FUNDO ao CUSTODIANTE será de 0,015% ao ano sobre o patrimônio líquido do FUNDO.</w:t>
      </w:r>
    </w:p>
    <w:p w14:paraId="2A768C25" w14:textId="77777777" w:rsidR="007B5737" w:rsidRPr="007B5737" w:rsidRDefault="007B5737" w:rsidP="007B5737">
      <w:pPr>
        <w:jc w:val="both"/>
        <w:rPr>
          <w:rFonts w:ascii="Tahoma" w:hAnsi="Tahoma" w:cs="Tahoma"/>
          <w:sz w:val="21"/>
          <w:szCs w:val="21"/>
        </w:rPr>
      </w:pPr>
    </w:p>
    <w:p w14:paraId="20EB31FF"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6.5. Não será cobrada dos </w:t>
      </w:r>
      <w:proofErr w:type="gramStart"/>
      <w:r w:rsidRPr="007B5737">
        <w:rPr>
          <w:rFonts w:ascii="Tahoma" w:hAnsi="Tahoma" w:cs="Tahoma"/>
          <w:sz w:val="21"/>
          <w:szCs w:val="21"/>
        </w:rPr>
        <w:t>Cotistas taxa</w:t>
      </w:r>
      <w:proofErr w:type="gramEnd"/>
      <w:r w:rsidRPr="007B5737">
        <w:rPr>
          <w:rFonts w:ascii="Tahoma" w:hAnsi="Tahoma" w:cs="Tahoma"/>
          <w:sz w:val="21"/>
          <w:szCs w:val="21"/>
        </w:rPr>
        <w:t xml:space="preserve"> de ingresso e de saída quando da realização de aplicação e resgate no FUNDO, respectivamente.</w:t>
      </w:r>
    </w:p>
    <w:p w14:paraId="79E9D335" w14:textId="77777777" w:rsidR="007B5737" w:rsidRPr="007B5737" w:rsidRDefault="007B5737" w:rsidP="007B5737">
      <w:pPr>
        <w:jc w:val="both"/>
        <w:rPr>
          <w:rFonts w:ascii="Tahoma" w:hAnsi="Tahoma" w:cs="Tahoma"/>
          <w:sz w:val="21"/>
          <w:szCs w:val="21"/>
        </w:rPr>
      </w:pPr>
    </w:p>
    <w:p w14:paraId="1A5894B6"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6.6. Além das Taxas de Administração e da Taxa de Performance, se houver,</w:t>
      </w:r>
      <w:r w:rsidRPr="007B5737">
        <w:rPr>
          <w:rFonts w:ascii="Tahoma" w:hAnsi="Tahoma" w:cs="Tahoma"/>
          <w:sz w:val="21"/>
          <w:szCs w:val="21"/>
          <w:vertAlign w:val="superscript"/>
        </w:rPr>
        <w:t xml:space="preserve"> </w:t>
      </w:r>
      <w:r w:rsidRPr="007B5737">
        <w:rPr>
          <w:rFonts w:ascii="Tahoma" w:hAnsi="Tahoma" w:cs="Tahoma"/>
          <w:sz w:val="21"/>
          <w:szCs w:val="21"/>
        </w:rPr>
        <w:t>constituirão encargos que poderão ser debitados diretamente do FUNDO as seguintes despesas:</w:t>
      </w:r>
    </w:p>
    <w:p w14:paraId="534DD8B7" w14:textId="77777777" w:rsidR="007B5737" w:rsidRPr="007B5737" w:rsidRDefault="007B5737" w:rsidP="007B5737">
      <w:pPr>
        <w:jc w:val="both"/>
        <w:rPr>
          <w:rFonts w:ascii="Tahoma" w:hAnsi="Tahoma" w:cs="Tahoma"/>
          <w:sz w:val="21"/>
          <w:szCs w:val="21"/>
        </w:rPr>
      </w:pPr>
    </w:p>
    <w:p w14:paraId="6C7FD312"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 xml:space="preserve">(i) taxas, impostos ou contribuições federais, estaduais, municipais ou autárquicas, que recaiam ou venham a recair sobre os bens, direitos e obrigações do FUNDO; </w:t>
      </w:r>
    </w:p>
    <w:p w14:paraId="7ED15DA2" w14:textId="77777777" w:rsidR="007B5737" w:rsidRPr="007B5737" w:rsidRDefault="007B5737" w:rsidP="007B5737">
      <w:pPr>
        <w:jc w:val="both"/>
        <w:rPr>
          <w:rFonts w:ascii="Tahoma" w:eastAsia="Arial Unicode MS" w:hAnsi="Tahoma" w:cs="Tahoma"/>
          <w:sz w:val="21"/>
          <w:szCs w:val="21"/>
          <w:highlight w:val="yellow"/>
        </w:rPr>
      </w:pPr>
    </w:p>
    <w:p w14:paraId="4102190C"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w:t>
      </w:r>
      <w:proofErr w:type="spellStart"/>
      <w:r w:rsidRPr="007B5737">
        <w:rPr>
          <w:rFonts w:ascii="Tahoma" w:eastAsia="Arial Unicode MS" w:hAnsi="Tahoma" w:cs="Tahoma"/>
          <w:sz w:val="21"/>
          <w:szCs w:val="21"/>
        </w:rPr>
        <w:t>ii</w:t>
      </w:r>
      <w:proofErr w:type="spellEnd"/>
      <w:r w:rsidRPr="007B5737">
        <w:rPr>
          <w:rFonts w:ascii="Tahoma" w:eastAsia="Arial Unicode MS" w:hAnsi="Tahoma" w:cs="Tahoma"/>
          <w:sz w:val="21"/>
          <w:szCs w:val="21"/>
        </w:rPr>
        <w:t xml:space="preserve">) despesas com o registro de documentos em cartório, impressão, expedição e publicação de relatórios e informações periódicas previstas na regulamentação em vigor; </w:t>
      </w:r>
    </w:p>
    <w:p w14:paraId="0887AB51" w14:textId="77777777" w:rsidR="007B5737" w:rsidRPr="007B5737" w:rsidRDefault="007B5737" w:rsidP="007B5737">
      <w:pPr>
        <w:jc w:val="both"/>
        <w:rPr>
          <w:rFonts w:ascii="Tahoma" w:eastAsia="Arial Unicode MS" w:hAnsi="Tahoma" w:cs="Tahoma"/>
          <w:sz w:val="21"/>
          <w:szCs w:val="21"/>
          <w:highlight w:val="yellow"/>
        </w:rPr>
      </w:pPr>
    </w:p>
    <w:p w14:paraId="57C4009D"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w:t>
      </w:r>
      <w:proofErr w:type="spellStart"/>
      <w:r w:rsidRPr="007B5737">
        <w:rPr>
          <w:rFonts w:ascii="Tahoma" w:eastAsia="Arial Unicode MS" w:hAnsi="Tahoma" w:cs="Tahoma"/>
          <w:sz w:val="21"/>
          <w:szCs w:val="21"/>
        </w:rPr>
        <w:t>iii</w:t>
      </w:r>
      <w:proofErr w:type="spellEnd"/>
      <w:r w:rsidRPr="007B5737">
        <w:rPr>
          <w:rFonts w:ascii="Tahoma" w:eastAsia="Arial Unicode MS" w:hAnsi="Tahoma" w:cs="Tahoma"/>
          <w:sz w:val="21"/>
          <w:szCs w:val="21"/>
        </w:rPr>
        <w:t xml:space="preserve">) despesas com correspondência de interesse do FUNDO, inclusive comunicações aos Cotistas; </w:t>
      </w:r>
    </w:p>
    <w:p w14:paraId="15587E19" w14:textId="77777777" w:rsidR="007B5737" w:rsidRPr="007B5737" w:rsidRDefault="007B5737" w:rsidP="007B5737">
      <w:pPr>
        <w:jc w:val="both"/>
        <w:rPr>
          <w:rFonts w:ascii="Tahoma" w:eastAsia="Arial Unicode MS" w:hAnsi="Tahoma" w:cs="Tahoma"/>
          <w:sz w:val="21"/>
          <w:szCs w:val="21"/>
          <w:highlight w:val="yellow"/>
        </w:rPr>
      </w:pPr>
    </w:p>
    <w:p w14:paraId="7EEA509B"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w:t>
      </w:r>
      <w:proofErr w:type="spellStart"/>
      <w:r w:rsidRPr="007B5737">
        <w:rPr>
          <w:rFonts w:ascii="Tahoma" w:eastAsia="Arial Unicode MS" w:hAnsi="Tahoma" w:cs="Tahoma"/>
          <w:sz w:val="21"/>
          <w:szCs w:val="21"/>
        </w:rPr>
        <w:t>iv</w:t>
      </w:r>
      <w:proofErr w:type="spellEnd"/>
      <w:r w:rsidRPr="007B5737">
        <w:rPr>
          <w:rFonts w:ascii="Tahoma" w:eastAsia="Arial Unicode MS" w:hAnsi="Tahoma" w:cs="Tahoma"/>
          <w:sz w:val="21"/>
          <w:szCs w:val="21"/>
        </w:rPr>
        <w:t>) honorários e despesas do auditor independente;</w:t>
      </w:r>
    </w:p>
    <w:p w14:paraId="7E234E1B" w14:textId="77777777" w:rsidR="007B5737" w:rsidRPr="007B5737" w:rsidRDefault="007B5737" w:rsidP="007B5737">
      <w:pPr>
        <w:jc w:val="both"/>
        <w:rPr>
          <w:rFonts w:ascii="Tahoma" w:eastAsia="Arial Unicode MS" w:hAnsi="Tahoma" w:cs="Tahoma"/>
          <w:sz w:val="21"/>
          <w:szCs w:val="21"/>
          <w:highlight w:val="yellow"/>
        </w:rPr>
      </w:pPr>
    </w:p>
    <w:p w14:paraId="2B784F21"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 xml:space="preserve">(v) emolumentos e comissões pagas por operações do FUNDO; </w:t>
      </w:r>
    </w:p>
    <w:p w14:paraId="41807F6D" w14:textId="77777777" w:rsidR="007B5737" w:rsidRPr="007B5737" w:rsidRDefault="007B5737" w:rsidP="007B5737">
      <w:pPr>
        <w:jc w:val="both"/>
        <w:rPr>
          <w:rFonts w:ascii="Tahoma" w:eastAsia="Arial Unicode MS" w:hAnsi="Tahoma" w:cs="Tahoma"/>
          <w:sz w:val="21"/>
          <w:szCs w:val="21"/>
        </w:rPr>
      </w:pPr>
    </w:p>
    <w:p w14:paraId="79A55BA6"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 xml:space="preserve">(vi) honorários de advogado, custas e despesas processuais correlatas, incorridas em razão de defesa dos interesses do FUNDO, em juízo ou fora dele, inclusive o valor da condenação imputada ao FUNDO, se for o caso; </w:t>
      </w:r>
    </w:p>
    <w:p w14:paraId="57B9F473" w14:textId="77777777" w:rsidR="007B5737" w:rsidRPr="007B5737" w:rsidRDefault="007B5737" w:rsidP="007B5737">
      <w:pPr>
        <w:jc w:val="both"/>
        <w:rPr>
          <w:rFonts w:ascii="Tahoma" w:eastAsia="Arial Unicode MS" w:hAnsi="Tahoma" w:cs="Tahoma"/>
          <w:sz w:val="21"/>
          <w:szCs w:val="21"/>
          <w:highlight w:val="yellow"/>
        </w:rPr>
      </w:pPr>
    </w:p>
    <w:p w14:paraId="13E3D771"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w:t>
      </w:r>
      <w:proofErr w:type="spellStart"/>
      <w:r w:rsidRPr="007B5737">
        <w:rPr>
          <w:rFonts w:ascii="Tahoma" w:eastAsia="Arial Unicode MS" w:hAnsi="Tahoma" w:cs="Tahoma"/>
          <w:sz w:val="21"/>
          <w:szCs w:val="21"/>
        </w:rPr>
        <w:t>vii</w:t>
      </w:r>
      <w:proofErr w:type="spellEnd"/>
      <w:r w:rsidRPr="007B5737">
        <w:rPr>
          <w:rFonts w:ascii="Tahoma" w:eastAsia="Arial Unicode MS" w:hAnsi="Tahoma" w:cs="Tahoma"/>
          <w:sz w:val="21"/>
          <w:szCs w:val="21"/>
        </w:rPr>
        <w:t xml:space="preserve">) parcela de prejuízos não coberta por apólices de seguro e não decorrente diretamente de culpa ou dolo dos prestadores dos serviços de administração no exercício de suas respectivas funções; </w:t>
      </w:r>
    </w:p>
    <w:p w14:paraId="26CCC09A" w14:textId="77777777" w:rsidR="007B5737" w:rsidRPr="007B5737" w:rsidRDefault="007B5737" w:rsidP="007B5737">
      <w:pPr>
        <w:jc w:val="both"/>
        <w:rPr>
          <w:rFonts w:ascii="Tahoma" w:eastAsia="Arial Unicode MS" w:hAnsi="Tahoma" w:cs="Tahoma"/>
          <w:sz w:val="21"/>
          <w:szCs w:val="21"/>
          <w:highlight w:val="yellow"/>
        </w:rPr>
      </w:pPr>
    </w:p>
    <w:p w14:paraId="1805906A"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w:t>
      </w:r>
      <w:proofErr w:type="spellStart"/>
      <w:r w:rsidRPr="007B5737">
        <w:rPr>
          <w:rFonts w:ascii="Tahoma" w:eastAsia="Arial Unicode MS" w:hAnsi="Tahoma" w:cs="Tahoma"/>
          <w:sz w:val="21"/>
          <w:szCs w:val="21"/>
        </w:rPr>
        <w:t>viii</w:t>
      </w:r>
      <w:proofErr w:type="spellEnd"/>
      <w:r w:rsidRPr="007B5737">
        <w:rPr>
          <w:rFonts w:ascii="Tahoma" w:eastAsia="Arial Unicode MS" w:hAnsi="Tahoma" w:cs="Tahoma"/>
          <w:sz w:val="21"/>
          <w:szCs w:val="21"/>
        </w:rPr>
        <w:t xml:space="preserve">) despesas relacionadas, direta ou indiretamente, ao exercício de direito de voto decorrente de Ativos Financeiros do FUNDO; </w:t>
      </w:r>
    </w:p>
    <w:p w14:paraId="2881FC64" w14:textId="77777777" w:rsidR="007B5737" w:rsidRPr="007B5737" w:rsidRDefault="007B5737" w:rsidP="007B5737">
      <w:pPr>
        <w:jc w:val="both"/>
        <w:rPr>
          <w:rFonts w:ascii="Tahoma" w:eastAsia="Arial Unicode MS" w:hAnsi="Tahoma" w:cs="Tahoma"/>
          <w:sz w:val="21"/>
          <w:szCs w:val="21"/>
        </w:rPr>
      </w:pPr>
    </w:p>
    <w:p w14:paraId="1DBC3F8D"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w:t>
      </w:r>
      <w:proofErr w:type="spellStart"/>
      <w:r w:rsidRPr="007B5737">
        <w:rPr>
          <w:rFonts w:ascii="Tahoma" w:eastAsia="Arial Unicode MS" w:hAnsi="Tahoma" w:cs="Tahoma"/>
          <w:sz w:val="21"/>
          <w:szCs w:val="21"/>
        </w:rPr>
        <w:t>ix</w:t>
      </w:r>
      <w:proofErr w:type="spellEnd"/>
      <w:r w:rsidRPr="007B5737">
        <w:rPr>
          <w:rFonts w:ascii="Tahoma" w:eastAsia="Arial Unicode MS" w:hAnsi="Tahoma" w:cs="Tahoma"/>
          <w:sz w:val="21"/>
          <w:szCs w:val="21"/>
        </w:rPr>
        <w:t xml:space="preserve">) despesas com liquidação, registro e custódia de operações com títulos e valores mobiliários, Ativos Financeiros e modalidades operacionais; </w:t>
      </w:r>
    </w:p>
    <w:p w14:paraId="59DED90A" w14:textId="77777777" w:rsidR="007B5737" w:rsidRPr="007B5737" w:rsidRDefault="007B5737" w:rsidP="007B5737">
      <w:pPr>
        <w:jc w:val="both"/>
        <w:rPr>
          <w:rFonts w:ascii="Tahoma" w:eastAsia="Arial Unicode MS" w:hAnsi="Tahoma" w:cs="Tahoma"/>
          <w:sz w:val="21"/>
          <w:szCs w:val="21"/>
        </w:rPr>
      </w:pPr>
    </w:p>
    <w:p w14:paraId="55394626"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(x) despesas com fechamento de câmbio, vinculadas às suas operações ou com certificados ou recibos de depósito de valores mobiliários; e</w:t>
      </w:r>
    </w:p>
    <w:p w14:paraId="114500C4" w14:textId="77777777" w:rsidR="007B5737" w:rsidRPr="007B5737" w:rsidRDefault="007B5737" w:rsidP="007B5737">
      <w:pPr>
        <w:jc w:val="both"/>
        <w:rPr>
          <w:rFonts w:ascii="Tahoma" w:eastAsia="Arial Unicode MS" w:hAnsi="Tahoma" w:cs="Tahoma"/>
          <w:sz w:val="21"/>
          <w:szCs w:val="21"/>
        </w:rPr>
      </w:pPr>
    </w:p>
    <w:p w14:paraId="1F3B1454" w14:textId="77777777" w:rsidR="007B5737" w:rsidRPr="007B5737" w:rsidRDefault="007B5737" w:rsidP="007B5737">
      <w:pPr>
        <w:jc w:val="both"/>
        <w:rPr>
          <w:rFonts w:ascii="Tahoma" w:eastAsia="Arial Unicode MS" w:hAnsi="Tahoma" w:cs="Tahoma"/>
          <w:sz w:val="21"/>
          <w:szCs w:val="21"/>
        </w:rPr>
      </w:pPr>
      <w:r w:rsidRPr="007B5737">
        <w:rPr>
          <w:rFonts w:ascii="Tahoma" w:eastAsia="Arial Unicode MS" w:hAnsi="Tahoma" w:cs="Tahoma"/>
          <w:sz w:val="21"/>
          <w:szCs w:val="21"/>
        </w:rPr>
        <w:t xml:space="preserve">(xi) os montantes devidos a fundos investidores na hipótese de acordo de remuneração com base na taxa de administração e/ou performance, observado o disposto na regulamentação vigente. </w:t>
      </w:r>
    </w:p>
    <w:p w14:paraId="3887AC0A" w14:textId="77777777" w:rsidR="007B5737" w:rsidRPr="007B5737" w:rsidRDefault="007B5737" w:rsidP="007B5737">
      <w:pPr>
        <w:jc w:val="both"/>
        <w:rPr>
          <w:rFonts w:ascii="Tahoma" w:eastAsia="Arial Unicode MS" w:hAnsi="Tahoma" w:cs="Tahoma"/>
          <w:sz w:val="21"/>
          <w:szCs w:val="21"/>
        </w:rPr>
      </w:pPr>
    </w:p>
    <w:p w14:paraId="47DFC716"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6.7.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6EE56D75" w14:textId="77777777" w:rsidR="007B5737" w:rsidRPr="007B5737" w:rsidRDefault="007B5737" w:rsidP="007B5737">
      <w:pPr>
        <w:jc w:val="both"/>
        <w:rPr>
          <w:rFonts w:ascii="Tahoma" w:hAnsi="Tahoma" w:cs="Tahoma"/>
          <w:sz w:val="21"/>
          <w:szCs w:val="21"/>
        </w:rPr>
      </w:pPr>
    </w:p>
    <w:p w14:paraId="72A512DE"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 xml:space="preserve">CLÁUSULA SÉTIMA – DAS COTAS: DISTRIBUIÇÃO, EMISSÃO E RESGATE </w:t>
      </w:r>
    </w:p>
    <w:p w14:paraId="41D1C81B" w14:textId="77777777" w:rsidR="007B5737" w:rsidRPr="007B5737" w:rsidRDefault="007B5737" w:rsidP="007B5737">
      <w:pPr>
        <w:jc w:val="both"/>
        <w:rPr>
          <w:rFonts w:ascii="Tahoma" w:hAnsi="Tahoma" w:cs="Tahoma"/>
          <w:sz w:val="21"/>
          <w:szCs w:val="21"/>
        </w:rPr>
      </w:pPr>
    </w:p>
    <w:p w14:paraId="27F69E95"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7.1. As cotas do FUNDO correspondem a frações ideais do seu patrimônio e são nominativas e escriturais, correspondendo ainda na forma da lei, aos ativos garantidores das provisões, reservas e fundos do respectivo plano, devendo estar, permanentemente, vinculadas ao órgão executivo do Sistema Nacional de Seguros Privados, não podendo ser gravadas sob qualquer forma ou oferecidas como garantia para quaisquer outros fins.</w:t>
      </w:r>
    </w:p>
    <w:p w14:paraId="3B2E8DC0" w14:textId="77777777" w:rsidR="007B5737" w:rsidRPr="007B5737" w:rsidRDefault="007B5737" w:rsidP="007B5737">
      <w:pPr>
        <w:jc w:val="both"/>
        <w:rPr>
          <w:rFonts w:ascii="Tahoma" w:hAnsi="Tahoma" w:cs="Tahoma"/>
          <w:sz w:val="21"/>
          <w:szCs w:val="21"/>
        </w:rPr>
      </w:pPr>
    </w:p>
    <w:p w14:paraId="0400CD81"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7.1.1. As cotas do FUNDO terão seu valor calculado a cada dia útil, com base em avaliação patrimonial que considere os critérios de avaliação previstos na regulamentação em vigor.</w:t>
      </w:r>
    </w:p>
    <w:p w14:paraId="2DD87DAB" w14:textId="77777777" w:rsidR="007B5737" w:rsidRPr="007B5737" w:rsidRDefault="007B5737" w:rsidP="007B5737">
      <w:pPr>
        <w:jc w:val="both"/>
        <w:rPr>
          <w:rFonts w:ascii="Tahoma" w:hAnsi="Tahoma" w:cs="Tahoma"/>
          <w:sz w:val="21"/>
          <w:szCs w:val="21"/>
        </w:rPr>
      </w:pPr>
    </w:p>
    <w:p w14:paraId="6559DE9D"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7B5737">
        <w:rPr>
          <w:rFonts w:ascii="Tahoma" w:hAnsi="Tahoma" w:cs="Tahoma"/>
          <w:sz w:val="21"/>
          <w:szCs w:val="21"/>
          <w:vertAlign w:val="superscript"/>
        </w:rPr>
        <w:t xml:space="preserve"> </w:t>
      </w:r>
    </w:p>
    <w:p w14:paraId="43BE108A" w14:textId="77777777" w:rsidR="007B5737" w:rsidRPr="007B5737" w:rsidRDefault="007B5737" w:rsidP="007B5737">
      <w:pPr>
        <w:jc w:val="both"/>
        <w:rPr>
          <w:rFonts w:ascii="Tahoma" w:hAnsi="Tahoma" w:cs="Tahoma"/>
          <w:sz w:val="21"/>
          <w:szCs w:val="21"/>
        </w:rPr>
      </w:pPr>
    </w:p>
    <w:p w14:paraId="6D8D605D"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63B6AEA4" w14:textId="77777777" w:rsidR="007B5737" w:rsidRPr="007B5737" w:rsidRDefault="007B5737" w:rsidP="007B5737">
      <w:pPr>
        <w:jc w:val="both"/>
        <w:rPr>
          <w:rFonts w:ascii="Tahoma" w:hAnsi="Tahoma" w:cs="Tahoma"/>
          <w:sz w:val="21"/>
          <w:szCs w:val="21"/>
        </w:rPr>
      </w:pPr>
    </w:p>
    <w:p w14:paraId="7256C847"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064E51EB" w14:textId="77777777" w:rsidR="007B5737" w:rsidRPr="007B5737" w:rsidRDefault="007B5737" w:rsidP="007B5737">
      <w:pPr>
        <w:jc w:val="both"/>
        <w:rPr>
          <w:rFonts w:ascii="Tahoma" w:hAnsi="Tahoma" w:cs="Tahoma"/>
          <w:sz w:val="21"/>
          <w:szCs w:val="21"/>
        </w:rPr>
      </w:pPr>
    </w:p>
    <w:p w14:paraId="05A95D3F"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7.5. A qualidade dos Cotistas caracteriza-se pela inscrição do nome do titular no registro de Cotistas do FUNDO.</w:t>
      </w:r>
    </w:p>
    <w:p w14:paraId="4D6AE831" w14:textId="77777777" w:rsidR="007B5737" w:rsidRPr="007B5737" w:rsidRDefault="007B5737" w:rsidP="007B5737">
      <w:pPr>
        <w:jc w:val="both"/>
        <w:rPr>
          <w:rFonts w:ascii="Tahoma" w:hAnsi="Tahoma" w:cs="Tahoma"/>
          <w:sz w:val="21"/>
          <w:szCs w:val="21"/>
        </w:rPr>
      </w:pPr>
    </w:p>
    <w:p w14:paraId="195A8362"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7.5.1. Caso os Cotistas mantenham conta corrente junto ao BANCO SANTANDER (BRASIL) S.A., o registro dos Cotistas no FUNDO terá os mesmos dados cadastrais do titular da referida conta corrente e, na hipótese de conta </w:t>
      </w:r>
      <w:r w:rsidRPr="007B5737">
        <w:rPr>
          <w:rFonts w:ascii="Tahoma" w:hAnsi="Tahoma" w:cs="Tahoma"/>
          <w:sz w:val="21"/>
          <w:szCs w:val="21"/>
        </w:rPr>
        <w:lastRenderedPageBreak/>
        <w:t>corrente conjunta, o registro dos Cotistas no FUNDO será feito em nome do primeiro titular da conta corrente conjunta.</w:t>
      </w:r>
    </w:p>
    <w:p w14:paraId="406F0970" w14:textId="77777777" w:rsidR="007B5737" w:rsidRPr="007B5737" w:rsidRDefault="007B5737" w:rsidP="007B5737">
      <w:pPr>
        <w:jc w:val="both"/>
        <w:rPr>
          <w:rFonts w:ascii="Tahoma" w:hAnsi="Tahoma" w:cs="Tahoma"/>
          <w:sz w:val="21"/>
          <w:szCs w:val="21"/>
        </w:rPr>
      </w:pPr>
    </w:p>
    <w:p w14:paraId="7EC9E86C"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7.6. A adesão dos Cotistas aos termos deste Regulamento dar-se-á pela assinatura do Termo de Adesão e Ciência de Risco ou mediante manifestação de aceite por meio eletrônico, através do qual atestam que o Regulamento do </w:t>
      </w:r>
      <w:proofErr w:type="gramStart"/>
      <w:r w:rsidRPr="007B5737">
        <w:rPr>
          <w:rFonts w:ascii="Tahoma" w:hAnsi="Tahoma" w:cs="Tahoma"/>
          <w:sz w:val="21"/>
          <w:szCs w:val="21"/>
        </w:rPr>
        <w:t>FUNDO ,</w:t>
      </w:r>
      <w:proofErr w:type="gramEnd"/>
      <w:r w:rsidRPr="007B5737">
        <w:rPr>
          <w:rFonts w:ascii="Tahoma" w:hAnsi="Tahoma" w:cs="Tahoma"/>
          <w:sz w:val="21"/>
          <w:szCs w:val="21"/>
        </w:rPr>
        <w:t xml:space="preserve"> conhecem, entendem e aceitam os riscos nele descritos, aos quais os investimentos do FUNDO estão expostos em razão dos mercados de sua atuação.</w:t>
      </w:r>
    </w:p>
    <w:p w14:paraId="22E6762A" w14:textId="77777777" w:rsidR="007B5737" w:rsidRPr="007B5737" w:rsidRDefault="007B5737" w:rsidP="007B5737">
      <w:pPr>
        <w:jc w:val="both"/>
        <w:rPr>
          <w:rFonts w:ascii="Tahoma" w:hAnsi="Tahoma" w:cs="Tahoma"/>
          <w:sz w:val="21"/>
          <w:szCs w:val="21"/>
        </w:rPr>
      </w:pPr>
    </w:p>
    <w:p w14:paraId="7E4FF7B4"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5CDEBB69" w14:textId="77777777" w:rsidR="007B5737" w:rsidRPr="007B5737" w:rsidRDefault="007B5737" w:rsidP="007B5737">
      <w:pPr>
        <w:jc w:val="both"/>
        <w:rPr>
          <w:rFonts w:ascii="Tahoma" w:hAnsi="Tahoma" w:cs="Tahoma"/>
          <w:sz w:val="21"/>
          <w:szCs w:val="21"/>
        </w:rPr>
      </w:pPr>
    </w:p>
    <w:p w14:paraId="67C89145"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1479F403" w14:textId="77777777" w:rsidR="007B5737" w:rsidRPr="007B5737" w:rsidRDefault="007B5737" w:rsidP="007B5737">
      <w:pPr>
        <w:jc w:val="both"/>
        <w:rPr>
          <w:rFonts w:ascii="Tahoma" w:hAnsi="Tahoma" w:cs="Tahoma"/>
          <w:sz w:val="21"/>
          <w:szCs w:val="21"/>
        </w:rPr>
      </w:pPr>
    </w:p>
    <w:p w14:paraId="2592D8CE" w14:textId="77777777" w:rsidR="007B5737" w:rsidRPr="007B5737" w:rsidRDefault="007B5737" w:rsidP="007B5737">
      <w:pPr>
        <w:jc w:val="both"/>
        <w:rPr>
          <w:rFonts w:ascii="Tahoma" w:hAnsi="Tahoma" w:cs="Tahoma"/>
          <w:sz w:val="21"/>
          <w:szCs w:val="21"/>
        </w:rPr>
      </w:pPr>
      <w:r w:rsidRPr="007B5737">
        <w:rPr>
          <w:rFonts w:ascii="Tahoma" w:hAnsi="Tahoma" w:cs="Tahoma"/>
          <w:snapToGrid w:val="0"/>
          <w:sz w:val="21"/>
          <w:szCs w:val="21"/>
        </w:rPr>
        <w:t>7.</w:t>
      </w:r>
      <w:r w:rsidRPr="007B5737">
        <w:rPr>
          <w:rFonts w:ascii="Tahoma" w:hAnsi="Tahoma" w:cs="Tahoma"/>
          <w:sz w:val="21"/>
          <w:szCs w:val="21"/>
        </w:rPr>
        <w:t>7</w:t>
      </w:r>
      <w:r w:rsidRPr="007B5737">
        <w:rPr>
          <w:rFonts w:ascii="Tahoma" w:hAnsi="Tahoma" w:cs="Tahoma"/>
          <w:snapToGrid w:val="0"/>
          <w:sz w:val="21"/>
          <w:szCs w:val="21"/>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7B5737">
        <w:rPr>
          <w:rFonts w:ascii="Tahoma" w:hAnsi="Tahoma" w:cs="Tahoma"/>
          <w:sz w:val="21"/>
          <w:szCs w:val="21"/>
        </w:rPr>
        <w:t>ADMINISTRADOR</w:t>
      </w:r>
      <w:r w:rsidRPr="007B5737">
        <w:rPr>
          <w:rFonts w:ascii="Tahoma" w:hAnsi="Tahoma" w:cs="Tahoma"/>
          <w:snapToGrid w:val="0"/>
          <w:sz w:val="21"/>
          <w:szCs w:val="21"/>
        </w:rPr>
        <w:t>.</w:t>
      </w:r>
    </w:p>
    <w:p w14:paraId="0D9415C7" w14:textId="77777777" w:rsidR="007B5737" w:rsidRPr="007B5737" w:rsidRDefault="007B5737" w:rsidP="007B5737">
      <w:pPr>
        <w:jc w:val="both"/>
        <w:rPr>
          <w:rFonts w:ascii="Tahoma" w:hAnsi="Tahoma" w:cs="Tahoma"/>
          <w:sz w:val="21"/>
          <w:szCs w:val="21"/>
        </w:rPr>
      </w:pPr>
    </w:p>
    <w:p w14:paraId="05143CF4"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7.7.2. A integralização e o resgate das cotas do FUNDO poderão ser realizados em moeda corrente nacional ou em Ativos Financeiros, a critério do ADMINISTRADOR e do GESTOR e observado o disposto no item 7.9 abaixo. </w:t>
      </w:r>
    </w:p>
    <w:p w14:paraId="7472FEF4" w14:textId="77777777" w:rsidR="007B5737" w:rsidRPr="007B5737" w:rsidRDefault="007B5737" w:rsidP="007B5737">
      <w:pPr>
        <w:jc w:val="both"/>
        <w:rPr>
          <w:rFonts w:ascii="Tahoma" w:hAnsi="Tahoma" w:cs="Tahoma"/>
          <w:sz w:val="21"/>
          <w:szCs w:val="21"/>
        </w:rPr>
      </w:pPr>
    </w:p>
    <w:p w14:paraId="7AABDE2F"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7.8. O ADMINISTRADOR poderá suspender, a qualquer momento, novas aplicações no FUNDO, podendo tal suspensão aplicar-se apenas aos novos investidores.</w:t>
      </w:r>
    </w:p>
    <w:p w14:paraId="2E77A18B" w14:textId="77777777" w:rsidR="007B5737" w:rsidRPr="007B5737" w:rsidRDefault="007B5737" w:rsidP="007B5737">
      <w:pPr>
        <w:jc w:val="both"/>
        <w:rPr>
          <w:rFonts w:ascii="Tahoma" w:hAnsi="Tahoma" w:cs="Tahoma"/>
          <w:sz w:val="21"/>
          <w:szCs w:val="21"/>
        </w:rPr>
      </w:pPr>
    </w:p>
    <w:p w14:paraId="3E7D1DB3"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7.8.1. A suspensão do recebimento de novas aplicações em um dia não impede a reabertura posterior do FUNDO para aplicações.</w:t>
      </w:r>
    </w:p>
    <w:p w14:paraId="60E92B73" w14:textId="77777777" w:rsidR="007B5737" w:rsidRPr="007B5737" w:rsidRDefault="007B5737" w:rsidP="007B5737">
      <w:pPr>
        <w:jc w:val="both"/>
        <w:rPr>
          <w:rFonts w:ascii="Tahoma" w:hAnsi="Tahoma" w:cs="Tahoma"/>
          <w:sz w:val="21"/>
          <w:szCs w:val="21"/>
        </w:rPr>
      </w:pPr>
    </w:p>
    <w:p w14:paraId="6C34C94B"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7.9. A integralização e o resgate de cotas poderão ser efetuados diretamente com Ativos Financeiros, desde que sejam observadas as seguintes condições: </w:t>
      </w:r>
    </w:p>
    <w:p w14:paraId="401B3F60" w14:textId="77777777" w:rsidR="007B5737" w:rsidRPr="007B5737" w:rsidRDefault="007B5737" w:rsidP="007B5737">
      <w:pPr>
        <w:jc w:val="both"/>
        <w:rPr>
          <w:rFonts w:ascii="Tahoma" w:hAnsi="Tahoma" w:cs="Tahoma"/>
          <w:sz w:val="21"/>
          <w:szCs w:val="21"/>
        </w:rPr>
      </w:pPr>
    </w:p>
    <w:p w14:paraId="705B2CE6" w14:textId="77777777" w:rsidR="007B5737" w:rsidRPr="007B5737" w:rsidRDefault="007B5737" w:rsidP="007B5737">
      <w:pPr>
        <w:numPr>
          <w:ilvl w:val="0"/>
          <w:numId w:val="3"/>
        </w:numPr>
        <w:contextualSpacing/>
        <w:jc w:val="both"/>
        <w:rPr>
          <w:rFonts w:ascii="Tahoma" w:hAnsi="Tahoma" w:cs="Tahoma"/>
          <w:sz w:val="21"/>
          <w:szCs w:val="21"/>
        </w:rPr>
      </w:pPr>
      <w:r w:rsidRPr="007B5737">
        <w:rPr>
          <w:rFonts w:ascii="Tahoma" w:hAnsi="Tahoma" w:cs="Tahoma"/>
          <w:sz w:val="21"/>
          <w:szCs w:val="21"/>
        </w:rPr>
        <w:t>os Ativos Financeiros sejam previamente analisados e aprovados pelo GESTOR;</w:t>
      </w:r>
    </w:p>
    <w:p w14:paraId="74D66A63" w14:textId="77777777" w:rsidR="007B5737" w:rsidRPr="007B5737" w:rsidRDefault="007B5737" w:rsidP="007B5737">
      <w:pPr>
        <w:numPr>
          <w:ilvl w:val="0"/>
          <w:numId w:val="3"/>
        </w:numPr>
        <w:contextualSpacing/>
        <w:jc w:val="both"/>
        <w:rPr>
          <w:rFonts w:ascii="Tahoma" w:hAnsi="Tahoma" w:cs="Tahoma"/>
          <w:sz w:val="21"/>
          <w:szCs w:val="21"/>
        </w:rPr>
      </w:pPr>
      <w:r w:rsidRPr="007B5737">
        <w:rPr>
          <w:rFonts w:ascii="Tahoma" w:hAnsi="Tahoma" w:cs="Tahoma"/>
          <w:sz w:val="21"/>
          <w:szCs w:val="21"/>
        </w:rPr>
        <w:t>na integralização de cotas, os Ativos Financeiros a serem utilizados devem: (i) estar livres de qualquer ônus e/ou gravame, podendo ser livremente negociados; (</w:t>
      </w:r>
      <w:proofErr w:type="spellStart"/>
      <w:r w:rsidRPr="007B5737">
        <w:rPr>
          <w:rFonts w:ascii="Tahoma" w:hAnsi="Tahoma" w:cs="Tahoma"/>
          <w:sz w:val="21"/>
          <w:szCs w:val="21"/>
        </w:rPr>
        <w:t>ii</w:t>
      </w:r>
      <w:proofErr w:type="spellEnd"/>
      <w:r w:rsidRPr="007B5737">
        <w:rPr>
          <w:rFonts w:ascii="Tahoma" w:hAnsi="Tahoma" w:cs="Tahoma"/>
          <w:sz w:val="21"/>
          <w:szCs w:val="21"/>
        </w:rPr>
        <w:t>) ter como titular e/ou comitente o próprio cotista; (</w:t>
      </w:r>
      <w:proofErr w:type="spellStart"/>
      <w:r w:rsidRPr="007B5737">
        <w:rPr>
          <w:rFonts w:ascii="Tahoma" w:hAnsi="Tahoma" w:cs="Tahoma"/>
          <w:sz w:val="21"/>
          <w:szCs w:val="21"/>
        </w:rPr>
        <w:t>iii</w:t>
      </w:r>
      <w:proofErr w:type="spellEnd"/>
      <w:r w:rsidRPr="007B5737">
        <w:rPr>
          <w:rFonts w:ascii="Tahoma" w:hAnsi="Tahoma" w:cs="Tahoma"/>
          <w:sz w:val="21"/>
          <w:szCs w:val="21"/>
        </w:rPr>
        <w:t>) atender aos valores mínimos para aplicação, se houver; (</w:t>
      </w:r>
      <w:proofErr w:type="spellStart"/>
      <w:r w:rsidRPr="007B5737">
        <w:rPr>
          <w:rFonts w:ascii="Tahoma" w:hAnsi="Tahoma" w:cs="Tahoma"/>
          <w:sz w:val="21"/>
          <w:szCs w:val="21"/>
        </w:rPr>
        <w:t>iv</w:t>
      </w:r>
      <w:proofErr w:type="spellEnd"/>
      <w:r w:rsidRPr="007B5737">
        <w:rPr>
          <w:rFonts w:ascii="Tahoma" w:hAnsi="Tahoma" w:cs="Tahoma"/>
          <w:sz w:val="21"/>
          <w:szCs w:val="21"/>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60BC5B76" w14:textId="77777777" w:rsidR="007B5737" w:rsidRPr="007B5737" w:rsidRDefault="007B5737" w:rsidP="007B5737">
      <w:pPr>
        <w:numPr>
          <w:ilvl w:val="0"/>
          <w:numId w:val="3"/>
        </w:numPr>
        <w:contextualSpacing/>
        <w:jc w:val="both"/>
        <w:rPr>
          <w:rFonts w:ascii="Tahoma" w:hAnsi="Tahoma" w:cs="Tahoma"/>
          <w:sz w:val="21"/>
          <w:szCs w:val="21"/>
        </w:rPr>
      </w:pPr>
      <w:r w:rsidRPr="007B5737">
        <w:rPr>
          <w:rFonts w:ascii="Tahoma" w:hAnsi="Tahoma" w:cs="Tahoma"/>
          <w:sz w:val="21"/>
          <w:szCs w:val="21"/>
        </w:rPr>
        <w:t>no resgate de cotas, os Ativos Financeiros a serem utilizados para pagamento aos Cotistas, devem: (i) estar livres de qualquer ônus e/ou gravame, podendo ser livremente negociados; (</w:t>
      </w:r>
      <w:proofErr w:type="spellStart"/>
      <w:r w:rsidRPr="007B5737">
        <w:rPr>
          <w:rFonts w:ascii="Tahoma" w:hAnsi="Tahoma" w:cs="Tahoma"/>
          <w:sz w:val="21"/>
          <w:szCs w:val="21"/>
        </w:rPr>
        <w:t>ii</w:t>
      </w:r>
      <w:proofErr w:type="spellEnd"/>
      <w:r w:rsidRPr="007B5737">
        <w:rPr>
          <w:rFonts w:ascii="Tahoma" w:hAnsi="Tahoma" w:cs="Tahoma"/>
          <w:sz w:val="21"/>
          <w:szCs w:val="21"/>
        </w:rPr>
        <w:t>) ter como titular e/ou comitente o próprio FUNDO; (</w:t>
      </w:r>
      <w:proofErr w:type="spellStart"/>
      <w:r w:rsidRPr="007B5737">
        <w:rPr>
          <w:rFonts w:ascii="Tahoma" w:hAnsi="Tahoma" w:cs="Tahoma"/>
          <w:sz w:val="21"/>
          <w:szCs w:val="21"/>
        </w:rPr>
        <w:t>iii</w:t>
      </w:r>
      <w:proofErr w:type="spellEnd"/>
      <w:r w:rsidRPr="007B5737">
        <w:rPr>
          <w:rFonts w:ascii="Tahoma" w:hAnsi="Tahoma" w:cs="Tahoma"/>
          <w:sz w:val="21"/>
          <w:szCs w:val="21"/>
        </w:rPr>
        <w:t>) atender aos valores mínimos para resgate, se houver; e (</w:t>
      </w:r>
      <w:proofErr w:type="spellStart"/>
      <w:r w:rsidRPr="007B5737">
        <w:rPr>
          <w:rFonts w:ascii="Tahoma" w:hAnsi="Tahoma" w:cs="Tahoma"/>
          <w:sz w:val="21"/>
          <w:szCs w:val="21"/>
        </w:rPr>
        <w:t>iv</w:t>
      </w:r>
      <w:proofErr w:type="spellEnd"/>
      <w:r w:rsidRPr="007B5737">
        <w:rPr>
          <w:rFonts w:ascii="Tahoma" w:hAnsi="Tahoma" w:cs="Tahoma"/>
          <w:sz w:val="21"/>
          <w:szCs w:val="21"/>
        </w:rPr>
        <w:t>) estar devidamente custodiados e registrados em sistema de registro e liquidação financeira de ativos autorizados pelo BACEN ou em instituições autorizadas à prestação de serviços de custódia pela CVM.</w:t>
      </w:r>
    </w:p>
    <w:p w14:paraId="350DB5AE" w14:textId="77777777" w:rsidR="007B5737" w:rsidRPr="007B5737" w:rsidRDefault="007B5737" w:rsidP="007B5737">
      <w:pPr>
        <w:jc w:val="both"/>
        <w:rPr>
          <w:rFonts w:ascii="Tahoma" w:hAnsi="Tahoma" w:cs="Tahoma"/>
          <w:sz w:val="21"/>
          <w:szCs w:val="21"/>
        </w:rPr>
      </w:pPr>
    </w:p>
    <w:p w14:paraId="69FF98B1"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7.9.1. Na integralização e no resgate será utilizado o valor dos Ativos Financeiros precificados na Carteira do FUNDO segundo as regras e procedimentos estabelecidos no Manual de Marcação a Mercado adotado para o FUNDO. </w:t>
      </w:r>
    </w:p>
    <w:p w14:paraId="0D91BF41" w14:textId="77777777" w:rsidR="007B5737" w:rsidRPr="007B5737" w:rsidRDefault="007B5737" w:rsidP="007B5737">
      <w:pPr>
        <w:jc w:val="both"/>
        <w:rPr>
          <w:rFonts w:ascii="Tahoma" w:hAnsi="Tahoma" w:cs="Tahoma"/>
          <w:sz w:val="21"/>
          <w:szCs w:val="21"/>
          <w:highlight w:val="lightGray"/>
        </w:rPr>
      </w:pPr>
    </w:p>
    <w:p w14:paraId="2B62EB3E"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0CE78012" w14:textId="77777777" w:rsidR="007B5737" w:rsidRPr="007B5737" w:rsidRDefault="007B5737" w:rsidP="007B5737">
      <w:pPr>
        <w:jc w:val="both"/>
        <w:rPr>
          <w:rFonts w:ascii="Tahoma" w:hAnsi="Tahoma" w:cs="Tahoma"/>
          <w:sz w:val="21"/>
          <w:szCs w:val="21"/>
        </w:rPr>
      </w:pPr>
    </w:p>
    <w:p w14:paraId="2828DE26"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7.10. Na emissão e no resgate de cotas do FUNDO deverá ser observado o disposto no quadro abaixo:</w:t>
      </w:r>
    </w:p>
    <w:p w14:paraId="42DF26B4" w14:textId="77777777" w:rsidR="007B5737" w:rsidRPr="007B5737" w:rsidRDefault="007B5737" w:rsidP="007B5737">
      <w:pPr>
        <w:jc w:val="both"/>
        <w:rPr>
          <w:rFonts w:ascii="Tahoma" w:hAnsi="Tahoma" w:cs="Tahoma"/>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0"/>
        <w:gridCol w:w="3735"/>
        <w:gridCol w:w="4161"/>
      </w:tblGrid>
      <w:tr w:rsidR="007B5737" w:rsidRPr="007B5737" w14:paraId="3CEA65AF" w14:textId="77777777" w:rsidTr="00D870E2">
        <w:trPr>
          <w:jc w:val="center"/>
        </w:trPr>
        <w:tc>
          <w:tcPr>
            <w:tcW w:w="1200" w:type="pct"/>
            <w:vMerge w:val="restart"/>
            <w:vAlign w:val="center"/>
          </w:tcPr>
          <w:p w14:paraId="05DCAB80"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Aplicação</w:t>
            </w:r>
          </w:p>
        </w:tc>
        <w:tc>
          <w:tcPr>
            <w:tcW w:w="1750" w:type="pct"/>
            <w:shd w:val="clear" w:color="auto" w:fill="606060"/>
            <w:vAlign w:val="center"/>
          </w:tcPr>
          <w:p w14:paraId="7DABF462" w14:textId="77777777" w:rsidR="007B5737" w:rsidRPr="007B5737" w:rsidRDefault="007B5737" w:rsidP="007B5737">
            <w:pPr>
              <w:jc w:val="center"/>
              <w:rPr>
                <w:rFonts w:ascii="Tahoma" w:hAnsi="Tahoma" w:cs="Tahoma"/>
                <w:b/>
                <w:color w:val="FFFFFF"/>
                <w:sz w:val="21"/>
                <w:szCs w:val="21"/>
              </w:rPr>
            </w:pPr>
            <w:r w:rsidRPr="007B5737">
              <w:rPr>
                <w:rFonts w:ascii="Tahoma" w:hAnsi="Tahoma" w:cs="Tahoma"/>
                <w:b/>
                <w:color w:val="FFFFFF"/>
                <w:sz w:val="21"/>
                <w:szCs w:val="21"/>
              </w:rPr>
              <w:t>Disponibilidade dos Recursos</w:t>
            </w:r>
          </w:p>
        </w:tc>
        <w:tc>
          <w:tcPr>
            <w:tcW w:w="1950" w:type="pct"/>
            <w:shd w:val="clear" w:color="auto" w:fill="606060"/>
            <w:vAlign w:val="center"/>
          </w:tcPr>
          <w:p w14:paraId="48CB5E38" w14:textId="77777777" w:rsidR="007B5737" w:rsidRPr="007B5737" w:rsidRDefault="007B5737" w:rsidP="007B5737">
            <w:pPr>
              <w:jc w:val="center"/>
              <w:rPr>
                <w:rFonts w:ascii="Tahoma" w:hAnsi="Tahoma" w:cs="Tahoma"/>
                <w:b/>
                <w:color w:val="FFFFFF"/>
                <w:sz w:val="21"/>
                <w:szCs w:val="21"/>
              </w:rPr>
            </w:pPr>
            <w:r w:rsidRPr="007B5737">
              <w:rPr>
                <w:rFonts w:ascii="Tahoma" w:hAnsi="Tahoma" w:cs="Tahoma"/>
                <w:b/>
                <w:color w:val="FFFFFF"/>
                <w:sz w:val="21"/>
                <w:szCs w:val="21"/>
              </w:rPr>
              <w:t>Cota de conversão</w:t>
            </w:r>
          </w:p>
        </w:tc>
      </w:tr>
      <w:tr w:rsidR="007B5737" w:rsidRPr="007B5737" w14:paraId="2E2703ED" w14:textId="77777777" w:rsidTr="00D870E2">
        <w:trPr>
          <w:trHeight w:val="553"/>
          <w:jc w:val="center"/>
        </w:trPr>
        <w:tc>
          <w:tcPr>
            <w:tcW w:w="1200" w:type="pct"/>
            <w:vMerge/>
            <w:vAlign w:val="center"/>
          </w:tcPr>
          <w:p w14:paraId="074BAE2A" w14:textId="77777777" w:rsidR="007B5737" w:rsidRPr="007B5737" w:rsidRDefault="007B5737" w:rsidP="007B5737">
            <w:pPr>
              <w:jc w:val="center"/>
              <w:rPr>
                <w:rFonts w:ascii="Tahoma" w:hAnsi="Tahoma" w:cs="Tahoma"/>
                <w:sz w:val="21"/>
                <w:szCs w:val="21"/>
              </w:rPr>
            </w:pPr>
          </w:p>
        </w:tc>
        <w:tc>
          <w:tcPr>
            <w:tcW w:w="1750" w:type="pct"/>
            <w:vAlign w:val="center"/>
          </w:tcPr>
          <w:p w14:paraId="7D652E96"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D+0</w:t>
            </w:r>
          </w:p>
          <w:p w14:paraId="2DB92C93"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No dia da solicitação</w:t>
            </w:r>
          </w:p>
        </w:tc>
        <w:tc>
          <w:tcPr>
            <w:tcW w:w="1950" w:type="pct"/>
            <w:vAlign w:val="center"/>
          </w:tcPr>
          <w:p w14:paraId="33EFD573"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D+0</w:t>
            </w:r>
          </w:p>
          <w:p w14:paraId="12DC72A6"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 xml:space="preserve">No dia da solicitação </w:t>
            </w:r>
          </w:p>
        </w:tc>
      </w:tr>
      <w:tr w:rsidR="007B5737" w:rsidRPr="007B5737" w14:paraId="7AC9F362" w14:textId="77777777" w:rsidTr="00D870E2">
        <w:trPr>
          <w:trHeight w:val="419"/>
          <w:jc w:val="center"/>
        </w:trPr>
        <w:tc>
          <w:tcPr>
            <w:tcW w:w="1200" w:type="pct"/>
            <w:vMerge w:val="restart"/>
            <w:vAlign w:val="center"/>
          </w:tcPr>
          <w:p w14:paraId="29CE68BA"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Resgate</w:t>
            </w:r>
          </w:p>
        </w:tc>
        <w:tc>
          <w:tcPr>
            <w:tcW w:w="1750" w:type="pct"/>
            <w:shd w:val="clear" w:color="auto" w:fill="606060"/>
            <w:vAlign w:val="center"/>
          </w:tcPr>
          <w:p w14:paraId="6E9461F0" w14:textId="77777777" w:rsidR="007B5737" w:rsidRPr="007B5737" w:rsidRDefault="007B5737" w:rsidP="007B5737">
            <w:pPr>
              <w:jc w:val="center"/>
              <w:rPr>
                <w:rFonts w:ascii="Tahoma" w:hAnsi="Tahoma" w:cs="Tahoma"/>
                <w:b/>
                <w:color w:val="FFFFFF"/>
                <w:sz w:val="21"/>
                <w:szCs w:val="21"/>
              </w:rPr>
            </w:pPr>
            <w:r w:rsidRPr="007B5737">
              <w:rPr>
                <w:rFonts w:ascii="Tahoma" w:hAnsi="Tahoma" w:cs="Tahoma"/>
                <w:b/>
                <w:color w:val="FFFFFF"/>
                <w:sz w:val="21"/>
                <w:szCs w:val="21"/>
              </w:rPr>
              <w:t>Cota de Conversão</w:t>
            </w:r>
          </w:p>
        </w:tc>
        <w:tc>
          <w:tcPr>
            <w:tcW w:w="1950" w:type="pct"/>
            <w:shd w:val="clear" w:color="auto" w:fill="606060"/>
            <w:vAlign w:val="center"/>
          </w:tcPr>
          <w:p w14:paraId="4D7E2122" w14:textId="77777777" w:rsidR="007B5737" w:rsidRPr="007B5737" w:rsidRDefault="007B5737" w:rsidP="007B5737">
            <w:pPr>
              <w:jc w:val="center"/>
              <w:rPr>
                <w:rFonts w:ascii="Tahoma" w:hAnsi="Tahoma" w:cs="Tahoma"/>
                <w:b/>
                <w:color w:val="FFFFFF"/>
                <w:sz w:val="21"/>
                <w:szCs w:val="21"/>
              </w:rPr>
            </w:pPr>
            <w:r w:rsidRPr="007B5737">
              <w:rPr>
                <w:rFonts w:ascii="Tahoma" w:hAnsi="Tahoma" w:cs="Tahoma"/>
                <w:b/>
                <w:color w:val="FFFFFF"/>
                <w:sz w:val="21"/>
                <w:szCs w:val="21"/>
              </w:rPr>
              <w:t>Pagamento / Crédito em Conta</w:t>
            </w:r>
          </w:p>
        </w:tc>
      </w:tr>
      <w:tr w:rsidR="007B5737" w:rsidRPr="007B5737" w14:paraId="0623EB6C" w14:textId="77777777" w:rsidTr="00D870E2">
        <w:trPr>
          <w:jc w:val="center"/>
        </w:trPr>
        <w:tc>
          <w:tcPr>
            <w:tcW w:w="1200" w:type="pct"/>
            <w:vMerge/>
            <w:vAlign w:val="center"/>
          </w:tcPr>
          <w:p w14:paraId="308AF53B" w14:textId="77777777" w:rsidR="007B5737" w:rsidRPr="007B5737" w:rsidRDefault="007B5737" w:rsidP="007B5737">
            <w:pPr>
              <w:jc w:val="center"/>
              <w:rPr>
                <w:rFonts w:ascii="Tahoma" w:hAnsi="Tahoma" w:cs="Tahoma"/>
                <w:sz w:val="21"/>
                <w:szCs w:val="21"/>
              </w:rPr>
            </w:pPr>
          </w:p>
        </w:tc>
        <w:tc>
          <w:tcPr>
            <w:tcW w:w="1750" w:type="pct"/>
            <w:vAlign w:val="center"/>
          </w:tcPr>
          <w:p w14:paraId="5DEEB15F"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D+45</w:t>
            </w:r>
          </w:p>
          <w:p w14:paraId="29177AA8"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No 45º dia útil seguinte ao da solicitação</w:t>
            </w:r>
          </w:p>
        </w:tc>
        <w:tc>
          <w:tcPr>
            <w:tcW w:w="1950" w:type="pct"/>
            <w:vAlign w:val="center"/>
          </w:tcPr>
          <w:p w14:paraId="04C93D27"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Até D+50</w:t>
            </w:r>
          </w:p>
          <w:p w14:paraId="373BA489"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Até o 5º dia útil seguinte ao da conversão de cotas</w:t>
            </w:r>
          </w:p>
        </w:tc>
      </w:tr>
    </w:tbl>
    <w:p w14:paraId="2B0B44EF" w14:textId="77777777" w:rsidR="007B5737" w:rsidRPr="007B5737" w:rsidRDefault="007B5737" w:rsidP="007B5737">
      <w:pPr>
        <w:jc w:val="both"/>
        <w:rPr>
          <w:rFonts w:ascii="Tahoma" w:hAnsi="Tahoma" w:cs="Tahoma"/>
          <w:sz w:val="21"/>
          <w:szCs w:val="21"/>
        </w:rPr>
      </w:pPr>
    </w:p>
    <w:p w14:paraId="6A604F3A"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0BCC4C13" w14:textId="77777777" w:rsidR="007B5737" w:rsidRPr="007B5737" w:rsidRDefault="007B5737" w:rsidP="007B5737">
      <w:pPr>
        <w:jc w:val="both"/>
        <w:rPr>
          <w:rFonts w:ascii="Tahoma" w:hAnsi="Tahoma" w:cs="Tahoma"/>
          <w:sz w:val="21"/>
          <w:szCs w:val="21"/>
        </w:rPr>
      </w:pPr>
    </w:p>
    <w:p w14:paraId="378F2CE0" w14:textId="77777777" w:rsidR="007B5737" w:rsidRPr="007B5737" w:rsidRDefault="007B5737" w:rsidP="007B5737">
      <w:pPr>
        <w:jc w:val="both"/>
        <w:rPr>
          <w:rFonts w:ascii="Tahoma" w:hAnsi="Tahoma" w:cs="Tahoma"/>
          <w:color w:val="000000"/>
          <w:sz w:val="21"/>
          <w:szCs w:val="21"/>
        </w:rPr>
      </w:pPr>
      <w:r w:rsidRPr="007B5737">
        <w:rPr>
          <w:rFonts w:ascii="Tahoma" w:hAnsi="Tahoma" w:cs="Tahoma"/>
          <w:sz w:val="21"/>
          <w:szCs w:val="21"/>
        </w:rPr>
        <w:t>7.12. Não há prazo de carência para resgate de cotas do FUNDO, podendo as cotas do FUNDO ser resgatadas com rendimento a qualquer momento.</w:t>
      </w:r>
    </w:p>
    <w:p w14:paraId="0AB95B27" w14:textId="77777777" w:rsidR="007B5737" w:rsidRPr="007B5737" w:rsidRDefault="007B5737" w:rsidP="007B5737">
      <w:pPr>
        <w:jc w:val="both"/>
        <w:rPr>
          <w:rFonts w:ascii="Tahoma" w:hAnsi="Tahoma" w:cs="Tahoma"/>
          <w:sz w:val="21"/>
          <w:szCs w:val="21"/>
        </w:rPr>
      </w:pPr>
    </w:p>
    <w:p w14:paraId="03EAAF7A"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5D5A99A9" w14:textId="77777777" w:rsidR="007B5737" w:rsidRPr="007B5737" w:rsidRDefault="007B5737" w:rsidP="007B5737">
      <w:pPr>
        <w:jc w:val="both"/>
        <w:rPr>
          <w:rFonts w:ascii="Tahoma" w:hAnsi="Tahoma" w:cs="Tahoma"/>
          <w:sz w:val="21"/>
          <w:szCs w:val="21"/>
        </w:rPr>
      </w:pPr>
    </w:p>
    <w:p w14:paraId="77C5C707" w14:textId="77777777" w:rsidR="007B5737" w:rsidRPr="007B5737" w:rsidRDefault="007B5737" w:rsidP="007B5737">
      <w:pPr>
        <w:pBdr>
          <w:bottom w:val="single" w:sz="6" w:space="1" w:color="auto"/>
        </w:pBdr>
        <w:jc w:val="both"/>
        <w:rPr>
          <w:rFonts w:ascii="Tahoma" w:hAnsi="Tahoma" w:cs="Tahoma"/>
          <w:sz w:val="21"/>
          <w:szCs w:val="21"/>
        </w:rPr>
      </w:pPr>
      <w:r w:rsidRPr="007B5737">
        <w:rPr>
          <w:rFonts w:ascii="Tahoma" w:hAnsi="Tahoma" w:cs="Tahoma"/>
          <w:sz w:val="21"/>
          <w:szCs w:val="21"/>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79714130" w14:textId="77777777" w:rsidR="007B5737" w:rsidRPr="007B5737" w:rsidRDefault="007B5737" w:rsidP="007B5737">
      <w:pPr>
        <w:pBdr>
          <w:bottom w:val="single" w:sz="6" w:space="1" w:color="auto"/>
        </w:pBdr>
        <w:jc w:val="both"/>
        <w:rPr>
          <w:rFonts w:ascii="Tahoma" w:hAnsi="Tahoma" w:cs="Tahoma"/>
          <w:sz w:val="21"/>
          <w:szCs w:val="21"/>
        </w:rPr>
      </w:pPr>
    </w:p>
    <w:p w14:paraId="08DED324" w14:textId="77777777" w:rsidR="007B5737" w:rsidRPr="007B5737" w:rsidRDefault="007B5737" w:rsidP="007B5737">
      <w:pPr>
        <w:pBdr>
          <w:bottom w:val="single" w:sz="6" w:space="1" w:color="auto"/>
        </w:pBdr>
        <w:jc w:val="center"/>
        <w:rPr>
          <w:rFonts w:ascii="Tahoma" w:hAnsi="Tahoma" w:cs="Tahoma"/>
          <w:b/>
          <w:bCs/>
          <w:sz w:val="21"/>
          <w:szCs w:val="21"/>
        </w:rPr>
      </w:pPr>
      <w:r w:rsidRPr="007B5737">
        <w:rPr>
          <w:rFonts w:ascii="Tahoma" w:hAnsi="Tahoma" w:cs="Tahoma"/>
          <w:b/>
          <w:bCs/>
          <w:sz w:val="21"/>
          <w:szCs w:val="21"/>
        </w:rPr>
        <w:t>CLÁUSULA OITAVA – DA DISTRIBUIÇÃO DE RESULTADOS</w:t>
      </w:r>
    </w:p>
    <w:p w14:paraId="6756B390" w14:textId="77777777" w:rsidR="007B5737" w:rsidRPr="007B5737" w:rsidRDefault="007B5737" w:rsidP="007B5737">
      <w:pPr>
        <w:jc w:val="both"/>
        <w:rPr>
          <w:rFonts w:ascii="Tahoma" w:hAnsi="Tahoma" w:cs="Tahoma"/>
          <w:sz w:val="21"/>
          <w:szCs w:val="21"/>
        </w:rPr>
      </w:pPr>
    </w:p>
    <w:p w14:paraId="043390F4"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8.1. Os resultados oriundos dos Ativos Financeiros</w:t>
      </w:r>
      <w:r w:rsidRPr="007B5737" w:rsidDel="00FA248C">
        <w:rPr>
          <w:rFonts w:ascii="Tahoma" w:hAnsi="Tahoma" w:cs="Tahoma"/>
          <w:sz w:val="21"/>
          <w:szCs w:val="21"/>
        </w:rPr>
        <w:t xml:space="preserve"> </w:t>
      </w:r>
      <w:r w:rsidRPr="007B5737">
        <w:rPr>
          <w:rFonts w:ascii="Tahoma" w:hAnsi="Tahoma" w:cs="Tahoma"/>
          <w:sz w:val="21"/>
          <w:szCs w:val="21"/>
        </w:rPr>
        <w:t>integrantes da Carteira do FUNDO serão incorporados ao seu patrimônio.</w:t>
      </w:r>
    </w:p>
    <w:p w14:paraId="494C9ADC" w14:textId="77777777" w:rsidR="007B5737" w:rsidRPr="007B5737" w:rsidRDefault="007B5737" w:rsidP="007B5737">
      <w:pPr>
        <w:jc w:val="both"/>
        <w:rPr>
          <w:rFonts w:ascii="Tahoma" w:hAnsi="Tahoma" w:cs="Tahoma"/>
          <w:sz w:val="21"/>
          <w:szCs w:val="21"/>
        </w:rPr>
      </w:pPr>
    </w:p>
    <w:p w14:paraId="1ADDC8EF"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CLÁUSULA NONA– DO EXERCÍCIO SOCIAL</w:t>
      </w:r>
    </w:p>
    <w:p w14:paraId="49723897" w14:textId="77777777" w:rsidR="007B5737" w:rsidRPr="007B5737" w:rsidRDefault="007B5737" w:rsidP="007B5737">
      <w:pPr>
        <w:jc w:val="both"/>
        <w:rPr>
          <w:rFonts w:ascii="Tahoma" w:hAnsi="Tahoma" w:cs="Tahoma"/>
          <w:sz w:val="21"/>
          <w:szCs w:val="21"/>
        </w:rPr>
      </w:pPr>
    </w:p>
    <w:p w14:paraId="3DF1C26F"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9.1. O exercício social do FUNDO terá início em 1º de</w:t>
      </w:r>
      <w:r w:rsidRPr="007B5737">
        <w:rPr>
          <w:rFonts w:ascii="Tahoma" w:hAnsi="Tahoma" w:cs="Tahoma"/>
          <w:bCs/>
          <w:sz w:val="21"/>
          <w:szCs w:val="21"/>
        </w:rPr>
        <w:t xml:space="preserve"> novembro</w:t>
      </w:r>
      <w:r w:rsidRPr="007B5737">
        <w:rPr>
          <w:rFonts w:ascii="Tahoma" w:hAnsi="Tahoma" w:cs="Tahoma"/>
          <w:sz w:val="21"/>
          <w:szCs w:val="21"/>
        </w:rPr>
        <w:t xml:space="preserve"> de cada ano e término </w:t>
      </w:r>
      <w:r w:rsidRPr="007B5737">
        <w:rPr>
          <w:rFonts w:ascii="Tahoma" w:hAnsi="Tahoma" w:cs="Tahoma"/>
          <w:color w:val="000000"/>
          <w:sz w:val="21"/>
          <w:szCs w:val="21"/>
        </w:rPr>
        <w:t>no último dia do mês de outubro</w:t>
      </w:r>
      <w:r w:rsidRPr="007B5737">
        <w:rPr>
          <w:rFonts w:ascii="Tahoma" w:hAnsi="Tahoma" w:cs="Tahoma"/>
          <w:sz w:val="21"/>
          <w:szCs w:val="21"/>
        </w:rPr>
        <w:t xml:space="preserve"> do ano subsequente.</w:t>
      </w:r>
    </w:p>
    <w:p w14:paraId="7EBD0465" w14:textId="77777777" w:rsidR="007B5737" w:rsidRPr="007B5737" w:rsidRDefault="007B5737" w:rsidP="007B5737">
      <w:pPr>
        <w:pBdr>
          <w:bottom w:val="single" w:sz="6" w:space="1" w:color="auto"/>
        </w:pBdr>
        <w:rPr>
          <w:rFonts w:ascii="Tahoma" w:hAnsi="Tahoma" w:cs="Tahoma"/>
          <w:b/>
          <w:sz w:val="21"/>
          <w:szCs w:val="21"/>
        </w:rPr>
      </w:pPr>
    </w:p>
    <w:p w14:paraId="345EA25C"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CLÁUSULA DEZ – DA ASSEMBLEIA GERAL</w:t>
      </w:r>
    </w:p>
    <w:p w14:paraId="2D876D14" w14:textId="77777777" w:rsidR="007B5737" w:rsidRPr="007B5737" w:rsidRDefault="007B5737" w:rsidP="007B5737">
      <w:pPr>
        <w:jc w:val="both"/>
        <w:rPr>
          <w:rFonts w:ascii="Tahoma" w:hAnsi="Tahoma" w:cs="Tahoma"/>
          <w:sz w:val="21"/>
          <w:szCs w:val="21"/>
        </w:rPr>
      </w:pPr>
    </w:p>
    <w:p w14:paraId="3F7060F2"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10.1.</w:t>
      </w:r>
      <w:r w:rsidRPr="007B5737">
        <w:rPr>
          <w:rFonts w:ascii="Tahoma" w:hAnsi="Tahoma" w:cs="Tahoma"/>
          <w:sz w:val="21"/>
          <w:szCs w:val="21"/>
        </w:rPr>
        <w:tab/>
        <w:t>Os Cotistas se reunirão anualmente, em até 120 dias após o encerramento do exercício social, para deliberar sobre as demonstrações contábeis do FUNDO, e, extraordinariamente, sempre que necessário.</w:t>
      </w:r>
    </w:p>
    <w:p w14:paraId="55440518" w14:textId="77777777" w:rsidR="007B5737" w:rsidRPr="007B5737" w:rsidRDefault="007B5737" w:rsidP="007B5737">
      <w:pPr>
        <w:jc w:val="both"/>
        <w:rPr>
          <w:rFonts w:ascii="Tahoma" w:hAnsi="Tahoma" w:cs="Tahoma"/>
          <w:sz w:val="21"/>
          <w:szCs w:val="21"/>
        </w:rPr>
      </w:pPr>
    </w:p>
    <w:p w14:paraId="2D845A1D"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10.2.</w:t>
      </w:r>
      <w:r w:rsidRPr="007B5737">
        <w:rPr>
          <w:rFonts w:ascii="Tahoma" w:hAnsi="Tahoma" w:cs="Tahoma"/>
          <w:sz w:val="21"/>
          <w:szCs w:val="21"/>
        </w:rPr>
        <w:tab/>
        <w:t xml:space="preserve">A convocação da Assembleia Geral far-se-á com, no mínimo, 10 dias de antecedência da data da realização da Assembleia Geral, por meio de correspondência, escrita ou eletrônica, encaminhada a cada um dos Cotistas. </w:t>
      </w:r>
    </w:p>
    <w:p w14:paraId="4981CFB2" w14:textId="77777777" w:rsidR="007B5737" w:rsidRPr="007B5737" w:rsidRDefault="007B5737" w:rsidP="007B5737">
      <w:pPr>
        <w:jc w:val="both"/>
        <w:rPr>
          <w:rFonts w:ascii="Tahoma" w:hAnsi="Tahoma" w:cs="Tahoma"/>
          <w:sz w:val="21"/>
          <w:szCs w:val="21"/>
        </w:rPr>
      </w:pPr>
    </w:p>
    <w:p w14:paraId="1409AC3E"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10.3.</w:t>
      </w:r>
      <w:r w:rsidRPr="007B5737">
        <w:rPr>
          <w:rFonts w:ascii="Tahoma" w:hAnsi="Tahoma" w:cs="Tahoma"/>
          <w:sz w:val="21"/>
          <w:szCs w:val="21"/>
        </w:rPr>
        <w:tab/>
        <w:t>Das convocações constarão, obrigatoriamente, dia, hora e local em que será realizada a assembleia e, ainda, todas as matérias a serem deliberadas.</w:t>
      </w:r>
    </w:p>
    <w:p w14:paraId="5221926D" w14:textId="77777777" w:rsidR="007B5737" w:rsidRPr="007B5737" w:rsidRDefault="007B5737" w:rsidP="007B5737">
      <w:pPr>
        <w:widowControl w:val="0"/>
        <w:jc w:val="both"/>
        <w:rPr>
          <w:rFonts w:ascii="Tahoma" w:hAnsi="Tahoma" w:cs="Tahoma"/>
          <w:sz w:val="21"/>
          <w:szCs w:val="21"/>
        </w:rPr>
      </w:pPr>
    </w:p>
    <w:p w14:paraId="6CFB3982"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10.4.</w:t>
      </w:r>
      <w:r w:rsidRPr="007B5737">
        <w:rPr>
          <w:rFonts w:ascii="Tahoma" w:hAnsi="Tahoma" w:cs="Tahoma"/>
          <w:sz w:val="21"/>
          <w:szCs w:val="21"/>
        </w:rPr>
        <w:tab/>
        <w:t xml:space="preserve">A Assembleia Geral poderá ser convocada pelo ADMINISTRADOR, pelo GESTOR, pelo CUSTODIANTE ou </w:t>
      </w:r>
      <w:proofErr w:type="gramStart"/>
      <w:r w:rsidRPr="007B5737">
        <w:rPr>
          <w:rFonts w:ascii="Tahoma" w:hAnsi="Tahoma" w:cs="Tahoma"/>
          <w:sz w:val="21"/>
          <w:szCs w:val="21"/>
        </w:rPr>
        <w:t>por Cotistas</w:t>
      </w:r>
      <w:proofErr w:type="gramEnd"/>
      <w:r w:rsidRPr="007B5737">
        <w:rPr>
          <w:rFonts w:ascii="Tahoma" w:hAnsi="Tahoma" w:cs="Tahoma"/>
          <w:sz w:val="21"/>
          <w:szCs w:val="21"/>
        </w:rPr>
        <w:t xml:space="preserve"> que detenham, no mínimo, 5% do total das cotas emitidas pelo FUNDO e poderá ser instalada com qualquer número de Cotistas, cabendo a cada cota um voto. </w:t>
      </w:r>
    </w:p>
    <w:p w14:paraId="7CDA2F3A" w14:textId="77777777" w:rsidR="007B5737" w:rsidRPr="007B5737" w:rsidRDefault="007B5737" w:rsidP="007B5737">
      <w:pPr>
        <w:jc w:val="both"/>
        <w:rPr>
          <w:rFonts w:ascii="Tahoma" w:hAnsi="Tahoma" w:cs="Tahoma"/>
          <w:sz w:val="21"/>
          <w:szCs w:val="21"/>
        </w:rPr>
      </w:pPr>
    </w:p>
    <w:p w14:paraId="5952BFC7"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10.5.</w:t>
      </w:r>
      <w:r w:rsidRPr="007B5737">
        <w:rPr>
          <w:rFonts w:ascii="Tahoma" w:hAnsi="Tahoma" w:cs="Tahoma"/>
          <w:sz w:val="21"/>
          <w:szCs w:val="21"/>
        </w:rPr>
        <w:tab/>
        <w:t>As deliberações serão tomadas por maioria simples.</w:t>
      </w:r>
    </w:p>
    <w:p w14:paraId="56940AEF" w14:textId="77777777" w:rsidR="007B5737" w:rsidRPr="007B5737" w:rsidRDefault="007B5737" w:rsidP="007B5737">
      <w:pPr>
        <w:jc w:val="both"/>
        <w:rPr>
          <w:rFonts w:ascii="Tahoma" w:hAnsi="Tahoma" w:cs="Tahoma"/>
          <w:sz w:val="21"/>
          <w:szCs w:val="21"/>
        </w:rPr>
      </w:pPr>
    </w:p>
    <w:p w14:paraId="08746445"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10.6.</w:t>
      </w:r>
      <w:r w:rsidRPr="007B5737">
        <w:rPr>
          <w:rFonts w:ascii="Tahoma" w:hAnsi="Tahoma" w:cs="Tahoma"/>
          <w:sz w:val="21"/>
          <w:szCs w:val="21"/>
        </w:rPr>
        <w:tab/>
        <w:t xml:space="preserve">Estarão aptos para votar na Assembleia Geral os Cotistas do Fundo inscritos no registro </w:t>
      </w:r>
      <w:proofErr w:type="gramStart"/>
      <w:r w:rsidRPr="007B5737">
        <w:rPr>
          <w:rFonts w:ascii="Tahoma" w:hAnsi="Tahoma" w:cs="Tahoma"/>
          <w:sz w:val="21"/>
          <w:szCs w:val="21"/>
        </w:rPr>
        <w:t>de Cotistas</w:t>
      </w:r>
      <w:proofErr w:type="gramEnd"/>
      <w:r w:rsidRPr="007B5737">
        <w:rPr>
          <w:rFonts w:ascii="Tahoma" w:hAnsi="Tahoma" w:cs="Tahoma"/>
          <w:sz w:val="21"/>
          <w:szCs w:val="21"/>
        </w:rPr>
        <w:t xml:space="preserve"> na data da convocação da Assembleia Geral, seus representantes legais ou procuradores legalmente constituídos há menos de 1 ano.</w:t>
      </w:r>
    </w:p>
    <w:p w14:paraId="74375EB0" w14:textId="77777777" w:rsidR="007B5737" w:rsidRPr="007B5737" w:rsidRDefault="007B5737" w:rsidP="007B5737">
      <w:pPr>
        <w:jc w:val="both"/>
        <w:rPr>
          <w:rFonts w:ascii="Tahoma" w:hAnsi="Tahoma" w:cs="Tahoma"/>
          <w:sz w:val="21"/>
          <w:szCs w:val="21"/>
        </w:rPr>
      </w:pPr>
    </w:p>
    <w:p w14:paraId="0B388BEA"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lastRenderedPageBreak/>
        <w:t>10.7.</w:t>
      </w:r>
      <w:r w:rsidRPr="007B5737">
        <w:rPr>
          <w:rFonts w:ascii="Tahoma" w:hAnsi="Tahoma" w:cs="Tahoma"/>
          <w:sz w:val="21"/>
          <w:szCs w:val="21"/>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135C3ACC" w14:textId="77777777" w:rsidR="007B5737" w:rsidRPr="007B5737" w:rsidRDefault="007B5737" w:rsidP="007B5737">
      <w:pPr>
        <w:jc w:val="both"/>
        <w:rPr>
          <w:rFonts w:ascii="Tahoma" w:hAnsi="Tahoma" w:cs="Tahoma"/>
          <w:sz w:val="21"/>
          <w:szCs w:val="21"/>
        </w:rPr>
      </w:pPr>
    </w:p>
    <w:p w14:paraId="54484CB8" w14:textId="77777777" w:rsidR="007B5737" w:rsidRPr="007B5737" w:rsidRDefault="007B5737" w:rsidP="007B5737">
      <w:pPr>
        <w:jc w:val="both"/>
        <w:rPr>
          <w:rFonts w:ascii="Tahoma" w:hAnsi="Tahoma" w:cs="Tahoma"/>
          <w:iCs/>
          <w:sz w:val="21"/>
          <w:szCs w:val="21"/>
        </w:rPr>
      </w:pPr>
      <w:r w:rsidRPr="007B5737">
        <w:rPr>
          <w:rFonts w:ascii="Tahoma" w:hAnsi="Tahoma" w:cs="Tahoma"/>
          <w:sz w:val="21"/>
          <w:szCs w:val="21"/>
        </w:rPr>
        <w:t>10.8.</w:t>
      </w:r>
      <w:r w:rsidRPr="007B5737">
        <w:rPr>
          <w:rFonts w:ascii="Tahoma" w:hAnsi="Tahoma" w:cs="Tahoma"/>
          <w:sz w:val="21"/>
          <w:szCs w:val="21"/>
        </w:rPr>
        <w:tab/>
      </w:r>
      <w:r w:rsidRPr="007B5737">
        <w:rPr>
          <w:rFonts w:ascii="Tahoma" w:hAnsi="Tahoma" w:cs="Tahoma"/>
          <w:iCs/>
          <w:sz w:val="21"/>
          <w:szCs w:val="21"/>
        </w:rPr>
        <w:t xml:space="preserve">As deliberações da Assembleia Geral poderão ser tomadas mediante processo escrito de consulta formal pelo ADMINISTRADOR, por meio físico ou eletrônico, sem a necessidade de uma reunião. </w:t>
      </w:r>
    </w:p>
    <w:p w14:paraId="74B419EA" w14:textId="77777777" w:rsidR="007B5737" w:rsidRPr="007B5737" w:rsidRDefault="007B5737" w:rsidP="007B5737">
      <w:pPr>
        <w:jc w:val="both"/>
        <w:rPr>
          <w:rFonts w:ascii="Tahoma" w:hAnsi="Tahoma" w:cs="Tahoma"/>
          <w:iCs/>
          <w:sz w:val="21"/>
          <w:szCs w:val="21"/>
        </w:rPr>
      </w:pPr>
    </w:p>
    <w:p w14:paraId="3C531580" w14:textId="77777777" w:rsidR="007B5737" w:rsidRPr="007B5737" w:rsidRDefault="007B5737" w:rsidP="007B5737">
      <w:pPr>
        <w:jc w:val="both"/>
        <w:rPr>
          <w:rFonts w:ascii="Tahoma" w:hAnsi="Tahoma" w:cs="Tahoma"/>
          <w:iCs/>
          <w:sz w:val="21"/>
          <w:szCs w:val="21"/>
        </w:rPr>
      </w:pPr>
      <w:r w:rsidRPr="007B5737">
        <w:rPr>
          <w:rFonts w:ascii="Tahoma" w:hAnsi="Tahoma" w:cs="Tahoma"/>
          <w:iCs/>
          <w:sz w:val="21"/>
          <w:szCs w:val="21"/>
        </w:rPr>
        <w:t>10.8.1. Da consulta formal deverão constar todas as informações necessárias para o exercício de voto dos Cotistas.</w:t>
      </w:r>
    </w:p>
    <w:p w14:paraId="5A6CB421" w14:textId="77777777" w:rsidR="007B5737" w:rsidRPr="007B5737" w:rsidRDefault="007B5737" w:rsidP="007B5737">
      <w:pPr>
        <w:jc w:val="both"/>
        <w:rPr>
          <w:rFonts w:ascii="Tahoma" w:hAnsi="Tahoma" w:cs="Tahoma"/>
          <w:iCs/>
          <w:sz w:val="21"/>
          <w:szCs w:val="21"/>
        </w:rPr>
      </w:pPr>
    </w:p>
    <w:p w14:paraId="17472DA8" w14:textId="77777777" w:rsidR="007B5737" w:rsidRPr="007B5737" w:rsidRDefault="007B5737" w:rsidP="007B5737">
      <w:pPr>
        <w:jc w:val="both"/>
        <w:rPr>
          <w:rFonts w:ascii="Tahoma" w:hAnsi="Tahoma" w:cs="Tahoma"/>
          <w:iCs/>
          <w:sz w:val="21"/>
          <w:szCs w:val="21"/>
        </w:rPr>
      </w:pPr>
      <w:r w:rsidRPr="007B5737">
        <w:rPr>
          <w:rFonts w:ascii="Tahoma" w:hAnsi="Tahoma" w:cs="Tahoma"/>
          <w:iCs/>
          <w:sz w:val="21"/>
          <w:szCs w:val="21"/>
        </w:rPr>
        <w:t xml:space="preserve">10.8.2. Na hipótese prevista no item 10.8 será concedido aos Cotistas o prazo mínimo de 10 dias corridos para manifestação, a contar da data da emissão da consulta. </w:t>
      </w:r>
    </w:p>
    <w:p w14:paraId="20AF4D71" w14:textId="77777777" w:rsidR="007B5737" w:rsidRPr="007B5737" w:rsidRDefault="007B5737" w:rsidP="007B5737">
      <w:pPr>
        <w:jc w:val="both"/>
        <w:rPr>
          <w:rFonts w:ascii="Tahoma" w:hAnsi="Tahoma" w:cs="Tahoma"/>
          <w:iCs/>
          <w:sz w:val="21"/>
          <w:szCs w:val="21"/>
        </w:rPr>
      </w:pPr>
    </w:p>
    <w:p w14:paraId="003A9F80" w14:textId="77777777" w:rsidR="007B5737" w:rsidRPr="007B5737" w:rsidRDefault="007B5737" w:rsidP="007B5737">
      <w:pPr>
        <w:jc w:val="both"/>
        <w:rPr>
          <w:rFonts w:ascii="Tahoma" w:hAnsi="Tahoma" w:cs="Tahoma"/>
          <w:sz w:val="21"/>
          <w:szCs w:val="21"/>
        </w:rPr>
      </w:pPr>
      <w:r w:rsidRPr="007B5737">
        <w:rPr>
          <w:rFonts w:ascii="Tahoma" w:hAnsi="Tahoma" w:cs="Tahoma"/>
          <w:iCs/>
          <w:sz w:val="21"/>
          <w:szCs w:val="21"/>
        </w:rPr>
        <w:t xml:space="preserve">10.8.3. A assembleia geral </w:t>
      </w:r>
      <w:proofErr w:type="gramStart"/>
      <w:r w:rsidRPr="007B5737">
        <w:rPr>
          <w:rFonts w:ascii="Tahoma" w:hAnsi="Tahoma" w:cs="Tahoma"/>
          <w:iCs/>
          <w:sz w:val="21"/>
          <w:szCs w:val="21"/>
        </w:rPr>
        <w:t>de Cotistas</w:t>
      </w:r>
      <w:proofErr w:type="gramEnd"/>
      <w:r w:rsidRPr="007B5737">
        <w:rPr>
          <w:rFonts w:ascii="Tahoma" w:hAnsi="Tahoma" w:cs="Tahoma"/>
          <w:iCs/>
          <w:sz w:val="21"/>
          <w:szCs w:val="21"/>
        </w:rPr>
        <w:t xml:space="preserve"> realizada mediante consulta formal poderá ser instalada com qualquer número de Cotistas, de modo que as deliberações serão tomadas por maioria de votos enviados ao ADMINISTRADOR, cabendo a cada cota 1 voto.</w:t>
      </w:r>
    </w:p>
    <w:p w14:paraId="6405B4DC" w14:textId="77777777" w:rsidR="007B5737" w:rsidRPr="007B5737" w:rsidRDefault="007B5737" w:rsidP="007B5737">
      <w:pPr>
        <w:jc w:val="both"/>
        <w:rPr>
          <w:rFonts w:ascii="Tahoma" w:hAnsi="Tahoma" w:cs="Tahoma"/>
          <w:sz w:val="21"/>
          <w:szCs w:val="21"/>
        </w:rPr>
      </w:pPr>
    </w:p>
    <w:p w14:paraId="49F84114"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CLÁUSULA ONZE – DA TRIBUTAÇÃO</w:t>
      </w:r>
    </w:p>
    <w:p w14:paraId="53E5665E" w14:textId="77777777" w:rsidR="007B5737" w:rsidRPr="007B5737" w:rsidRDefault="007B5737" w:rsidP="007B5737">
      <w:pPr>
        <w:jc w:val="both"/>
        <w:rPr>
          <w:rFonts w:ascii="Tahoma" w:hAnsi="Tahoma" w:cs="Tahoma"/>
          <w:sz w:val="21"/>
          <w:szCs w:val="21"/>
        </w:rPr>
      </w:pPr>
    </w:p>
    <w:p w14:paraId="229516A4"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11.1 Desde 01/01/2005, as Seguradoras estão dispensadas da retenção do Imposto de Renda Fonte e do pagamento em separado do IR sobre os rendimentos e ganhos auferidos nas aplicações de recursos das provisões e das reservas técnicas. </w:t>
      </w:r>
    </w:p>
    <w:p w14:paraId="4C925A09" w14:textId="77777777" w:rsidR="007B5737" w:rsidRPr="007B5737" w:rsidRDefault="007B5737" w:rsidP="007B5737">
      <w:pPr>
        <w:jc w:val="both"/>
        <w:rPr>
          <w:rFonts w:ascii="Tahoma" w:hAnsi="Tahoma" w:cs="Tahoma"/>
          <w:sz w:val="21"/>
          <w:szCs w:val="21"/>
        </w:rPr>
      </w:pPr>
    </w:p>
    <w:p w14:paraId="2594D78C" w14:textId="77777777" w:rsidR="007B5737" w:rsidRPr="007B5737" w:rsidRDefault="007B5737" w:rsidP="007B5737">
      <w:pPr>
        <w:jc w:val="both"/>
        <w:rPr>
          <w:rFonts w:ascii="Tahoma" w:hAnsi="Tahoma" w:cs="Tahoma"/>
          <w:sz w:val="21"/>
          <w:szCs w:val="21"/>
        </w:rPr>
      </w:pPr>
      <w:r w:rsidRPr="007B5737">
        <w:rPr>
          <w:rFonts w:ascii="Tahoma" w:hAnsi="Tahoma" w:cs="Tahoma"/>
          <w:bCs/>
          <w:sz w:val="21"/>
          <w:szCs w:val="21"/>
        </w:rPr>
        <w:t>11.2. IOF/Títulos:</w:t>
      </w:r>
      <w:r w:rsidRPr="007B5737">
        <w:rPr>
          <w:rFonts w:ascii="Tahoma" w:hAnsi="Tahoma" w:cs="Tahoma"/>
          <w:sz w:val="21"/>
          <w:szCs w:val="21"/>
        </w:rPr>
        <w:t xml:space="preserve"> resgates ocorridos nos primeiros 30 dias a contar da data da aplicação, há incidência de IOF, conforme Anexo do Decreto 6306/2007. </w:t>
      </w:r>
    </w:p>
    <w:p w14:paraId="5A1DEC40" w14:textId="77777777" w:rsidR="007B5737" w:rsidRPr="007B5737" w:rsidRDefault="007B5737" w:rsidP="007B5737">
      <w:pPr>
        <w:jc w:val="both"/>
        <w:rPr>
          <w:rFonts w:ascii="Tahoma" w:hAnsi="Tahoma" w:cs="Tahoma"/>
          <w:sz w:val="21"/>
          <w:szCs w:val="21"/>
        </w:rPr>
      </w:pPr>
    </w:p>
    <w:p w14:paraId="48FD3DA6" w14:textId="77777777" w:rsidR="007B5737" w:rsidRPr="007B5737" w:rsidRDefault="007B5737" w:rsidP="007B5737">
      <w:pPr>
        <w:jc w:val="both"/>
        <w:rPr>
          <w:rFonts w:ascii="Tahoma" w:hAnsi="Tahoma" w:cs="Tahoma"/>
          <w:iCs/>
          <w:sz w:val="21"/>
          <w:szCs w:val="21"/>
          <w:lang w:eastAsia="en-US"/>
        </w:rPr>
      </w:pPr>
      <w:r w:rsidRPr="007B5737">
        <w:rPr>
          <w:rFonts w:ascii="Tahoma" w:hAnsi="Tahoma" w:cs="Tahoma"/>
          <w:sz w:val="21"/>
          <w:szCs w:val="21"/>
          <w:lang w:eastAsia="en-US"/>
        </w:rPr>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3632E072" w14:textId="77777777" w:rsidR="007B5737" w:rsidRPr="007B5737" w:rsidRDefault="007B5737" w:rsidP="007B5737">
      <w:pPr>
        <w:jc w:val="both"/>
        <w:rPr>
          <w:rFonts w:ascii="Tahoma" w:hAnsi="Tahoma" w:cs="Tahoma"/>
          <w:sz w:val="21"/>
          <w:szCs w:val="21"/>
        </w:rPr>
      </w:pPr>
    </w:p>
    <w:p w14:paraId="58D958C5"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CLÁUSULA DOZE – EXERCÍCIO DO DIREITO DE VOTO</w:t>
      </w:r>
    </w:p>
    <w:p w14:paraId="252F51DD" w14:textId="77777777" w:rsidR="007B5737" w:rsidRPr="007B5737" w:rsidRDefault="007B5737" w:rsidP="007B5737">
      <w:pPr>
        <w:jc w:val="both"/>
        <w:rPr>
          <w:rFonts w:ascii="Tahoma" w:hAnsi="Tahoma" w:cs="Tahoma"/>
          <w:sz w:val="21"/>
          <w:szCs w:val="21"/>
        </w:rPr>
      </w:pPr>
    </w:p>
    <w:p w14:paraId="23644C06"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12.1.</w:t>
      </w:r>
      <w:r w:rsidRPr="007B5737">
        <w:rPr>
          <w:rFonts w:ascii="Tahoma" w:hAnsi="Tahoma" w:cs="Tahoma"/>
          <w:sz w:val="21"/>
          <w:szCs w:val="21"/>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59C5599F" w14:textId="77777777" w:rsidR="007B5737" w:rsidRPr="007B5737" w:rsidRDefault="007B5737" w:rsidP="007B5737">
      <w:pPr>
        <w:jc w:val="both"/>
        <w:rPr>
          <w:rFonts w:ascii="Tahoma" w:hAnsi="Tahoma" w:cs="Tahoma"/>
          <w:sz w:val="21"/>
          <w:szCs w:val="21"/>
        </w:rPr>
      </w:pPr>
    </w:p>
    <w:p w14:paraId="030C01A1"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12.2.</w:t>
      </w:r>
      <w:r w:rsidRPr="007B5737">
        <w:rPr>
          <w:rFonts w:ascii="Tahoma" w:hAnsi="Tahoma" w:cs="Tahoma"/>
          <w:sz w:val="21"/>
          <w:szCs w:val="21"/>
        </w:rPr>
        <w:tab/>
        <w:t>O objetivo da Política de Voto é estabelecer os requisitos e os princípios que nortearão o Gestor no exercício do direito de voto, na qualidade de representante dos fundos de investimento sob sua gestão.</w:t>
      </w:r>
    </w:p>
    <w:p w14:paraId="7EA7414B" w14:textId="77777777" w:rsidR="007B5737" w:rsidRPr="007B5737" w:rsidRDefault="007B5737" w:rsidP="007B5737">
      <w:pPr>
        <w:jc w:val="both"/>
        <w:rPr>
          <w:rFonts w:ascii="Tahoma" w:hAnsi="Tahoma" w:cs="Tahoma"/>
          <w:sz w:val="21"/>
          <w:szCs w:val="21"/>
        </w:rPr>
      </w:pPr>
    </w:p>
    <w:p w14:paraId="7180E935"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12.3.</w:t>
      </w:r>
      <w:r w:rsidRPr="007B5737">
        <w:rPr>
          <w:rFonts w:ascii="Tahoma" w:hAnsi="Tahoma" w:cs="Tahoma"/>
          <w:sz w:val="21"/>
          <w:szCs w:val="21"/>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97F9D0C" w14:textId="77777777" w:rsidR="007B5737" w:rsidRPr="007B5737" w:rsidRDefault="007B5737" w:rsidP="007B5737">
      <w:pPr>
        <w:pBdr>
          <w:bottom w:val="single" w:sz="6" w:space="1" w:color="auto"/>
        </w:pBdr>
        <w:jc w:val="center"/>
        <w:rPr>
          <w:rFonts w:ascii="Tahoma" w:hAnsi="Tahoma" w:cs="Tahoma"/>
          <w:b/>
          <w:sz w:val="21"/>
          <w:szCs w:val="21"/>
        </w:rPr>
      </w:pPr>
    </w:p>
    <w:p w14:paraId="2FB8CCDF" w14:textId="77777777" w:rsidR="007B5737" w:rsidRPr="007B5737" w:rsidRDefault="007B5737" w:rsidP="007B5737">
      <w:pPr>
        <w:pBdr>
          <w:bottom w:val="single" w:sz="6" w:space="1" w:color="auto"/>
        </w:pBdr>
        <w:jc w:val="center"/>
        <w:rPr>
          <w:rFonts w:ascii="Tahoma" w:hAnsi="Tahoma" w:cs="Tahoma"/>
          <w:b/>
          <w:sz w:val="21"/>
          <w:szCs w:val="21"/>
        </w:rPr>
      </w:pPr>
      <w:r w:rsidRPr="007B5737">
        <w:rPr>
          <w:rFonts w:ascii="Tahoma" w:hAnsi="Tahoma" w:cs="Tahoma"/>
          <w:b/>
          <w:sz w:val="21"/>
          <w:szCs w:val="21"/>
        </w:rPr>
        <w:t>CLÁUSULA TREZE – DAS DISPOSIÇÕES GERAIS</w:t>
      </w:r>
    </w:p>
    <w:p w14:paraId="5F98560F" w14:textId="77777777" w:rsidR="007B5737" w:rsidRPr="007B5737" w:rsidRDefault="007B5737" w:rsidP="007B5737">
      <w:pPr>
        <w:jc w:val="both"/>
        <w:rPr>
          <w:rFonts w:ascii="Tahoma" w:hAnsi="Tahoma" w:cs="Tahoma"/>
          <w:sz w:val="21"/>
          <w:szCs w:val="21"/>
        </w:rPr>
      </w:pPr>
    </w:p>
    <w:p w14:paraId="722A6F7D"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6103F9C8" w14:textId="77777777" w:rsidR="007B5737" w:rsidRPr="007B5737" w:rsidRDefault="007B5737" w:rsidP="007B5737">
      <w:pPr>
        <w:jc w:val="both"/>
        <w:rPr>
          <w:rFonts w:ascii="Tahoma" w:hAnsi="Tahoma" w:cs="Tahoma"/>
          <w:sz w:val="21"/>
          <w:szCs w:val="21"/>
        </w:rPr>
      </w:pPr>
    </w:p>
    <w:p w14:paraId="709252BB"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13.1.1. Quando as informações ou documentos relacionados ao FUNDO forem comunicados, enviados, divulgados e/ou disponibilizados por meio físico, os custos serão arcados pelo FUNDO.</w:t>
      </w:r>
    </w:p>
    <w:p w14:paraId="387CD169" w14:textId="77777777" w:rsidR="007B5737" w:rsidRPr="007B5737" w:rsidRDefault="007B5737" w:rsidP="007B5737">
      <w:pPr>
        <w:jc w:val="both"/>
        <w:rPr>
          <w:rFonts w:ascii="Tahoma" w:hAnsi="Tahoma" w:cs="Tahoma"/>
          <w:sz w:val="21"/>
          <w:szCs w:val="21"/>
        </w:rPr>
      </w:pPr>
    </w:p>
    <w:p w14:paraId="277A7E31" w14:textId="77777777" w:rsidR="007B5737" w:rsidRDefault="007B5737" w:rsidP="007B5737">
      <w:pPr>
        <w:jc w:val="both"/>
        <w:rPr>
          <w:rFonts w:ascii="Tahoma" w:hAnsi="Tahoma" w:cs="Tahoma"/>
          <w:sz w:val="21"/>
          <w:szCs w:val="21"/>
        </w:rPr>
      </w:pPr>
      <w:r w:rsidRPr="007B5737">
        <w:rPr>
          <w:rFonts w:ascii="Tahoma" w:hAnsi="Tahoma" w:cs="Tahoma"/>
          <w:sz w:val="21"/>
          <w:szCs w:val="21"/>
        </w:rPr>
        <w:t>13.1.2. O ADMINISTRADOR deverá prestar aos Cotistas, mantenedores do plano, todas as informações necessárias ao pleno e perfeito atendimento às disposições constantes do artigo 61 da Circular Susep nº 563 ou do artigo 63 da Circular Susep n° 564, conforme o caso.</w:t>
      </w:r>
    </w:p>
    <w:p w14:paraId="2AAE3BD9" w14:textId="77777777" w:rsidR="00066155" w:rsidRPr="007B5737" w:rsidRDefault="00066155" w:rsidP="007B5737">
      <w:pPr>
        <w:jc w:val="both"/>
        <w:rPr>
          <w:rFonts w:ascii="Tahoma" w:hAnsi="Tahoma" w:cs="Tahoma"/>
          <w:sz w:val="21"/>
          <w:szCs w:val="21"/>
        </w:rPr>
      </w:pPr>
    </w:p>
    <w:p w14:paraId="2147D77F"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13.1.3. O ADMINISTRADOR deverá divulgar diariamente a Taxa de Administração, o valor do patrimônio líquido, o valor da cota e das rentabilidades acumuladas no mês e no ano civil a que se referirem.</w:t>
      </w:r>
    </w:p>
    <w:p w14:paraId="5C22F7BB" w14:textId="77777777" w:rsidR="007B5737" w:rsidRPr="007B5737" w:rsidRDefault="007B5737" w:rsidP="007B5737">
      <w:pPr>
        <w:jc w:val="both"/>
        <w:rPr>
          <w:rFonts w:ascii="Tahoma" w:hAnsi="Tahoma" w:cs="Tahoma"/>
          <w:sz w:val="21"/>
          <w:szCs w:val="21"/>
        </w:rPr>
      </w:pPr>
    </w:p>
    <w:p w14:paraId="44869D8C"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13.2.</w:t>
      </w:r>
      <w:r w:rsidRPr="007B5737">
        <w:rPr>
          <w:rFonts w:ascii="Tahoma" w:hAnsi="Tahoma" w:cs="Tahoma"/>
          <w:sz w:val="21"/>
          <w:szCs w:val="21"/>
        </w:rPr>
        <w:tab/>
        <w:t>Admite-se, nas hipóteses em que este Regulamento exija a “ciência”, “atesto”, “manifestação de voto” ou “concordância” dos Cotistas, que estes se deem por meio eletrônico.</w:t>
      </w:r>
    </w:p>
    <w:p w14:paraId="7B56CAD0" w14:textId="77777777" w:rsidR="007B5737" w:rsidRPr="007B5737" w:rsidRDefault="007B5737" w:rsidP="007B5737">
      <w:pPr>
        <w:jc w:val="both"/>
        <w:rPr>
          <w:rFonts w:ascii="Tahoma" w:hAnsi="Tahoma" w:cs="Tahoma"/>
          <w:sz w:val="21"/>
          <w:szCs w:val="21"/>
        </w:rPr>
      </w:pPr>
    </w:p>
    <w:p w14:paraId="4BAF8E4A"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13.3. O atendimento aos Cotistas para receber e encaminhar questões relacionadas ao Fundo será realizado por meio da Central de Atendimento do Santander, pelos seguintes meios:</w:t>
      </w:r>
    </w:p>
    <w:p w14:paraId="28F2891F" w14:textId="77777777" w:rsidR="007B5737" w:rsidRPr="007B5737" w:rsidRDefault="007B5737" w:rsidP="007B5737">
      <w:pPr>
        <w:jc w:val="both"/>
        <w:rPr>
          <w:rFonts w:ascii="Tahoma" w:hAnsi="Tahoma" w:cs="Tahoma"/>
          <w:sz w:val="21"/>
          <w:szCs w:val="21"/>
        </w:rPr>
      </w:pPr>
    </w:p>
    <w:p w14:paraId="7B8334BD"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Capitais e Regiões Metropolitanas: 4004-3535</w:t>
      </w:r>
    </w:p>
    <w:p w14:paraId="738B25A0"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Demais localidades: 0800-702-3535</w:t>
      </w:r>
    </w:p>
    <w:p w14:paraId="3C2F6BC7" w14:textId="793AAC8D" w:rsidR="007B5737" w:rsidRPr="007B5737" w:rsidRDefault="007B5737" w:rsidP="007B5737">
      <w:pPr>
        <w:jc w:val="both"/>
        <w:rPr>
          <w:rFonts w:ascii="Tahoma" w:hAnsi="Tahoma" w:cs="Tahoma"/>
          <w:sz w:val="21"/>
          <w:szCs w:val="21"/>
        </w:rPr>
      </w:pPr>
      <w:r w:rsidRPr="007B5737">
        <w:rPr>
          <w:rFonts w:ascii="Tahoma" w:hAnsi="Tahoma" w:cs="Tahoma"/>
          <w:sz w:val="21"/>
          <w:szCs w:val="21"/>
        </w:rPr>
        <w:t>Serviço de Apoio ao Consumidor – SAC: 0800-762-777</w:t>
      </w:r>
      <w:r w:rsidR="00066155">
        <w:rPr>
          <w:rFonts w:ascii="Tahoma" w:hAnsi="Tahoma" w:cs="Tahoma"/>
          <w:sz w:val="21"/>
          <w:szCs w:val="21"/>
        </w:rPr>
        <w:t>7</w:t>
      </w:r>
    </w:p>
    <w:p w14:paraId="0246867E"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Ouvidoria: 0800-726-0322</w:t>
      </w:r>
    </w:p>
    <w:p w14:paraId="66A2310A" w14:textId="77777777" w:rsidR="007B5737" w:rsidRPr="007B5737" w:rsidRDefault="007B5737" w:rsidP="007B5737">
      <w:pPr>
        <w:jc w:val="both"/>
        <w:rPr>
          <w:rFonts w:ascii="Tahoma" w:hAnsi="Tahoma" w:cs="Tahoma"/>
          <w:sz w:val="21"/>
          <w:szCs w:val="21"/>
        </w:rPr>
      </w:pPr>
    </w:p>
    <w:p w14:paraId="77403F59"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13.4. Não há valores mínimos e máximos de investimento inicial, movimentação e manutenção pelos Cotistas no FUNDO. </w:t>
      </w:r>
    </w:p>
    <w:p w14:paraId="76CB2DB1" w14:textId="77777777" w:rsidR="007B5737" w:rsidRPr="007B5737" w:rsidRDefault="007B5737" w:rsidP="007B5737">
      <w:pPr>
        <w:jc w:val="both"/>
        <w:rPr>
          <w:rFonts w:ascii="Tahoma" w:hAnsi="Tahoma" w:cs="Tahoma"/>
          <w:sz w:val="21"/>
          <w:szCs w:val="21"/>
        </w:rPr>
      </w:pPr>
    </w:p>
    <w:p w14:paraId="6BA4E2F3"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 xml:space="preserve">13.5. Para transmissão de ordens de aplicação e de resgate de cotas do FUNDO, os Cotistas utilizarão os meios disponibilizados pelo ADMINISTRADOR para tal finalidade. </w:t>
      </w:r>
    </w:p>
    <w:p w14:paraId="2FA363AA" w14:textId="77777777" w:rsidR="007B5737" w:rsidRPr="007B5737" w:rsidRDefault="007B5737" w:rsidP="007B5737">
      <w:pPr>
        <w:jc w:val="both"/>
        <w:rPr>
          <w:rFonts w:ascii="Tahoma" w:hAnsi="Tahoma" w:cs="Tahoma"/>
          <w:sz w:val="21"/>
          <w:szCs w:val="21"/>
        </w:rPr>
      </w:pPr>
    </w:p>
    <w:p w14:paraId="2A332D14"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13.6. O ADMINISTRADOR poderá gravar toda e qualquer ligação telefônica mantida entre o ADMINISTRADOR e os Cotistas, bem como, utilizar referidas gravações para efeito de prova das ordens transmitidas e das demais informações nelas contidas.</w:t>
      </w:r>
    </w:p>
    <w:p w14:paraId="08551436" w14:textId="77777777" w:rsidR="007B5737" w:rsidRPr="007B5737" w:rsidRDefault="007B5737" w:rsidP="007B5737">
      <w:pPr>
        <w:jc w:val="both"/>
        <w:rPr>
          <w:rFonts w:ascii="Tahoma" w:hAnsi="Tahoma" w:cs="Tahoma"/>
          <w:sz w:val="21"/>
          <w:szCs w:val="21"/>
        </w:rPr>
      </w:pPr>
    </w:p>
    <w:p w14:paraId="42F51B15" w14:textId="77777777" w:rsidR="007B5737" w:rsidRPr="007B5737" w:rsidRDefault="007B5737" w:rsidP="007B5737">
      <w:pPr>
        <w:jc w:val="both"/>
        <w:rPr>
          <w:rFonts w:ascii="Tahoma" w:hAnsi="Tahoma" w:cs="Tahoma"/>
          <w:sz w:val="21"/>
          <w:szCs w:val="21"/>
        </w:rPr>
      </w:pPr>
      <w:r w:rsidRPr="007B5737">
        <w:rPr>
          <w:rFonts w:ascii="Tahoma" w:hAnsi="Tahoma" w:cs="Tahoma"/>
          <w:sz w:val="21"/>
          <w:szCs w:val="21"/>
        </w:rPr>
        <w:t>13.7. Fica eleito o foro da Comarca da Capital do Estado de São Paulo, com a exclusão de qualquer outro, por mais privilegiado que seja, para dirimir quaisquer dúvidas ou controvérsias advindas deste Regulamento.</w:t>
      </w:r>
    </w:p>
    <w:p w14:paraId="501CC8B3" w14:textId="77777777" w:rsidR="007B5737" w:rsidRPr="007B5737" w:rsidRDefault="007B5737" w:rsidP="007B5737">
      <w:pPr>
        <w:jc w:val="both"/>
        <w:rPr>
          <w:rFonts w:ascii="Tahoma" w:hAnsi="Tahoma" w:cs="Tahoma"/>
          <w:sz w:val="21"/>
          <w:szCs w:val="21"/>
        </w:rPr>
      </w:pPr>
    </w:p>
    <w:p w14:paraId="7B4C4D38" w14:textId="77777777" w:rsidR="007B5737" w:rsidRPr="007B5737" w:rsidRDefault="007B5737" w:rsidP="007B5737">
      <w:pPr>
        <w:jc w:val="both"/>
        <w:rPr>
          <w:rFonts w:ascii="Tahoma" w:hAnsi="Tahoma" w:cs="Tahoma"/>
          <w:sz w:val="21"/>
          <w:szCs w:val="21"/>
        </w:rPr>
      </w:pPr>
    </w:p>
    <w:p w14:paraId="393B6783" w14:textId="551FBD0C" w:rsidR="007B5737" w:rsidRPr="007B5737" w:rsidRDefault="007B5737" w:rsidP="007B5737">
      <w:pPr>
        <w:jc w:val="center"/>
        <w:rPr>
          <w:rFonts w:ascii="Tahoma" w:hAnsi="Tahoma" w:cs="Tahoma"/>
          <w:sz w:val="21"/>
          <w:szCs w:val="21"/>
        </w:rPr>
      </w:pPr>
      <w:bookmarkStart w:id="3" w:name="_Hlk115707820"/>
      <w:bookmarkStart w:id="4" w:name="_Hlk115709991"/>
      <w:bookmarkStart w:id="5" w:name="_Hlk115711967"/>
      <w:bookmarkStart w:id="6" w:name="_Hlk115713697"/>
      <w:r w:rsidRPr="007B5737">
        <w:rPr>
          <w:rFonts w:ascii="Tahoma" w:hAnsi="Tahoma" w:cs="Tahoma"/>
          <w:sz w:val="21"/>
          <w:szCs w:val="21"/>
        </w:rPr>
        <w:t xml:space="preserve">São Paulo, </w:t>
      </w:r>
      <w:bookmarkEnd w:id="3"/>
      <w:r w:rsidR="00EA73A7" w:rsidRPr="00EA73A7">
        <w:rPr>
          <w:rFonts w:ascii="Tahoma" w:hAnsi="Tahoma" w:cs="Tahoma"/>
          <w:sz w:val="21"/>
          <w:szCs w:val="21"/>
        </w:rPr>
        <w:t>01 de julho de 2024</w:t>
      </w:r>
      <w:r w:rsidRPr="007B5737">
        <w:rPr>
          <w:rFonts w:ascii="Tahoma" w:hAnsi="Tahoma" w:cs="Tahoma"/>
          <w:sz w:val="21"/>
          <w:szCs w:val="21"/>
        </w:rPr>
        <w:t>.</w:t>
      </w:r>
    </w:p>
    <w:bookmarkEnd w:id="4"/>
    <w:p w14:paraId="36FEE455" w14:textId="77777777" w:rsidR="007B5737" w:rsidRPr="007B5737" w:rsidRDefault="007B5737" w:rsidP="007B5737">
      <w:pPr>
        <w:jc w:val="center"/>
        <w:rPr>
          <w:rFonts w:ascii="Tahoma" w:hAnsi="Tahoma" w:cs="Tahoma"/>
          <w:sz w:val="21"/>
          <w:szCs w:val="21"/>
        </w:rPr>
      </w:pPr>
    </w:p>
    <w:p w14:paraId="6B8A5F40" w14:textId="77777777" w:rsidR="007B5737" w:rsidRPr="007B5737" w:rsidRDefault="007B5737" w:rsidP="007B5737">
      <w:pPr>
        <w:jc w:val="center"/>
        <w:rPr>
          <w:rFonts w:ascii="Tahoma" w:hAnsi="Tahoma" w:cs="Tahoma"/>
          <w:b/>
          <w:bCs/>
          <w:sz w:val="21"/>
          <w:szCs w:val="21"/>
        </w:rPr>
      </w:pPr>
      <w:r w:rsidRPr="007B5737">
        <w:rPr>
          <w:rFonts w:ascii="Tahoma" w:hAnsi="Tahoma" w:cs="Tahoma"/>
          <w:b/>
          <w:bCs/>
          <w:sz w:val="21"/>
          <w:szCs w:val="21"/>
        </w:rPr>
        <w:t>SANTANDER DISTRIBUIDORA DE TÍTULOS E VALORES MOBILIÁRIOS S.A.</w:t>
      </w:r>
    </w:p>
    <w:p w14:paraId="36751A4E" w14:textId="77777777" w:rsidR="007B5737" w:rsidRPr="007B5737" w:rsidRDefault="007B5737" w:rsidP="007B5737">
      <w:pPr>
        <w:jc w:val="center"/>
        <w:rPr>
          <w:rFonts w:ascii="Tahoma" w:hAnsi="Tahoma" w:cs="Tahoma"/>
          <w:sz w:val="21"/>
          <w:szCs w:val="21"/>
        </w:rPr>
      </w:pPr>
      <w:r w:rsidRPr="007B5737">
        <w:rPr>
          <w:rFonts w:ascii="Tahoma" w:hAnsi="Tahoma" w:cs="Tahoma"/>
          <w:sz w:val="21"/>
          <w:szCs w:val="21"/>
        </w:rPr>
        <w:t>Administrador</w:t>
      </w:r>
    </w:p>
    <w:p w14:paraId="457EE625" w14:textId="77777777" w:rsidR="007B5737" w:rsidRPr="007B5737" w:rsidRDefault="007B5737" w:rsidP="007B5737">
      <w:pPr>
        <w:jc w:val="center"/>
        <w:rPr>
          <w:rFonts w:ascii="Tahoma" w:hAnsi="Tahoma" w:cs="Tahoma"/>
          <w:sz w:val="21"/>
          <w:szCs w:val="21"/>
        </w:rPr>
      </w:pPr>
    </w:p>
    <w:bookmarkEnd w:id="5"/>
    <w:bookmarkEnd w:id="6"/>
    <w:p w14:paraId="3050020B" w14:textId="77777777" w:rsidR="007B5737" w:rsidRPr="007B5737" w:rsidRDefault="007B5737" w:rsidP="007B5737">
      <w:pPr>
        <w:jc w:val="both"/>
        <w:rPr>
          <w:rFonts w:ascii="Tahoma" w:hAnsi="Tahoma" w:cs="Tahoma"/>
          <w:b/>
          <w:sz w:val="21"/>
          <w:szCs w:val="21"/>
        </w:rPr>
      </w:pPr>
    </w:p>
    <w:p w14:paraId="0BD6EA25" w14:textId="77777777" w:rsidR="00F37797" w:rsidRDefault="00F37797" w:rsidP="003F57E4">
      <w:pPr>
        <w:spacing w:line="276" w:lineRule="auto"/>
        <w:jc w:val="both"/>
        <w:rPr>
          <w:rFonts w:ascii="Tahoma" w:hAnsi="Tahoma" w:cs="Tahoma"/>
          <w:bCs/>
        </w:rPr>
      </w:pPr>
    </w:p>
    <w:sectPr w:rsidR="00F37797" w:rsidSect="00BE6FF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4876" w14:textId="77777777" w:rsidR="00BE6FF6" w:rsidRDefault="00BE6FF6" w:rsidP="00BE6FF6">
      <w:r>
        <w:separator/>
      </w:r>
    </w:p>
  </w:endnote>
  <w:endnote w:type="continuationSeparator" w:id="0">
    <w:p w14:paraId="42D741CA" w14:textId="77777777" w:rsidR="00BE6FF6" w:rsidRDefault="00BE6FF6" w:rsidP="00BE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07AFC" w14:textId="77777777" w:rsidR="00BE6FF6" w:rsidRDefault="00BE6FF6" w:rsidP="00BE6FF6">
      <w:r>
        <w:separator/>
      </w:r>
    </w:p>
  </w:footnote>
  <w:footnote w:type="continuationSeparator" w:id="0">
    <w:p w14:paraId="13537B90" w14:textId="77777777" w:rsidR="00BE6FF6" w:rsidRDefault="00BE6FF6" w:rsidP="00BE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30BB" w14:textId="0B9FF053" w:rsidR="00BE6FF6" w:rsidRDefault="00BE6FF6">
    <w:pPr>
      <w:pStyle w:val="Cabealho"/>
    </w:pPr>
    <w:r>
      <w:rPr>
        <w:noProof/>
      </w:rPr>
      <w:drawing>
        <wp:anchor distT="0" distB="0" distL="114300" distR="114300" simplePos="0" relativeHeight="251659264" behindDoc="0" locked="0" layoutInCell="1" allowOverlap="1" wp14:anchorId="11D3658A" wp14:editId="5AB5AB4B">
          <wp:simplePos x="0" y="0"/>
          <wp:positionH relativeFrom="margin">
            <wp:posOffset>3778250</wp:posOffset>
          </wp:positionH>
          <wp:positionV relativeFrom="paragraph">
            <wp:posOffset>-432435</wp:posOffset>
          </wp:positionV>
          <wp:extent cx="2533650" cy="604520"/>
          <wp:effectExtent l="0" t="0" r="0" b="5080"/>
          <wp:wrapNone/>
          <wp:docPr id="766493022" name="Imagem 76649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170A"/>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1">
    <w:nsid w:val="00D3FB81"/>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901EF"/>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204C4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1A4B65A"/>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36DC62E"/>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3821D8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3BBDD23"/>
    <w:multiLevelType w:val="multilevel"/>
    <w:tmpl w:val="5CA6B252"/>
    <w:lvl w:ilvl="0">
      <w:start w:val="1"/>
      <w:numFmt w:val="lowerRoman"/>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04880B2D"/>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BCA3855"/>
    <w:multiLevelType w:val="hybridMultilevel"/>
    <w:tmpl w:val="8D98A872"/>
    <w:lvl w:ilvl="0" w:tplc="F390918E">
      <w:start w:val="1"/>
      <w:numFmt w:val="lowerLetter"/>
      <w:lvlText w:val="(%1)"/>
      <w:lvlJc w:val="left"/>
      <w:pPr>
        <w:ind w:left="1080" w:hanging="720"/>
      </w:pPr>
      <w:rPr>
        <w:rFonts w:cs="Times New Roman"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76438846">
    <w:abstractNumId w:val="2"/>
    <w:lvlOverride w:ilvl="0">
      <w:startOverride w:val="1"/>
    </w:lvlOverride>
  </w:num>
  <w:num w:numId="2" w16cid:durableId="11424182">
    <w:abstractNumId w:val="0"/>
    <w:lvlOverride w:ilvl="0">
      <w:startOverride w:val="1"/>
    </w:lvlOverride>
  </w:num>
  <w:num w:numId="3" w16cid:durableId="1824852183">
    <w:abstractNumId w:val="10"/>
  </w:num>
  <w:num w:numId="4" w16cid:durableId="2058624895">
    <w:abstractNumId w:val="8"/>
    <w:lvlOverride w:ilvl="0">
      <w:startOverride w:val="1"/>
    </w:lvlOverride>
  </w:num>
  <w:num w:numId="5" w16cid:durableId="931087302">
    <w:abstractNumId w:val="5"/>
    <w:lvlOverride w:ilvl="0">
      <w:startOverride w:val="1"/>
    </w:lvlOverride>
  </w:num>
  <w:num w:numId="6" w16cid:durableId="652215986">
    <w:abstractNumId w:val="4"/>
    <w:lvlOverride w:ilvl="0">
      <w:startOverride w:val="1"/>
    </w:lvlOverride>
  </w:num>
  <w:num w:numId="7" w16cid:durableId="2009600665">
    <w:abstractNumId w:val="7"/>
  </w:num>
  <w:num w:numId="8" w16cid:durableId="1121461462">
    <w:abstractNumId w:val="6"/>
  </w:num>
  <w:num w:numId="9" w16cid:durableId="1787118966">
    <w:abstractNumId w:val="1"/>
    <w:lvlOverride w:ilvl="0">
      <w:startOverride w:val="1"/>
    </w:lvlOverride>
  </w:num>
  <w:num w:numId="10" w16cid:durableId="1592735214">
    <w:abstractNumId w:val="9"/>
  </w:num>
  <w:num w:numId="11" w16cid:durableId="124526611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F6"/>
    <w:rsid w:val="0000739D"/>
    <w:rsid w:val="00032391"/>
    <w:rsid w:val="00054D53"/>
    <w:rsid w:val="00066155"/>
    <w:rsid w:val="001F0FC2"/>
    <w:rsid w:val="00260B52"/>
    <w:rsid w:val="00290474"/>
    <w:rsid w:val="002F1555"/>
    <w:rsid w:val="003E119D"/>
    <w:rsid w:val="003F57E4"/>
    <w:rsid w:val="00472A76"/>
    <w:rsid w:val="005922BA"/>
    <w:rsid w:val="0059622E"/>
    <w:rsid w:val="00603B3D"/>
    <w:rsid w:val="006857A2"/>
    <w:rsid w:val="006A45DE"/>
    <w:rsid w:val="006C7057"/>
    <w:rsid w:val="007B5737"/>
    <w:rsid w:val="00812BA6"/>
    <w:rsid w:val="00846E3A"/>
    <w:rsid w:val="008927B8"/>
    <w:rsid w:val="009D73F9"/>
    <w:rsid w:val="00A00D62"/>
    <w:rsid w:val="00A026E3"/>
    <w:rsid w:val="00A32738"/>
    <w:rsid w:val="00A6223C"/>
    <w:rsid w:val="00A64687"/>
    <w:rsid w:val="00A93CBE"/>
    <w:rsid w:val="00AC14B9"/>
    <w:rsid w:val="00B12BC6"/>
    <w:rsid w:val="00B4534F"/>
    <w:rsid w:val="00B617F8"/>
    <w:rsid w:val="00B631A0"/>
    <w:rsid w:val="00B6760C"/>
    <w:rsid w:val="00B75F41"/>
    <w:rsid w:val="00BE6FF6"/>
    <w:rsid w:val="00C420D2"/>
    <w:rsid w:val="00C77EEA"/>
    <w:rsid w:val="00DE6A13"/>
    <w:rsid w:val="00E07A97"/>
    <w:rsid w:val="00E763D2"/>
    <w:rsid w:val="00E9569A"/>
    <w:rsid w:val="00EA73A7"/>
    <w:rsid w:val="00F26AF2"/>
    <w:rsid w:val="00F37797"/>
    <w:rsid w:val="00F45D77"/>
    <w:rsid w:val="00F563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191E"/>
  <w15:chartTrackingRefBased/>
  <w15:docId w15:val="{1A549C46-1A4C-4929-B3AD-5CA66CE9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FF6"/>
    <w:pPr>
      <w:spacing w:after="0" w:line="240" w:lineRule="auto"/>
    </w:pPr>
    <w:rPr>
      <w:rFonts w:ascii="Times New Roman" w:eastAsia="Times New Roman" w:hAnsi="Times New Roman" w:cs="Times New Roman"/>
      <w:kern w:val="0"/>
      <w:sz w:val="20"/>
      <w:szCs w:val="20"/>
      <w:lang w:eastAsia="pt-BR"/>
      <w14:ligatures w14:val="none"/>
    </w:rPr>
  </w:style>
  <w:style w:type="paragraph" w:styleId="Ttulo6">
    <w:name w:val="heading 6"/>
    <w:basedOn w:val="Normal"/>
    <w:next w:val="Normal"/>
    <w:link w:val="Ttulo6Char"/>
    <w:qFormat/>
    <w:rsid w:val="00DE6A13"/>
    <w:pPr>
      <w:keepNext/>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Corpo de texto Char Char Char Char Char,Corpo de texto Char Char Char Char"/>
    <w:basedOn w:val="Normal"/>
    <w:link w:val="CorpodetextoChar"/>
    <w:rsid w:val="00BE6FF6"/>
    <w:pPr>
      <w:jc w:val="center"/>
    </w:pPr>
    <w:rPr>
      <w:b/>
      <w:sz w:val="28"/>
      <w:lang w:val="en-AU" w:eastAsia="en-US"/>
    </w:rPr>
  </w:style>
  <w:style w:type="character" w:customStyle="1" w:styleId="CorpodetextoChar">
    <w:name w:val="Corpo de texto Char"/>
    <w:aliases w:val="Corpo de texto Char Char Char Char Char Char,Corpo de texto Char Char Char Char Char1"/>
    <w:basedOn w:val="Fontepargpadro"/>
    <w:link w:val="Corpodetexto"/>
    <w:rsid w:val="00BE6FF6"/>
    <w:rPr>
      <w:rFonts w:ascii="Times New Roman" w:eastAsia="Times New Roman" w:hAnsi="Times New Roman" w:cs="Times New Roman"/>
      <w:b/>
      <w:kern w:val="0"/>
      <w:sz w:val="28"/>
      <w:szCs w:val="20"/>
      <w:lang w:val="en-AU"/>
      <w14:ligatures w14:val="none"/>
    </w:rPr>
  </w:style>
  <w:style w:type="paragraph" w:styleId="Textodecomentrio">
    <w:name w:val="annotation text"/>
    <w:basedOn w:val="Normal"/>
    <w:link w:val="TextodecomentrioChar"/>
    <w:semiHidden/>
    <w:rsid w:val="00BE6FF6"/>
    <w:pPr>
      <w:jc w:val="both"/>
    </w:pPr>
  </w:style>
  <w:style w:type="character" w:customStyle="1" w:styleId="TextodecomentrioChar">
    <w:name w:val="Texto de comentário Char"/>
    <w:basedOn w:val="Fontepargpadro"/>
    <w:link w:val="Textodecomentrio"/>
    <w:semiHidden/>
    <w:rsid w:val="00BE6FF6"/>
    <w:rPr>
      <w:rFonts w:ascii="Times New Roman" w:eastAsia="Times New Roman" w:hAnsi="Times New Roman" w:cs="Times New Roman"/>
      <w:kern w:val="0"/>
      <w:sz w:val="20"/>
      <w:szCs w:val="20"/>
      <w:lang w:eastAsia="pt-BR"/>
      <w14:ligatures w14:val="none"/>
    </w:rPr>
  </w:style>
  <w:style w:type="paragraph" w:styleId="Cabealho">
    <w:name w:val="header"/>
    <w:basedOn w:val="Normal"/>
    <w:link w:val="CabealhoChar"/>
    <w:uiPriority w:val="99"/>
    <w:unhideWhenUsed/>
    <w:rsid w:val="00BE6FF6"/>
    <w:pPr>
      <w:tabs>
        <w:tab w:val="center" w:pos="4252"/>
        <w:tab w:val="right" w:pos="8504"/>
      </w:tabs>
    </w:pPr>
  </w:style>
  <w:style w:type="character" w:customStyle="1" w:styleId="CabealhoChar">
    <w:name w:val="Cabeçalho Char"/>
    <w:basedOn w:val="Fontepargpadro"/>
    <w:link w:val="Cabealho"/>
    <w:uiPriority w:val="99"/>
    <w:rsid w:val="00BE6FF6"/>
    <w:rPr>
      <w:rFonts w:ascii="Times New Roman" w:eastAsia="Times New Roman" w:hAnsi="Times New Roman" w:cs="Times New Roman"/>
      <w:kern w:val="0"/>
      <w:sz w:val="20"/>
      <w:szCs w:val="20"/>
      <w:lang w:eastAsia="pt-BR"/>
      <w14:ligatures w14:val="none"/>
    </w:rPr>
  </w:style>
  <w:style w:type="paragraph" w:styleId="Rodap">
    <w:name w:val="footer"/>
    <w:basedOn w:val="Normal"/>
    <w:link w:val="RodapChar"/>
    <w:uiPriority w:val="99"/>
    <w:unhideWhenUsed/>
    <w:rsid w:val="00BE6FF6"/>
    <w:pPr>
      <w:tabs>
        <w:tab w:val="center" w:pos="4252"/>
        <w:tab w:val="right" w:pos="8504"/>
      </w:tabs>
    </w:pPr>
  </w:style>
  <w:style w:type="character" w:customStyle="1" w:styleId="RodapChar">
    <w:name w:val="Rodapé Char"/>
    <w:basedOn w:val="Fontepargpadro"/>
    <w:link w:val="Rodap"/>
    <w:uiPriority w:val="99"/>
    <w:rsid w:val="00BE6FF6"/>
    <w:rPr>
      <w:rFonts w:ascii="Times New Roman" w:eastAsia="Times New Roman" w:hAnsi="Times New Roman" w:cs="Times New Roman"/>
      <w:kern w:val="0"/>
      <w:sz w:val="20"/>
      <w:szCs w:val="20"/>
      <w:lang w:eastAsia="pt-BR"/>
      <w14:ligatures w14:val="none"/>
    </w:rPr>
  </w:style>
  <w:style w:type="paragraph" w:styleId="Textodenotaderodap">
    <w:name w:val="footnote text"/>
    <w:basedOn w:val="Normal"/>
    <w:link w:val="TextodenotaderodapChar"/>
    <w:uiPriority w:val="99"/>
    <w:semiHidden/>
    <w:unhideWhenUsed/>
    <w:rsid w:val="00BE6FF6"/>
  </w:style>
  <w:style w:type="character" w:customStyle="1" w:styleId="TextodenotaderodapChar">
    <w:name w:val="Texto de nota de rodapé Char"/>
    <w:basedOn w:val="Fontepargpadro"/>
    <w:link w:val="Textodenotaderodap"/>
    <w:uiPriority w:val="99"/>
    <w:semiHidden/>
    <w:rsid w:val="00BE6FF6"/>
    <w:rPr>
      <w:rFonts w:ascii="Times New Roman" w:eastAsia="Times New Roman" w:hAnsi="Times New Roman" w:cs="Times New Roman"/>
      <w:kern w:val="0"/>
      <w:sz w:val="20"/>
      <w:szCs w:val="20"/>
      <w:lang w:eastAsia="pt-BR"/>
      <w14:ligatures w14:val="none"/>
    </w:rPr>
  </w:style>
  <w:style w:type="character" w:styleId="Refdenotaderodap">
    <w:name w:val="footnote reference"/>
    <w:basedOn w:val="Fontepargpadro"/>
    <w:uiPriority w:val="99"/>
    <w:unhideWhenUsed/>
    <w:rsid w:val="00BE6FF6"/>
    <w:rPr>
      <w:vertAlign w:val="superscript"/>
    </w:rPr>
  </w:style>
  <w:style w:type="paragraph" w:styleId="Reviso">
    <w:name w:val="Revision"/>
    <w:hidden/>
    <w:uiPriority w:val="99"/>
    <w:semiHidden/>
    <w:rsid w:val="0000739D"/>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tulo6Char">
    <w:name w:val="Título 6 Char"/>
    <w:basedOn w:val="Fontepargpadro"/>
    <w:link w:val="Ttulo6"/>
    <w:rsid w:val="00DE6A13"/>
    <w:rPr>
      <w:rFonts w:ascii="Times New Roman" w:eastAsia="Times New Roman" w:hAnsi="Times New Roman" w:cs="Times New Roman"/>
      <w:b/>
      <w:kern w:val="0"/>
      <w:sz w:val="20"/>
      <w:szCs w:val="20"/>
      <w:lang w:eastAsia="pt-BR"/>
      <w14:ligatures w14:val="none"/>
    </w:rPr>
  </w:style>
  <w:style w:type="paragraph" w:customStyle="1" w:styleId="BodyText21">
    <w:name w:val="Body Text 21"/>
    <w:basedOn w:val="Normal"/>
    <w:rsid w:val="00DE6A13"/>
    <w:pPr>
      <w:jc w:val="both"/>
    </w:pPr>
    <w:rPr>
      <w:sz w:val="22"/>
    </w:rPr>
  </w:style>
  <w:style w:type="paragraph" w:styleId="NormalWeb">
    <w:name w:val="Normal (Web)"/>
    <w:basedOn w:val="Normal"/>
    <w:uiPriority w:val="99"/>
    <w:rsid w:val="00DE6A13"/>
    <w:pPr>
      <w:spacing w:before="100" w:after="100"/>
    </w:pPr>
    <w:rPr>
      <w:rFonts w:ascii="Arial Unicode MS" w:eastAsia="Arial Unicode MS" w:hAnsi="Arial Unicode MS"/>
      <w:sz w:val="24"/>
    </w:rPr>
  </w:style>
  <w:style w:type="paragraph" w:styleId="PargrafodaLista">
    <w:name w:val="List Paragraph"/>
    <w:basedOn w:val="Normal"/>
    <w:uiPriority w:val="34"/>
    <w:qFormat/>
    <w:rsid w:val="00DE6A13"/>
    <w:pPr>
      <w:ind w:left="708"/>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602063">
      <w:bodyDiv w:val="1"/>
      <w:marLeft w:val="0"/>
      <w:marRight w:val="0"/>
      <w:marTop w:val="0"/>
      <w:marBottom w:val="0"/>
      <w:divBdr>
        <w:top w:val="none" w:sz="0" w:space="0" w:color="auto"/>
        <w:left w:val="none" w:sz="0" w:space="0" w:color="auto"/>
        <w:bottom w:val="none" w:sz="0" w:space="0" w:color="auto"/>
        <w:right w:val="none" w:sz="0" w:space="0" w:color="auto"/>
      </w:divBdr>
    </w:div>
    <w:div w:id="1605336699">
      <w:bodyDiv w:val="1"/>
      <w:marLeft w:val="0"/>
      <w:marRight w:val="0"/>
      <w:marTop w:val="0"/>
      <w:marBottom w:val="0"/>
      <w:divBdr>
        <w:top w:val="none" w:sz="0" w:space="0" w:color="auto"/>
        <w:left w:val="none" w:sz="0" w:space="0" w:color="auto"/>
        <w:bottom w:val="none" w:sz="0" w:space="0" w:color="auto"/>
        <w:right w:val="none" w:sz="0" w:space="0" w:color="auto"/>
      </w:divBdr>
    </w:div>
    <w:div w:id="1771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AED3-CFEB-442C-A77B-F1CF1E5B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6034</Words>
  <Characters>32584</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Santander Brasil</Company>
  <LinksUpToDate>false</LinksUpToDate>
  <CharactersWithSpaces>38541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Stabilito Cavanellas</dc:creator>
  <cp:keywords/>
  <dc:description/>
  <cp:lastModifiedBy>Alessandro Silva Costa Coimbra</cp:lastModifiedBy>
  <cp:revision>2</cp:revision>
  <dcterms:created xsi:type="dcterms:W3CDTF">2024-06-21T14:07:00Z</dcterms:created>
  <dcterms:modified xsi:type="dcterms:W3CDTF">2024-06-21T14:07:00Z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2024-02-15T20:44:45Z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9680cb71-2add-4641-ac6a-896971608be9</vt:lpwstr>
  </property>
  <property fmtid="{D5CDD505-2E9C-101B-9397-08002B2CF9AE}" pid="8" name="MSIP_Label_41b88ec2-a72b-4523-9e84-0458a1764731_ContentBits">
    <vt:lpwstr>0</vt:lpwstr>
  </property>
</Properties>
</file>