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1B613" w14:textId="6408F897" w:rsidR="008430DC" w:rsidRPr="005C5D45" w:rsidRDefault="007E3F10" w:rsidP="007E3F10">
      <w:pPr>
        <w:keepNext/>
        <w:spacing w:line="280" w:lineRule="atLeast"/>
        <w:jc w:val="center"/>
        <w:outlineLvl w:val="5"/>
        <w:rPr>
          <w:rFonts w:ascii="Tahoma" w:hAnsi="Tahoma" w:cs="Tahoma"/>
          <w:sz w:val="22"/>
          <w:szCs w:val="22"/>
          <w:lang w:eastAsia="x-none"/>
        </w:rPr>
      </w:pPr>
      <w:r w:rsidRPr="005C5D45">
        <w:rPr>
          <w:rFonts w:ascii="Tahoma" w:hAnsi="Tahoma" w:cs="Tahoma"/>
          <w:sz w:val="22"/>
          <w:szCs w:val="22"/>
          <w:lang w:eastAsia="x-none"/>
        </w:rPr>
        <w:t xml:space="preserve">O PRESENTE REGULAMENTO É PARTE INTEGRANTE DA ATA DE ASSEMBLEIA GERAL DE COTISTAS DO ACESSO VISTA AÇÕES FUNDO DE INVESTIMENTO EM COTAS DE FUNDOS DE INVESTIMENTO, EM </w:t>
      </w:r>
      <w:r w:rsidRPr="007E3F10">
        <w:rPr>
          <w:rFonts w:ascii="Tahoma" w:hAnsi="Tahoma" w:cs="Tahoma"/>
          <w:sz w:val="22"/>
          <w:szCs w:val="22"/>
          <w:lang w:eastAsia="x-none"/>
        </w:rPr>
        <w:t>24/11/2023</w:t>
      </w:r>
      <w:r>
        <w:rPr>
          <w:rFonts w:ascii="Tahoma" w:hAnsi="Tahoma" w:cs="Tahoma"/>
          <w:sz w:val="22"/>
          <w:szCs w:val="22"/>
          <w:lang w:eastAsia="x-none"/>
        </w:rPr>
        <w:t>.</w:t>
      </w:r>
    </w:p>
    <w:p w14:paraId="4A247D5C" w14:textId="74EA177F" w:rsidR="0000564D" w:rsidRPr="005C5D45" w:rsidRDefault="0000564D" w:rsidP="0094699A">
      <w:pPr>
        <w:rPr>
          <w:rFonts w:ascii="Tahoma" w:hAnsi="Tahoma" w:cs="Tahoma"/>
          <w:sz w:val="22"/>
          <w:szCs w:val="22"/>
        </w:rPr>
      </w:pPr>
    </w:p>
    <w:p w14:paraId="7EE4B013" w14:textId="77777777" w:rsidR="0000564D" w:rsidRPr="005C5D45" w:rsidRDefault="0000564D" w:rsidP="0094699A">
      <w:pPr>
        <w:pStyle w:val="Ttulo6"/>
        <w:spacing w:line="280" w:lineRule="atLeast"/>
        <w:jc w:val="center"/>
        <w:rPr>
          <w:rFonts w:ascii="Tahoma" w:hAnsi="Tahoma" w:cs="Tahoma"/>
          <w:b w:val="0"/>
          <w:sz w:val="22"/>
          <w:szCs w:val="22"/>
        </w:rPr>
      </w:pPr>
      <w:r w:rsidRPr="005C5D45">
        <w:rPr>
          <w:rFonts w:ascii="Tahoma" w:hAnsi="Tahoma" w:cs="Tahoma"/>
          <w:sz w:val="22"/>
          <w:szCs w:val="22"/>
        </w:rPr>
        <w:t>REGULAMENTO DO</w:t>
      </w:r>
      <w:bookmarkStart w:id="0" w:name="OLE_LINK4"/>
    </w:p>
    <w:p w14:paraId="2643CF53" w14:textId="77777777" w:rsidR="0000564D" w:rsidRPr="005C5D45" w:rsidRDefault="0000564D" w:rsidP="0094699A">
      <w:pPr>
        <w:spacing w:line="280" w:lineRule="atLeast"/>
        <w:jc w:val="center"/>
        <w:rPr>
          <w:rFonts w:ascii="Tahoma" w:hAnsi="Tahoma" w:cs="Tahoma"/>
          <w:b/>
          <w:sz w:val="22"/>
          <w:szCs w:val="22"/>
        </w:rPr>
      </w:pPr>
      <w:bookmarkStart w:id="1" w:name="_Hlk529366975"/>
      <w:bookmarkStart w:id="2" w:name="_Hlk529367920"/>
      <w:bookmarkEnd w:id="0"/>
      <w:r w:rsidRPr="005C5D45">
        <w:rPr>
          <w:rFonts w:ascii="Tahoma" w:hAnsi="Tahoma" w:cs="Tahoma"/>
          <w:b/>
          <w:sz w:val="22"/>
          <w:szCs w:val="22"/>
        </w:rPr>
        <w:t>ACESSO VISTA AÇÕES FUNDO DE INVESTIMENTO EM COTAS DE FUNDOS DE INVESTIMENTO</w:t>
      </w:r>
      <w:bookmarkEnd w:id="1"/>
    </w:p>
    <w:p w14:paraId="127577E6" w14:textId="77777777" w:rsidR="0000564D" w:rsidRPr="005C5D45" w:rsidRDefault="0000564D" w:rsidP="0094699A">
      <w:pPr>
        <w:spacing w:line="280" w:lineRule="atLeast"/>
        <w:jc w:val="center"/>
        <w:rPr>
          <w:rFonts w:ascii="Tahoma" w:hAnsi="Tahoma" w:cs="Tahoma"/>
          <w:b/>
          <w:sz w:val="22"/>
          <w:szCs w:val="22"/>
        </w:rPr>
      </w:pPr>
      <w:bookmarkStart w:id="3" w:name="_Hlk77250201"/>
      <w:bookmarkEnd w:id="2"/>
      <w:r w:rsidRPr="005C5D45">
        <w:rPr>
          <w:rFonts w:ascii="Tahoma" w:hAnsi="Tahoma" w:cs="Tahoma"/>
          <w:b/>
          <w:sz w:val="22"/>
          <w:szCs w:val="22"/>
        </w:rPr>
        <w:t xml:space="preserve">CNPJ n.º </w:t>
      </w:r>
      <w:bookmarkStart w:id="4" w:name="_Hlk77249741"/>
      <w:bookmarkStart w:id="5" w:name="_Hlk148636838"/>
      <w:r w:rsidRPr="005C5D45">
        <w:rPr>
          <w:rFonts w:ascii="Tahoma" w:hAnsi="Tahoma" w:cs="Tahoma"/>
          <w:b/>
          <w:sz w:val="22"/>
          <w:szCs w:val="22"/>
        </w:rPr>
        <w:t>41.</w:t>
      </w:r>
      <w:bookmarkEnd w:id="4"/>
      <w:r w:rsidRPr="005C5D45">
        <w:rPr>
          <w:rFonts w:ascii="Tahoma" w:hAnsi="Tahoma" w:cs="Tahoma"/>
          <w:b/>
          <w:sz w:val="22"/>
          <w:szCs w:val="22"/>
        </w:rPr>
        <w:t>687.312/0001-00</w:t>
      </w:r>
      <w:bookmarkEnd w:id="5"/>
    </w:p>
    <w:bookmarkEnd w:id="3"/>
    <w:p w14:paraId="3F8576BD" w14:textId="77777777" w:rsidR="0000564D" w:rsidRPr="005C5D45" w:rsidRDefault="0000564D" w:rsidP="0094699A">
      <w:pPr>
        <w:spacing w:line="280" w:lineRule="atLeast"/>
        <w:jc w:val="center"/>
        <w:rPr>
          <w:rFonts w:ascii="Tahoma" w:hAnsi="Tahoma" w:cs="Tahoma"/>
          <w:b/>
          <w:sz w:val="22"/>
          <w:szCs w:val="22"/>
        </w:rPr>
      </w:pPr>
    </w:p>
    <w:p w14:paraId="7E2915BC" w14:textId="77777777" w:rsidR="0000564D" w:rsidRPr="005C5D45" w:rsidRDefault="0000564D" w:rsidP="0094699A">
      <w:pPr>
        <w:spacing w:line="280" w:lineRule="atLeast"/>
        <w:jc w:val="both"/>
        <w:rPr>
          <w:rFonts w:ascii="Tahoma" w:hAnsi="Tahoma" w:cs="Tahoma"/>
          <w:sz w:val="22"/>
          <w:szCs w:val="22"/>
        </w:rPr>
      </w:pPr>
    </w:p>
    <w:p w14:paraId="0933CEC7" w14:textId="77777777" w:rsidR="0000564D" w:rsidRPr="005C5D45" w:rsidRDefault="0000564D" w:rsidP="0094699A">
      <w:pPr>
        <w:pBdr>
          <w:bottom w:val="single" w:sz="6" w:space="1" w:color="auto"/>
        </w:pBdr>
        <w:spacing w:line="280" w:lineRule="atLeast"/>
        <w:jc w:val="center"/>
        <w:rPr>
          <w:rFonts w:ascii="Tahoma" w:hAnsi="Tahoma" w:cs="Tahoma"/>
          <w:b/>
          <w:sz w:val="22"/>
          <w:szCs w:val="22"/>
        </w:rPr>
      </w:pPr>
      <w:r w:rsidRPr="005C5D45">
        <w:rPr>
          <w:rFonts w:ascii="Tahoma" w:hAnsi="Tahoma" w:cs="Tahoma"/>
          <w:b/>
          <w:sz w:val="22"/>
          <w:szCs w:val="22"/>
        </w:rPr>
        <w:t>CLÁUSULA PRIMEIRA – DO FUNDO</w:t>
      </w:r>
    </w:p>
    <w:p w14:paraId="239056FA" w14:textId="77777777" w:rsidR="0000564D" w:rsidRPr="005C5D45" w:rsidRDefault="0000564D" w:rsidP="0094699A">
      <w:pPr>
        <w:spacing w:line="280" w:lineRule="atLeast"/>
        <w:jc w:val="both"/>
        <w:rPr>
          <w:rFonts w:ascii="Tahoma" w:hAnsi="Tahoma" w:cs="Tahoma"/>
          <w:sz w:val="22"/>
          <w:szCs w:val="22"/>
        </w:rPr>
      </w:pPr>
    </w:p>
    <w:p w14:paraId="73656E83" w14:textId="77777777" w:rsidR="0000564D" w:rsidRPr="005C5D45" w:rsidRDefault="0000564D" w:rsidP="0094699A">
      <w:pPr>
        <w:spacing w:line="280" w:lineRule="atLeast"/>
        <w:jc w:val="both"/>
        <w:rPr>
          <w:rFonts w:ascii="Tahoma" w:hAnsi="Tahoma" w:cs="Tahoma"/>
          <w:b/>
          <w:color w:val="000000"/>
          <w:sz w:val="22"/>
          <w:szCs w:val="22"/>
          <w:u w:val="single"/>
        </w:rPr>
      </w:pPr>
      <w:r w:rsidRPr="005C5D45">
        <w:rPr>
          <w:rFonts w:ascii="Tahoma" w:hAnsi="Tahoma" w:cs="Tahoma"/>
          <w:sz w:val="22"/>
          <w:szCs w:val="22"/>
        </w:rPr>
        <w:t xml:space="preserve">1.1. </w:t>
      </w:r>
      <w:r w:rsidRPr="005C5D45">
        <w:rPr>
          <w:rFonts w:ascii="Tahoma" w:hAnsi="Tahoma" w:cs="Tahoma"/>
          <w:sz w:val="22"/>
          <w:szCs w:val="22"/>
        </w:rPr>
        <w:tab/>
        <w:t>O</w:t>
      </w:r>
      <w:r w:rsidRPr="005C5D45">
        <w:rPr>
          <w:rFonts w:ascii="Tahoma" w:hAnsi="Tahoma" w:cs="Tahoma"/>
          <w:b/>
          <w:sz w:val="22"/>
          <w:szCs w:val="22"/>
        </w:rPr>
        <w:t xml:space="preserve"> ACESSO VISTA AÇÕES FUNDO DE INVESTIMENTO EM COTAS DE FUNDOS DE INVESTIMENTO </w:t>
      </w:r>
      <w:r w:rsidRPr="005C5D45">
        <w:rPr>
          <w:rFonts w:ascii="Tahoma" w:hAnsi="Tahoma" w:cs="Tahoma"/>
          <w:sz w:val="22"/>
          <w:szCs w:val="22"/>
        </w:rPr>
        <w:t xml:space="preserve">(“FUNDO”) é uma comunhão de recursos, constituído sob a forma de condomínio </w:t>
      </w:r>
      <w:r w:rsidRPr="005C5D45">
        <w:rPr>
          <w:rFonts w:ascii="Tahoma" w:hAnsi="Tahoma" w:cs="Tahoma"/>
          <w:color w:val="000000"/>
          <w:sz w:val="22"/>
          <w:szCs w:val="22"/>
        </w:rPr>
        <w:t>aberto, com prazo de duração indeterminado (“Prazo de Duração”), sendo regido pelo presente regulamento (“Regulamento”), pelo formulário de informações complementares, pela lâmina de informações essenciais do FUNDO (“Formulário” e “Lâmina”, respectivamente) e pela legislação e regulamentação em vigor.</w:t>
      </w:r>
    </w:p>
    <w:p w14:paraId="154D928D" w14:textId="77777777" w:rsidR="0000564D" w:rsidRPr="005C5D45" w:rsidRDefault="0000564D" w:rsidP="0094699A">
      <w:pPr>
        <w:spacing w:line="280" w:lineRule="atLeast"/>
        <w:jc w:val="both"/>
        <w:rPr>
          <w:rFonts w:ascii="Tahoma" w:hAnsi="Tahoma" w:cs="Tahoma"/>
          <w:sz w:val="22"/>
          <w:szCs w:val="22"/>
        </w:rPr>
      </w:pPr>
    </w:p>
    <w:p w14:paraId="5BFBE18B" w14:textId="77777777" w:rsidR="0000564D" w:rsidRPr="005C5D45" w:rsidRDefault="0000564D" w:rsidP="0094699A">
      <w:pPr>
        <w:pBdr>
          <w:bottom w:val="single" w:sz="6" w:space="1" w:color="auto"/>
        </w:pBdr>
        <w:spacing w:line="280" w:lineRule="atLeast"/>
        <w:jc w:val="center"/>
        <w:rPr>
          <w:rFonts w:ascii="Tahoma" w:hAnsi="Tahoma" w:cs="Tahoma"/>
          <w:b/>
          <w:sz w:val="22"/>
          <w:szCs w:val="22"/>
        </w:rPr>
      </w:pPr>
      <w:r w:rsidRPr="005C5D45">
        <w:rPr>
          <w:rFonts w:ascii="Tahoma" w:hAnsi="Tahoma" w:cs="Tahoma"/>
          <w:b/>
          <w:sz w:val="22"/>
          <w:szCs w:val="22"/>
        </w:rPr>
        <w:t xml:space="preserve">CLÁUSULA SEGUNDA – DO </w:t>
      </w:r>
      <w:proofErr w:type="gramStart"/>
      <w:r w:rsidRPr="005C5D45">
        <w:rPr>
          <w:rFonts w:ascii="Tahoma" w:hAnsi="Tahoma" w:cs="Tahoma"/>
          <w:b/>
          <w:sz w:val="22"/>
          <w:szCs w:val="22"/>
        </w:rPr>
        <w:t>PÚBLICO ALVO</w:t>
      </w:r>
      <w:proofErr w:type="gramEnd"/>
      <w:r w:rsidRPr="005C5D45">
        <w:rPr>
          <w:rFonts w:ascii="Tahoma" w:hAnsi="Tahoma" w:cs="Tahoma"/>
          <w:b/>
          <w:sz w:val="22"/>
          <w:szCs w:val="22"/>
        </w:rPr>
        <w:t xml:space="preserve"> </w:t>
      </w:r>
    </w:p>
    <w:p w14:paraId="690885C8" w14:textId="77777777" w:rsidR="0000564D" w:rsidRPr="005C5D45" w:rsidRDefault="0000564D" w:rsidP="0094699A">
      <w:pPr>
        <w:pStyle w:val="BodyText21"/>
        <w:spacing w:line="280" w:lineRule="atLeast"/>
        <w:rPr>
          <w:rFonts w:ascii="Tahoma" w:hAnsi="Tahoma" w:cs="Tahoma"/>
          <w:szCs w:val="22"/>
        </w:rPr>
      </w:pPr>
    </w:p>
    <w:p w14:paraId="07014644" w14:textId="6DD6F694"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2.1.</w:t>
      </w:r>
      <w:r w:rsidRPr="005C5D45">
        <w:rPr>
          <w:rFonts w:ascii="Tahoma" w:hAnsi="Tahoma" w:cs="Tahoma"/>
          <w:sz w:val="22"/>
          <w:szCs w:val="22"/>
        </w:rPr>
        <w:tab/>
        <w:t xml:space="preserve">O FUNDO é destinado a receber aplicações de investidores em geral, </w:t>
      </w:r>
      <w:r w:rsidRPr="005C5D45">
        <w:rPr>
          <w:rFonts w:ascii="Tahoma" w:hAnsi="Tahoma" w:cs="Tahoma"/>
          <w:bCs/>
          <w:sz w:val="22"/>
          <w:szCs w:val="22"/>
        </w:rPr>
        <w:t>a critério do ADMINISTRADOR,</w:t>
      </w:r>
      <w:r w:rsidRPr="005C5D45">
        <w:rPr>
          <w:rFonts w:ascii="Tahoma" w:hAnsi="Tahoma" w:cs="Tahoma"/>
          <w:sz w:val="22"/>
          <w:szCs w:val="22"/>
        </w:rPr>
        <w:t xml:space="preserve"> que conhecem, entendem e aceitam os riscos descritos neste Regulamento</w:t>
      </w:r>
      <w:r w:rsidR="001C2FE3" w:rsidRPr="005C5D45">
        <w:rPr>
          <w:rFonts w:ascii="Tahoma" w:hAnsi="Tahoma" w:cs="Tahoma"/>
          <w:sz w:val="22"/>
          <w:szCs w:val="22"/>
        </w:rPr>
        <w:t xml:space="preserve"> </w:t>
      </w:r>
      <w:r w:rsidRPr="005C5D45">
        <w:rPr>
          <w:rFonts w:ascii="Tahoma" w:hAnsi="Tahoma" w:cs="Tahoma"/>
          <w:sz w:val="22"/>
          <w:szCs w:val="22"/>
        </w:rPr>
        <w:t>e na Lâmina, aos quais os investimentos do FUNDO estão expostos em razão dos mercados de atuação do FUNDO (“Cotistas”).</w:t>
      </w:r>
    </w:p>
    <w:p w14:paraId="56F154CD" w14:textId="77777777" w:rsidR="0000564D" w:rsidRPr="005C5D45" w:rsidRDefault="0000564D" w:rsidP="0094699A">
      <w:pPr>
        <w:spacing w:line="280" w:lineRule="atLeast"/>
        <w:jc w:val="both"/>
        <w:rPr>
          <w:rFonts w:ascii="Tahoma" w:hAnsi="Tahoma" w:cs="Tahoma"/>
          <w:sz w:val="22"/>
          <w:szCs w:val="22"/>
        </w:rPr>
      </w:pPr>
    </w:p>
    <w:p w14:paraId="034F1BDC" w14:textId="6ABE7663" w:rsidR="0000564D" w:rsidRPr="005C5D45" w:rsidRDefault="0000564D" w:rsidP="0094699A">
      <w:pPr>
        <w:pBdr>
          <w:bottom w:val="single" w:sz="6" w:space="1" w:color="auto"/>
        </w:pBdr>
        <w:spacing w:line="280" w:lineRule="atLeast"/>
        <w:jc w:val="both"/>
        <w:rPr>
          <w:rFonts w:ascii="Tahoma" w:hAnsi="Tahoma" w:cs="Tahoma"/>
          <w:sz w:val="22"/>
          <w:szCs w:val="22"/>
        </w:rPr>
      </w:pPr>
      <w:r w:rsidRPr="005C5D45">
        <w:rPr>
          <w:rFonts w:ascii="Tahoma" w:hAnsi="Tahoma" w:cs="Tahoma"/>
          <w:sz w:val="22"/>
          <w:szCs w:val="22"/>
        </w:rPr>
        <w:t>2.2.</w:t>
      </w:r>
      <w:r w:rsidRPr="005C5D45">
        <w:rPr>
          <w:rFonts w:ascii="Tahoma" w:hAnsi="Tahoma" w:cs="Tahoma"/>
          <w:sz w:val="22"/>
          <w:szCs w:val="22"/>
        </w:rPr>
        <w:tab/>
        <w:t xml:space="preserve">O enquadramento dos Cotistas no </w:t>
      </w:r>
      <w:proofErr w:type="gramStart"/>
      <w:r w:rsidRPr="005C5D45">
        <w:rPr>
          <w:rFonts w:ascii="Tahoma" w:hAnsi="Tahoma" w:cs="Tahoma"/>
          <w:sz w:val="22"/>
          <w:szCs w:val="22"/>
        </w:rPr>
        <w:t>Público Alvo</w:t>
      </w:r>
      <w:proofErr w:type="gramEnd"/>
      <w:r w:rsidRPr="005C5D45">
        <w:rPr>
          <w:rFonts w:ascii="Tahoma" w:hAnsi="Tahoma" w:cs="Tahoma"/>
          <w:sz w:val="22"/>
          <w:szCs w:val="22"/>
        </w:rPr>
        <w:t xml:space="preserve"> descrito no item anterior será verificado pelo distribuidor das cotas do FUNDO, no ato do ingresso dos Cotistas. </w:t>
      </w:r>
    </w:p>
    <w:p w14:paraId="0CEC832B" w14:textId="77777777" w:rsidR="0000564D" w:rsidRPr="005C5D45" w:rsidRDefault="0000564D" w:rsidP="0094699A">
      <w:pPr>
        <w:pBdr>
          <w:bottom w:val="single" w:sz="6" w:space="1" w:color="auto"/>
        </w:pBdr>
        <w:spacing w:line="280" w:lineRule="atLeast"/>
        <w:jc w:val="both"/>
        <w:rPr>
          <w:rFonts w:ascii="Tahoma" w:hAnsi="Tahoma" w:cs="Tahoma"/>
          <w:sz w:val="22"/>
          <w:szCs w:val="22"/>
        </w:rPr>
      </w:pPr>
    </w:p>
    <w:p w14:paraId="6870BD98" w14:textId="77777777" w:rsidR="0000564D" w:rsidRPr="005C5D45" w:rsidRDefault="0000564D" w:rsidP="0094699A">
      <w:pPr>
        <w:pBdr>
          <w:bottom w:val="single" w:sz="6" w:space="1" w:color="auto"/>
        </w:pBdr>
        <w:spacing w:line="280" w:lineRule="atLeast"/>
        <w:jc w:val="center"/>
        <w:rPr>
          <w:rFonts w:ascii="Tahoma" w:hAnsi="Tahoma" w:cs="Tahoma"/>
          <w:b/>
          <w:sz w:val="22"/>
          <w:szCs w:val="22"/>
        </w:rPr>
      </w:pPr>
      <w:r w:rsidRPr="005C5D45">
        <w:rPr>
          <w:rFonts w:ascii="Tahoma" w:hAnsi="Tahoma" w:cs="Tahoma"/>
          <w:b/>
          <w:sz w:val="22"/>
          <w:szCs w:val="22"/>
        </w:rPr>
        <w:t>CLÁUSULA TERCEIRA – DO OBJETIVO E DA POLÍTICA DE INVESTIMENTO</w:t>
      </w:r>
    </w:p>
    <w:p w14:paraId="48267129" w14:textId="77777777" w:rsidR="0000564D" w:rsidRPr="005C5D45" w:rsidRDefault="0000564D" w:rsidP="0094699A">
      <w:pPr>
        <w:spacing w:line="280" w:lineRule="atLeast"/>
        <w:jc w:val="both"/>
        <w:rPr>
          <w:rFonts w:ascii="Tahoma" w:hAnsi="Tahoma" w:cs="Tahoma"/>
          <w:sz w:val="22"/>
          <w:szCs w:val="22"/>
        </w:rPr>
      </w:pPr>
    </w:p>
    <w:p w14:paraId="05D0139B" w14:textId="77777777" w:rsidR="0000564D" w:rsidRPr="005C5D45" w:rsidRDefault="0000564D" w:rsidP="0094699A">
      <w:pPr>
        <w:jc w:val="both"/>
        <w:rPr>
          <w:rFonts w:ascii="Tahoma" w:hAnsi="Tahoma" w:cs="Tahoma"/>
          <w:iCs/>
          <w:color w:val="000000"/>
          <w:sz w:val="22"/>
          <w:szCs w:val="22"/>
        </w:rPr>
      </w:pPr>
      <w:r w:rsidRPr="005C5D45">
        <w:rPr>
          <w:rFonts w:ascii="Tahoma" w:hAnsi="Tahoma" w:cs="Tahoma"/>
          <w:iCs/>
          <w:color w:val="000000"/>
          <w:sz w:val="22"/>
          <w:szCs w:val="22"/>
        </w:rPr>
        <w:t xml:space="preserve">3.1. O FUNDO tem como objetivo investir em ativos financeiros e/ou modalidades operacionais de renda variável, sem o compromisso de concentração em uma estratégia específica, por meio da aplicação de seus recursos, preponderantemente, em cotas de fundos de investimento e/ou fundos de investimento em cotas de fundos de investimento (“Fundos Investidos”). </w:t>
      </w:r>
    </w:p>
    <w:p w14:paraId="1A8CCF64" w14:textId="77777777" w:rsidR="0000564D" w:rsidRPr="005C5D45" w:rsidRDefault="0000564D" w:rsidP="0094699A">
      <w:pPr>
        <w:jc w:val="both"/>
        <w:rPr>
          <w:rFonts w:ascii="Tahoma" w:hAnsi="Tahoma" w:cs="Tahoma"/>
          <w:iCs/>
          <w:color w:val="000000"/>
          <w:sz w:val="22"/>
          <w:szCs w:val="22"/>
        </w:rPr>
      </w:pPr>
    </w:p>
    <w:p w14:paraId="26FCFE01" w14:textId="27D0A017" w:rsidR="0000564D" w:rsidRPr="005C5D45" w:rsidRDefault="0000564D" w:rsidP="0094699A">
      <w:pPr>
        <w:jc w:val="both"/>
        <w:rPr>
          <w:rFonts w:ascii="Tahoma" w:hAnsi="Tahoma" w:cs="Tahoma"/>
          <w:iCs/>
          <w:color w:val="000000"/>
          <w:sz w:val="22"/>
          <w:szCs w:val="22"/>
        </w:rPr>
      </w:pPr>
      <w:r w:rsidRPr="005C5D45">
        <w:rPr>
          <w:rFonts w:ascii="Tahoma" w:hAnsi="Tahoma" w:cs="Tahoma"/>
          <w:iCs/>
          <w:color w:val="000000"/>
          <w:sz w:val="22"/>
          <w:szCs w:val="22"/>
        </w:rPr>
        <w:t xml:space="preserve">3.1.1. Na alocação nos Fundos Investidos, o FUNDO alocará, no mínimo, 95% dos seus recursos no </w:t>
      </w:r>
      <w:r w:rsidRPr="005C5D45">
        <w:rPr>
          <w:rFonts w:ascii="Tahoma" w:hAnsi="Tahoma" w:cs="Tahoma"/>
          <w:b/>
          <w:bCs/>
          <w:iCs/>
          <w:color w:val="000000"/>
          <w:sz w:val="22"/>
          <w:szCs w:val="22"/>
        </w:rPr>
        <w:t>VISTA RED FUNDO DE INVESTIMENTO EM COTAS DE FUNDOS DE INVESTIMENTO DE AÇÕES</w:t>
      </w:r>
      <w:r w:rsidRPr="005C5D45">
        <w:rPr>
          <w:rFonts w:ascii="Tahoma" w:hAnsi="Tahoma" w:cs="Tahoma"/>
          <w:iCs/>
          <w:color w:val="000000"/>
          <w:sz w:val="22"/>
          <w:szCs w:val="22"/>
        </w:rPr>
        <w:t>, inscrito no CNPJ sob nº 41.771.728/0001-02 (“FUNDO INVESTIDO VISTA RED” ou “Fundo Investido”).</w:t>
      </w:r>
    </w:p>
    <w:p w14:paraId="52A93B90" w14:textId="77777777" w:rsidR="0000564D" w:rsidRPr="005C5D45" w:rsidRDefault="0000564D" w:rsidP="0094699A">
      <w:pPr>
        <w:jc w:val="both"/>
        <w:rPr>
          <w:rFonts w:ascii="Tahoma" w:hAnsi="Tahoma" w:cs="Tahoma"/>
          <w:iCs/>
          <w:color w:val="000000"/>
          <w:sz w:val="22"/>
          <w:szCs w:val="22"/>
        </w:rPr>
      </w:pPr>
    </w:p>
    <w:p w14:paraId="415EDCED" w14:textId="4CB33BE9" w:rsidR="0000564D" w:rsidRPr="005C5D45" w:rsidRDefault="0000564D" w:rsidP="0094699A">
      <w:pPr>
        <w:jc w:val="both"/>
        <w:rPr>
          <w:rFonts w:ascii="Tahoma" w:hAnsi="Tahoma" w:cs="Tahoma"/>
          <w:iCs/>
          <w:color w:val="000000"/>
          <w:sz w:val="22"/>
          <w:szCs w:val="22"/>
        </w:rPr>
      </w:pPr>
      <w:r w:rsidRPr="005C5D45">
        <w:rPr>
          <w:rFonts w:ascii="Tahoma" w:hAnsi="Tahoma" w:cs="Tahoma"/>
          <w:iCs/>
          <w:color w:val="000000"/>
          <w:sz w:val="22"/>
          <w:szCs w:val="22"/>
        </w:rPr>
        <w:t xml:space="preserve">3.1.2. </w:t>
      </w:r>
      <w:r w:rsidRPr="005C5D45">
        <w:rPr>
          <w:rFonts w:ascii="Tahoma" w:hAnsi="Tahoma" w:cs="Tahoma"/>
          <w:color w:val="000000"/>
          <w:sz w:val="22"/>
          <w:szCs w:val="22"/>
        </w:rPr>
        <w:t xml:space="preserve">A rentabilidade do FUNDO será impactada pelos impostos, custos e despesas do FUNDO e pela taxa de administração de </w:t>
      </w:r>
      <w:r w:rsidRPr="005C5D45">
        <w:rPr>
          <w:rFonts w:ascii="Tahoma" w:hAnsi="Tahoma" w:cs="Tahoma"/>
          <w:bCs/>
          <w:sz w:val="22"/>
          <w:szCs w:val="22"/>
        </w:rPr>
        <w:t>2,50</w:t>
      </w:r>
      <w:r w:rsidRPr="005C5D45">
        <w:rPr>
          <w:rFonts w:ascii="Tahoma" w:hAnsi="Tahoma" w:cs="Tahoma"/>
          <w:sz w:val="22"/>
          <w:szCs w:val="22"/>
        </w:rPr>
        <w:t xml:space="preserve">% </w:t>
      </w:r>
      <w:r w:rsidRPr="005C5D45">
        <w:rPr>
          <w:rFonts w:ascii="Tahoma" w:hAnsi="Tahoma" w:cs="Tahoma"/>
          <w:color w:val="000000"/>
          <w:sz w:val="22"/>
          <w:szCs w:val="22"/>
        </w:rPr>
        <w:t>ao ano, que corresponde à taxa de administração máxima do FUNDO. Para analisar o impacto das despesas do FUNDO na rentabilidade obtida o investidor deve consultar o item 9 da Lâmina. Tal objetivo de investimento não constitui garantia ou promessa de rentabilidade pelo ADMINISTRADOR e pelo GESTOR.</w:t>
      </w:r>
    </w:p>
    <w:p w14:paraId="6F4E533A" w14:textId="77777777" w:rsidR="0000564D" w:rsidRPr="005C5D45" w:rsidRDefault="0000564D" w:rsidP="0094699A">
      <w:pPr>
        <w:jc w:val="both"/>
        <w:rPr>
          <w:rFonts w:ascii="Tahoma" w:hAnsi="Tahoma" w:cs="Tahoma"/>
          <w:iCs/>
          <w:color w:val="000000"/>
          <w:sz w:val="22"/>
          <w:szCs w:val="22"/>
        </w:rPr>
      </w:pPr>
    </w:p>
    <w:p w14:paraId="2ADBBDD3" w14:textId="0C3E2C52" w:rsidR="0000564D" w:rsidRPr="005C5D45" w:rsidRDefault="0000564D" w:rsidP="0094699A">
      <w:pPr>
        <w:jc w:val="both"/>
        <w:rPr>
          <w:rFonts w:ascii="Tahoma" w:hAnsi="Tahoma" w:cs="Tahoma"/>
          <w:iCs/>
          <w:color w:val="000000"/>
          <w:sz w:val="22"/>
          <w:szCs w:val="22"/>
        </w:rPr>
      </w:pPr>
      <w:r w:rsidRPr="005C5D45">
        <w:rPr>
          <w:rFonts w:ascii="Tahoma" w:hAnsi="Tahoma" w:cs="Tahoma"/>
          <w:iCs/>
          <w:color w:val="000000"/>
          <w:sz w:val="22"/>
          <w:szCs w:val="22"/>
        </w:rPr>
        <w:t>3.2. Para atingir o objetivo de investimento descrito acima, o FUNDO alocará seus recursos de acordo com as regras e limites previstos nos quadros a seguir:</w:t>
      </w:r>
    </w:p>
    <w:p w14:paraId="483709C0" w14:textId="77777777" w:rsidR="0000564D" w:rsidRPr="005C5D45" w:rsidRDefault="0000564D" w:rsidP="0094699A">
      <w:pPr>
        <w:jc w:val="both"/>
        <w:rPr>
          <w:rFonts w:ascii="Tahoma" w:hAnsi="Tahoma" w:cs="Tahoma"/>
          <w:iCs/>
          <w:color w:val="000000"/>
          <w:sz w:val="22"/>
          <w:szCs w:val="22"/>
        </w:rPr>
      </w:pPr>
    </w:p>
    <w:p w14:paraId="4B0E14E7" w14:textId="77777777" w:rsidR="0000564D" w:rsidRPr="005C5D45" w:rsidRDefault="0000564D" w:rsidP="0094699A">
      <w:pPr>
        <w:jc w:val="both"/>
        <w:rPr>
          <w:rFonts w:ascii="Tahoma" w:hAnsi="Tahoma" w:cs="Tahoma"/>
          <w:sz w:val="22"/>
          <w:szCs w:val="22"/>
        </w:rPr>
      </w:pPr>
    </w:p>
    <w:tbl>
      <w:tblPr>
        <w:tblW w:w="9776" w:type="dxa"/>
        <w:jc w:val="center"/>
        <w:tblLayout w:type="fixed"/>
        <w:tblCellMar>
          <w:left w:w="70" w:type="dxa"/>
          <w:right w:w="70" w:type="dxa"/>
        </w:tblCellMar>
        <w:tblLook w:val="04A0" w:firstRow="1" w:lastRow="0" w:firstColumn="1" w:lastColumn="0" w:noHBand="0" w:noVBand="1"/>
      </w:tblPr>
      <w:tblGrid>
        <w:gridCol w:w="6658"/>
        <w:gridCol w:w="1701"/>
        <w:gridCol w:w="1417"/>
      </w:tblGrid>
      <w:tr w:rsidR="0000564D" w:rsidRPr="005C5D45" w14:paraId="3063B113" w14:textId="77777777" w:rsidTr="005C5D45">
        <w:trPr>
          <w:trHeight w:val="283"/>
          <w:jc w:val="center"/>
        </w:trPr>
        <w:tc>
          <w:tcPr>
            <w:tcW w:w="665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644C62B"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COMPOSIÇÃO DA CARTEIRA DO FUNDO (“CARTEIRA”)</w:t>
            </w:r>
          </w:p>
        </w:tc>
        <w:tc>
          <w:tcPr>
            <w:tcW w:w="3118"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773612C" w14:textId="77777777" w:rsidR="0000564D" w:rsidRPr="005C5D45" w:rsidRDefault="0000564D" w:rsidP="0094699A">
            <w:pPr>
              <w:jc w:val="center"/>
              <w:rPr>
                <w:rFonts w:ascii="Tahoma" w:hAnsi="Tahoma" w:cs="Tahoma"/>
                <w:sz w:val="22"/>
                <w:szCs w:val="22"/>
              </w:rPr>
            </w:pPr>
            <w:r w:rsidRPr="005C5D45">
              <w:rPr>
                <w:rFonts w:ascii="Tahoma" w:hAnsi="Tahoma" w:cs="Tahoma"/>
                <w:b/>
                <w:bCs/>
                <w:color w:val="000000"/>
                <w:sz w:val="22"/>
                <w:szCs w:val="22"/>
              </w:rPr>
              <w:t>% do PL</w:t>
            </w:r>
          </w:p>
        </w:tc>
      </w:tr>
      <w:tr w:rsidR="0000564D" w:rsidRPr="005C5D45" w14:paraId="0FC90AE7" w14:textId="77777777" w:rsidTr="005C5D45">
        <w:trPr>
          <w:trHeight w:val="283"/>
          <w:jc w:val="center"/>
        </w:trPr>
        <w:tc>
          <w:tcPr>
            <w:tcW w:w="6658" w:type="dxa"/>
            <w:vMerge/>
            <w:tcBorders>
              <w:left w:val="single" w:sz="4" w:space="0" w:color="auto"/>
              <w:bottom w:val="single" w:sz="4" w:space="0" w:color="auto"/>
              <w:right w:val="single" w:sz="4" w:space="0" w:color="auto"/>
            </w:tcBorders>
            <w:shd w:val="clear" w:color="auto" w:fill="D9D9D9" w:themeFill="background1" w:themeFillShade="D9"/>
          </w:tcPr>
          <w:p w14:paraId="7B8CE271" w14:textId="77777777" w:rsidR="0000564D" w:rsidRPr="005C5D45" w:rsidRDefault="0000564D" w:rsidP="0094699A">
            <w:pPr>
              <w:jc w:val="center"/>
              <w:rPr>
                <w:rFonts w:ascii="Tahoma" w:hAnsi="Tahoma" w:cs="Tahoma"/>
                <w:b/>
                <w:bCs/>
                <w:color w:val="000000"/>
                <w:sz w:val="22"/>
                <w:szCs w:val="22"/>
              </w:rPr>
            </w:pP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6D80042"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Mín.</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78EE3E2" w14:textId="77777777" w:rsidR="0000564D" w:rsidRPr="005C5D45" w:rsidRDefault="0000564D" w:rsidP="0094699A">
            <w:pPr>
              <w:jc w:val="center"/>
              <w:rPr>
                <w:rFonts w:ascii="Tahoma" w:hAnsi="Tahoma" w:cs="Tahoma"/>
                <w:sz w:val="22"/>
                <w:szCs w:val="22"/>
              </w:rPr>
            </w:pPr>
            <w:r w:rsidRPr="005C5D45">
              <w:rPr>
                <w:rFonts w:ascii="Tahoma" w:hAnsi="Tahoma" w:cs="Tahoma"/>
                <w:b/>
                <w:bCs/>
                <w:color w:val="000000"/>
                <w:sz w:val="22"/>
                <w:szCs w:val="22"/>
              </w:rPr>
              <w:t>Máx.</w:t>
            </w:r>
          </w:p>
        </w:tc>
      </w:tr>
      <w:tr w:rsidR="0000564D" w:rsidRPr="005C5D45" w14:paraId="6FE1EFF6" w14:textId="77777777" w:rsidTr="005C5D45">
        <w:trPr>
          <w:trHeight w:val="283"/>
          <w:jc w:val="center"/>
        </w:trPr>
        <w:tc>
          <w:tcPr>
            <w:tcW w:w="6658" w:type="dxa"/>
            <w:tcBorders>
              <w:top w:val="nil"/>
              <w:left w:val="single" w:sz="4" w:space="0" w:color="auto"/>
              <w:bottom w:val="single" w:sz="4" w:space="0" w:color="auto"/>
              <w:right w:val="single" w:sz="4" w:space="0" w:color="auto"/>
            </w:tcBorders>
          </w:tcPr>
          <w:p w14:paraId="2EB4036E" w14:textId="77777777" w:rsidR="0000564D" w:rsidRPr="005C5D45" w:rsidRDefault="0000564D" w:rsidP="0094699A">
            <w:pPr>
              <w:jc w:val="both"/>
              <w:rPr>
                <w:rFonts w:ascii="Tahoma" w:hAnsi="Tahoma" w:cs="Tahoma"/>
                <w:color w:val="000000"/>
                <w:sz w:val="22"/>
                <w:szCs w:val="22"/>
              </w:rPr>
            </w:pPr>
            <w:r w:rsidRPr="005C5D45">
              <w:rPr>
                <w:rFonts w:ascii="Tahoma" w:hAnsi="Tahoma" w:cs="Tahoma"/>
                <w:sz w:val="22"/>
                <w:szCs w:val="22"/>
              </w:rPr>
              <w:t xml:space="preserve">Cotas do </w:t>
            </w:r>
            <w:r w:rsidRPr="005C5D45">
              <w:rPr>
                <w:rFonts w:ascii="Tahoma" w:hAnsi="Tahoma" w:cs="Tahoma"/>
                <w:iCs/>
                <w:color w:val="000000"/>
                <w:sz w:val="22"/>
                <w:szCs w:val="22"/>
              </w:rPr>
              <w:t>FUNDO INVESTIDO VISTA RED</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AF45FB0" w14:textId="77777777" w:rsidR="0000564D" w:rsidRPr="005C5D45" w:rsidRDefault="0000564D" w:rsidP="0094699A">
            <w:pPr>
              <w:jc w:val="center"/>
              <w:rPr>
                <w:rFonts w:ascii="Tahoma" w:hAnsi="Tahoma" w:cs="Tahoma"/>
                <w:b/>
                <w:color w:val="000000"/>
                <w:sz w:val="22"/>
                <w:szCs w:val="22"/>
              </w:rPr>
            </w:pPr>
            <w:r w:rsidRPr="005C5D45">
              <w:rPr>
                <w:rFonts w:ascii="Tahoma" w:hAnsi="Tahoma" w:cs="Tahoma"/>
                <w:b/>
                <w:color w:val="000000"/>
                <w:sz w:val="22"/>
                <w:szCs w:val="22"/>
              </w:rPr>
              <w:t>95%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7BCC7" w14:textId="77777777" w:rsidR="0000564D" w:rsidRPr="005C5D45" w:rsidRDefault="0000564D" w:rsidP="0094699A">
            <w:pPr>
              <w:jc w:val="center"/>
              <w:rPr>
                <w:rFonts w:ascii="Tahoma" w:hAnsi="Tahoma" w:cs="Tahoma"/>
                <w:b/>
                <w:sz w:val="22"/>
                <w:szCs w:val="22"/>
              </w:rPr>
            </w:pPr>
            <w:r w:rsidRPr="005C5D45">
              <w:rPr>
                <w:rFonts w:ascii="Tahoma" w:hAnsi="Tahoma" w:cs="Tahoma"/>
                <w:b/>
                <w:color w:val="000000"/>
                <w:sz w:val="22"/>
                <w:szCs w:val="22"/>
              </w:rPr>
              <w:t>100%</w:t>
            </w:r>
          </w:p>
        </w:tc>
      </w:tr>
      <w:tr w:rsidR="0000564D" w:rsidRPr="005C5D45" w14:paraId="43B04720" w14:textId="77777777" w:rsidTr="005C5D45">
        <w:trPr>
          <w:trHeight w:val="283"/>
          <w:jc w:val="center"/>
        </w:trPr>
        <w:tc>
          <w:tcPr>
            <w:tcW w:w="6658" w:type="dxa"/>
            <w:tcBorders>
              <w:top w:val="single" w:sz="4" w:space="0" w:color="auto"/>
              <w:left w:val="single" w:sz="4" w:space="0" w:color="auto"/>
              <w:bottom w:val="single" w:sz="4" w:space="0" w:color="auto"/>
              <w:right w:val="single" w:sz="4" w:space="0" w:color="auto"/>
            </w:tcBorders>
          </w:tcPr>
          <w:p w14:paraId="49BFB01F"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Depósitos à vista</w:t>
            </w:r>
          </w:p>
        </w:tc>
        <w:tc>
          <w:tcPr>
            <w:tcW w:w="1701" w:type="dxa"/>
            <w:vMerge w:val="restart"/>
            <w:tcBorders>
              <w:top w:val="single" w:sz="4" w:space="0" w:color="auto"/>
              <w:left w:val="nil"/>
              <w:right w:val="single" w:sz="4" w:space="0" w:color="auto"/>
            </w:tcBorders>
            <w:shd w:val="clear" w:color="auto" w:fill="auto"/>
            <w:noWrap/>
            <w:vAlign w:val="center"/>
            <w:hideMark/>
          </w:tcPr>
          <w:p w14:paraId="59D4638F" w14:textId="77777777" w:rsidR="0000564D" w:rsidRPr="005C5D45" w:rsidRDefault="0000564D" w:rsidP="0094699A">
            <w:pPr>
              <w:jc w:val="center"/>
              <w:rPr>
                <w:rFonts w:ascii="Tahoma" w:hAnsi="Tahoma" w:cs="Tahoma"/>
                <w:b/>
                <w:color w:val="000000"/>
                <w:sz w:val="22"/>
                <w:szCs w:val="22"/>
              </w:rPr>
            </w:pPr>
            <w:r w:rsidRPr="005C5D45">
              <w:rPr>
                <w:rFonts w:ascii="Tahoma" w:hAnsi="Tahoma" w:cs="Tahoma"/>
                <w:b/>
                <w:color w:val="000000"/>
                <w:sz w:val="22"/>
                <w:szCs w:val="22"/>
              </w:rPr>
              <w:t>0%</w:t>
            </w:r>
          </w:p>
        </w:tc>
        <w:tc>
          <w:tcPr>
            <w:tcW w:w="1417" w:type="dxa"/>
            <w:vMerge w:val="restart"/>
            <w:tcBorders>
              <w:top w:val="single" w:sz="4" w:space="0" w:color="auto"/>
              <w:left w:val="single" w:sz="4" w:space="0" w:color="auto"/>
              <w:right w:val="single" w:sz="4" w:space="0" w:color="auto"/>
            </w:tcBorders>
            <w:shd w:val="clear" w:color="auto" w:fill="auto"/>
            <w:noWrap/>
            <w:vAlign w:val="center"/>
          </w:tcPr>
          <w:p w14:paraId="43FC5E09" w14:textId="77777777" w:rsidR="0000564D" w:rsidRPr="005C5D45" w:rsidRDefault="0000564D" w:rsidP="0094699A">
            <w:pPr>
              <w:jc w:val="center"/>
              <w:rPr>
                <w:rFonts w:ascii="Tahoma" w:hAnsi="Tahoma" w:cs="Tahoma"/>
                <w:b/>
                <w:sz w:val="22"/>
                <w:szCs w:val="22"/>
              </w:rPr>
            </w:pPr>
            <w:r w:rsidRPr="005C5D45">
              <w:rPr>
                <w:rFonts w:ascii="Tahoma" w:hAnsi="Tahoma" w:cs="Tahoma"/>
                <w:b/>
                <w:color w:val="000000"/>
                <w:sz w:val="22"/>
                <w:szCs w:val="22"/>
              </w:rPr>
              <w:t>5%</w:t>
            </w:r>
          </w:p>
        </w:tc>
      </w:tr>
      <w:tr w:rsidR="0000564D" w:rsidRPr="005C5D45" w14:paraId="71DD69FF" w14:textId="77777777" w:rsidTr="005C5D45">
        <w:trPr>
          <w:trHeight w:val="283"/>
          <w:jc w:val="center"/>
        </w:trPr>
        <w:tc>
          <w:tcPr>
            <w:tcW w:w="6658" w:type="dxa"/>
            <w:tcBorders>
              <w:top w:val="single" w:sz="4" w:space="0" w:color="auto"/>
              <w:left w:val="single" w:sz="4" w:space="0" w:color="auto"/>
              <w:bottom w:val="single" w:sz="4" w:space="0" w:color="auto"/>
              <w:right w:val="single" w:sz="4" w:space="0" w:color="auto"/>
            </w:tcBorders>
          </w:tcPr>
          <w:p w14:paraId="5CA577E1"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lastRenderedPageBreak/>
              <w:t>Títulos Públicos Federais</w:t>
            </w:r>
          </w:p>
        </w:tc>
        <w:tc>
          <w:tcPr>
            <w:tcW w:w="1701" w:type="dxa"/>
            <w:vMerge/>
            <w:tcBorders>
              <w:top w:val="single" w:sz="4" w:space="0" w:color="auto"/>
              <w:left w:val="nil"/>
              <w:right w:val="single" w:sz="4" w:space="0" w:color="auto"/>
            </w:tcBorders>
            <w:shd w:val="clear" w:color="auto" w:fill="auto"/>
            <w:noWrap/>
            <w:vAlign w:val="center"/>
          </w:tcPr>
          <w:p w14:paraId="52F4EA19" w14:textId="77777777" w:rsidR="0000564D" w:rsidRPr="005C5D45" w:rsidRDefault="0000564D" w:rsidP="0094699A">
            <w:pPr>
              <w:jc w:val="center"/>
              <w:rPr>
                <w:rFonts w:ascii="Tahoma" w:hAnsi="Tahoma" w:cs="Tahoma"/>
                <w:b/>
                <w:color w:val="000000"/>
                <w:sz w:val="22"/>
                <w:szCs w:val="22"/>
              </w:rPr>
            </w:pPr>
          </w:p>
        </w:tc>
        <w:tc>
          <w:tcPr>
            <w:tcW w:w="1417" w:type="dxa"/>
            <w:vMerge/>
            <w:tcBorders>
              <w:top w:val="single" w:sz="4" w:space="0" w:color="auto"/>
              <w:left w:val="single" w:sz="4" w:space="0" w:color="auto"/>
              <w:right w:val="single" w:sz="4" w:space="0" w:color="auto"/>
            </w:tcBorders>
            <w:shd w:val="clear" w:color="auto" w:fill="auto"/>
            <w:noWrap/>
            <w:vAlign w:val="center"/>
          </w:tcPr>
          <w:p w14:paraId="18C5A87C" w14:textId="77777777" w:rsidR="0000564D" w:rsidRPr="005C5D45" w:rsidRDefault="0000564D" w:rsidP="0094699A">
            <w:pPr>
              <w:jc w:val="center"/>
              <w:rPr>
                <w:rFonts w:ascii="Tahoma" w:hAnsi="Tahoma" w:cs="Tahoma"/>
                <w:b/>
                <w:color w:val="000000"/>
                <w:sz w:val="22"/>
                <w:szCs w:val="22"/>
              </w:rPr>
            </w:pPr>
          </w:p>
        </w:tc>
      </w:tr>
      <w:tr w:rsidR="0000564D" w:rsidRPr="005C5D45" w14:paraId="2F53D356" w14:textId="77777777" w:rsidTr="005C5D45">
        <w:trPr>
          <w:trHeight w:val="283"/>
          <w:jc w:val="center"/>
        </w:trPr>
        <w:tc>
          <w:tcPr>
            <w:tcW w:w="6658" w:type="dxa"/>
            <w:tcBorders>
              <w:top w:val="single" w:sz="4" w:space="0" w:color="auto"/>
              <w:left w:val="single" w:sz="4" w:space="0" w:color="auto"/>
              <w:bottom w:val="single" w:sz="4" w:space="0" w:color="auto"/>
              <w:right w:val="single" w:sz="4" w:space="0" w:color="auto"/>
            </w:tcBorders>
          </w:tcPr>
          <w:p w14:paraId="56384A61"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Títulos de Renda Fixa de emissão de instituição financeira</w:t>
            </w:r>
          </w:p>
        </w:tc>
        <w:tc>
          <w:tcPr>
            <w:tcW w:w="1701" w:type="dxa"/>
            <w:vMerge/>
            <w:tcBorders>
              <w:left w:val="nil"/>
              <w:right w:val="single" w:sz="4" w:space="0" w:color="auto"/>
            </w:tcBorders>
            <w:shd w:val="clear" w:color="auto" w:fill="auto"/>
            <w:noWrap/>
            <w:vAlign w:val="center"/>
          </w:tcPr>
          <w:p w14:paraId="488A570F" w14:textId="77777777" w:rsidR="0000564D" w:rsidRPr="005C5D45" w:rsidRDefault="0000564D" w:rsidP="0094699A">
            <w:pPr>
              <w:jc w:val="center"/>
              <w:rPr>
                <w:rFonts w:ascii="Tahoma" w:hAnsi="Tahoma" w:cs="Tahoma"/>
                <w:b/>
                <w:color w:val="000000"/>
                <w:sz w:val="22"/>
                <w:szCs w:val="22"/>
              </w:rPr>
            </w:pPr>
          </w:p>
        </w:tc>
        <w:tc>
          <w:tcPr>
            <w:tcW w:w="1417" w:type="dxa"/>
            <w:vMerge/>
            <w:tcBorders>
              <w:left w:val="single" w:sz="4" w:space="0" w:color="auto"/>
              <w:right w:val="single" w:sz="4" w:space="0" w:color="auto"/>
            </w:tcBorders>
            <w:shd w:val="clear" w:color="auto" w:fill="auto"/>
            <w:noWrap/>
            <w:vAlign w:val="center"/>
          </w:tcPr>
          <w:p w14:paraId="7E3AC2E5" w14:textId="77777777" w:rsidR="0000564D" w:rsidRPr="005C5D45" w:rsidRDefault="0000564D" w:rsidP="0094699A">
            <w:pPr>
              <w:jc w:val="center"/>
              <w:rPr>
                <w:rFonts w:ascii="Tahoma" w:hAnsi="Tahoma" w:cs="Tahoma"/>
                <w:b/>
                <w:color w:val="000000"/>
                <w:sz w:val="22"/>
                <w:szCs w:val="22"/>
              </w:rPr>
            </w:pPr>
          </w:p>
        </w:tc>
      </w:tr>
      <w:tr w:rsidR="0000564D" w:rsidRPr="005C5D45" w14:paraId="53987C78" w14:textId="77777777" w:rsidTr="005C5D45">
        <w:trPr>
          <w:trHeight w:val="283"/>
          <w:jc w:val="center"/>
        </w:trPr>
        <w:tc>
          <w:tcPr>
            <w:tcW w:w="6658" w:type="dxa"/>
            <w:tcBorders>
              <w:top w:val="single" w:sz="4" w:space="0" w:color="auto"/>
              <w:left w:val="single" w:sz="4" w:space="0" w:color="auto"/>
              <w:bottom w:val="single" w:sz="4" w:space="0" w:color="auto"/>
              <w:right w:val="single" w:sz="4" w:space="0" w:color="auto"/>
            </w:tcBorders>
          </w:tcPr>
          <w:p w14:paraId="3DDF65BB"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Operações compromissadas</w:t>
            </w:r>
          </w:p>
        </w:tc>
        <w:tc>
          <w:tcPr>
            <w:tcW w:w="1701" w:type="dxa"/>
            <w:vMerge/>
            <w:tcBorders>
              <w:left w:val="nil"/>
              <w:right w:val="single" w:sz="4" w:space="0" w:color="auto"/>
            </w:tcBorders>
            <w:shd w:val="clear" w:color="auto" w:fill="auto"/>
            <w:noWrap/>
            <w:vAlign w:val="center"/>
          </w:tcPr>
          <w:p w14:paraId="3E4E8875" w14:textId="77777777" w:rsidR="0000564D" w:rsidRPr="005C5D45" w:rsidRDefault="0000564D" w:rsidP="0094699A">
            <w:pPr>
              <w:jc w:val="center"/>
              <w:rPr>
                <w:rFonts w:ascii="Tahoma" w:hAnsi="Tahoma" w:cs="Tahoma"/>
                <w:b/>
                <w:color w:val="000000"/>
                <w:sz w:val="22"/>
                <w:szCs w:val="22"/>
              </w:rPr>
            </w:pPr>
          </w:p>
        </w:tc>
        <w:tc>
          <w:tcPr>
            <w:tcW w:w="1417" w:type="dxa"/>
            <w:vMerge/>
            <w:tcBorders>
              <w:left w:val="single" w:sz="4" w:space="0" w:color="auto"/>
              <w:right w:val="single" w:sz="4" w:space="0" w:color="auto"/>
            </w:tcBorders>
            <w:shd w:val="clear" w:color="auto" w:fill="auto"/>
            <w:noWrap/>
            <w:vAlign w:val="center"/>
          </w:tcPr>
          <w:p w14:paraId="65D5BBF4" w14:textId="77777777" w:rsidR="0000564D" w:rsidRPr="005C5D45" w:rsidRDefault="0000564D" w:rsidP="0094699A">
            <w:pPr>
              <w:jc w:val="center"/>
              <w:rPr>
                <w:rFonts w:ascii="Tahoma" w:hAnsi="Tahoma" w:cs="Tahoma"/>
                <w:b/>
                <w:color w:val="000000"/>
                <w:sz w:val="22"/>
                <w:szCs w:val="22"/>
              </w:rPr>
            </w:pPr>
          </w:p>
        </w:tc>
      </w:tr>
      <w:tr w:rsidR="0000564D" w:rsidRPr="005C5D45" w14:paraId="37FEBA70" w14:textId="77777777" w:rsidTr="005C5D45">
        <w:trPr>
          <w:trHeight w:val="283"/>
          <w:jc w:val="center"/>
        </w:trPr>
        <w:tc>
          <w:tcPr>
            <w:tcW w:w="6658" w:type="dxa"/>
            <w:tcBorders>
              <w:top w:val="single" w:sz="4" w:space="0" w:color="auto"/>
              <w:left w:val="single" w:sz="4" w:space="0" w:color="auto"/>
              <w:bottom w:val="single" w:sz="4" w:space="0" w:color="auto"/>
              <w:right w:val="single" w:sz="4" w:space="0" w:color="auto"/>
            </w:tcBorders>
          </w:tcPr>
          <w:p w14:paraId="1BEBF8F6"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Cotas de fundos de índice que reflitam as variações e a rentabilidade de índices de renda fixa (“Fundos Investidos”)</w:t>
            </w:r>
          </w:p>
        </w:tc>
        <w:tc>
          <w:tcPr>
            <w:tcW w:w="1701" w:type="dxa"/>
            <w:vMerge/>
            <w:tcBorders>
              <w:left w:val="nil"/>
              <w:right w:val="single" w:sz="4" w:space="0" w:color="auto"/>
            </w:tcBorders>
            <w:shd w:val="clear" w:color="auto" w:fill="auto"/>
            <w:noWrap/>
            <w:vAlign w:val="center"/>
          </w:tcPr>
          <w:p w14:paraId="46BAC863" w14:textId="77777777" w:rsidR="0000564D" w:rsidRPr="005C5D45" w:rsidRDefault="0000564D" w:rsidP="0094699A">
            <w:pPr>
              <w:jc w:val="center"/>
              <w:rPr>
                <w:rFonts w:ascii="Tahoma" w:hAnsi="Tahoma" w:cs="Tahoma"/>
                <w:b/>
                <w:color w:val="000000"/>
                <w:sz w:val="22"/>
                <w:szCs w:val="22"/>
              </w:rPr>
            </w:pPr>
          </w:p>
        </w:tc>
        <w:tc>
          <w:tcPr>
            <w:tcW w:w="1417" w:type="dxa"/>
            <w:vMerge/>
            <w:tcBorders>
              <w:left w:val="single" w:sz="4" w:space="0" w:color="auto"/>
              <w:right w:val="single" w:sz="4" w:space="0" w:color="auto"/>
            </w:tcBorders>
            <w:shd w:val="clear" w:color="auto" w:fill="auto"/>
            <w:noWrap/>
            <w:vAlign w:val="center"/>
          </w:tcPr>
          <w:p w14:paraId="06A661B3" w14:textId="77777777" w:rsidR="0000564D" w:rsidRPr="005C5D45" w:rsidRDefault="0000564D" w:rsidP="0094699A">
            <w:pPr>
              <w:jc w:val="center"/>
              <w:rPr>
                <w:rFonts w:ascii="Tahoma" w:hAnsi="Tahoma" w:cs="Tahoma"/>
                <w:b/>
                <w:color w:val="000000"/>
                <w:sz w:val="22"/>
                <w:szCs w:val="22"/>
              </w:rPr>
            </w:pPr>
          </w:p>
        </w:tc>
      </w:tr>
      <w:tr w:rsidR="0000564D" w:rsidRPr="005C5D45" w14:paraId="7E95065D" w14:textId="77777777" w:rsidTr="005C5D45">
        <w:trPr>
          <w:trHeight w:val="283"/>
          <w:jc w:val="center"/>
        </w:trPr>
        <w:tc>
          <w:tcPr>
            <w:tcW w:w="6658" w:type="dxa"/>
            <w:tcBorders>
              <w:top w:val="single" w:sz="4" w:space="0" w:color="auto"/>
              <w:left w:val="single" w:sz="4" w:space="0" w:color="auto"/>
              <w:bottom w:val="single" w:sz="4" w:space="0" w:color="auto"/>
              <w:right w:val="single" w:sz="4" w:space="0" w:color="auto"/>
            </w:tcBorders>
          </w:tcPr>
          <w:p w14:paraId="42432D2F"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Cotas de fundos de investimento da classe Renda Fixa Curto Prazo, Renda Fixa Referenciado, desde que o seu indicador de desempenho seja a variação do CDI ou SELIC e Renda Fixa Simples (“Fundos Investidos”)</w:t>
            </w:r>
          </w:p>
        </w:tc>
        <w:tc>
          <w:tcPr>
            <w:tcW w:w="1701" w:type="dxa"/>
            <w:vMerge/>
            <w:tcBorders>
              <w:left w:val="nil"/>
              <w:bottom w:val="single" w:sz="4" w:space="0" w:color="auto"/>
              <w:right w:val="single" w:sz="4" w:space="0" w:color="auto"/>
            </w:tcBorders>
            <w:shd w:val="clear" w:color="auto" w:fill="auto"/>
            <w:noWrap/>
            <w:vAlign w:val="center"/>
          </w:tcPr>
          <w:p w14:paraId="26293D64" w14:textId="77777777" w:rsidR="0000564D" w:rsidRPr="005C5D45" w:rsidRDefault="0000564D" w:rsidP="0094699A">
            <w:pPr>
              <w:jc w:val="center"/>
              <w:rPr>
                <w:rFonts w:ascii="Tahoma" w:hAnsi="Tahoma" w:cs="Tahoma"/>
                <w:b/>
                <w:color w:val="000000"/>
                <w:sz w:val="22"/>
                <w:szCs w:val="22"/>
              </w:rPr>
            </w:pPr>
          </w:p>
        </w:tc>
        <w:tc>
          <w:tcPr>
            <w:tcW w:w="1417" w:type="dxa"/>
            <w:vMerge/>
            <w:tcBorders>
              <w:left w:val="single" w:sz="4" w:space="0" w:color="auto"/>
              <w:bottom w:val="single" w:sz="4" w:space="0" w:color="auto"/>
              <w:right w:val="single" w:sz="4" w:space="0" w:color="auto"/>
            </w:tcBorders>
            <w:shd w:val="clear" w:color="auto" w:fill="auto"/>
            <w:noWrap/>
            <w:vAlign w:val="center"/>
          </w:tcPr>
          <w:p w14:paraId="1724EC96" w14:textId="77777777" w:rsidR="0000564D" w:rsidRPr="005C5D45" w:rsidRDefault="0000564D" w:rsidP="0094699A">
            <w:pPr>
              <w:jc w:val="center"/>
              <w:rPr>
                <w:rFonts w:ascii="Tahoma" w:hAnsi="Tahoma" w:cs="Tahoma"/>
                <w:b/>
                <w:color w:val="000000"/>
                <w:sz w:val="22"/>
                <w:szCs w:val="22"/>
              </w:rPr>
            </w:pPr>
          </w:p>
        </w:tc>
      </w:tr>
      <w:tr w:rsidR="0000564D" w:rsidRPr="005C5D45" w14:paraId="1A4C0D6B" w14:textId="77777777" w:rsidTr="005C5D45">
        <w:trPr>
          <w:trHeight w:val="283"/>
          <w:jc w:val="center"/>
        </w:trPr>
        <w:tc>
          <w:tcPr>
            <w:tcW w:w="66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220FC1"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CRÉDITO PRIVADO</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3C31D3A"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Permitido / Vedado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452A29"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Limite aplicável</w:t>
            </w:r>
          </w:p>
          <w:p w14:paraId="1B6F5CE9" w14:textId="77777777" w:rsidR="0000564D" w:rsidRPr="005C5D45" w:rsidRDefault="0000564D" w:rsidP="0094699A">
            <w:pPr>
              <w:jc w:val="center"/>
              <w:rPr>
                <w:rFonts w:ascii="Tahoma" w:hAnsi="Tahoma" w:cs="Tahoma"/>
                <w:sz w:val="22"/>
                <w:szCs w:val="22"/>
              </w:rPr>
            </w:pPr>
            <w:r w:rsidRPr="005C5D45">
              <w:rPr>
                <w:rFonts w:ascii="Tahoma" w:hAnsi="Tahoma" w:cs="Tahoma"/>
                <w:b/>
                <w:bCs/>
                <w:color w:val="000000"/>
                <w:sz w:val="22"/>
                <w:szCs w:val="22"/>
              </w:rPr>
              <w:t>(% do PL)</w:t>
            </w:r>
          </w:p>
        </w:tc>
      </w:tr>
      <w:tr w:rsidR="0000564D" w:rsidRPr="005C5D45" w14:paraId="0F82EF1E" w14:textId="77777777" w:rsidTr="005C5D45">
        <w:trPr>
          <w:trHeight w:val="960"/>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B933E" w14:textId="77777777" w:rsidR="0000564D" w:rsidRPr="005C5D45" w:rsidRDefault="0000564D" w:rsidP="0094699A">
            <w:pPr>
              <w:jc w:val="both"/>
              <w:rPr>
                <w:rFonts w:ascii="Tahoma" w:hAnsi="Tahoma" w:cs="Tahoma"/>
                <w:color w:val="000000"/>
                <w:sz w:val="22"/>
                <w:szCs w:val="22"/>
              </w:rPr>
            </w:pPr>
            <w:r w:rsidRPr="005C5D45">
              <w:rPr>
                <w:rFonts w:ascii="Tahoma" w:hAnsi="Tahoma" w:cs="Tahoma"/>
                <w:color w:val="000000"/>
                <w:sz w:val="22"/>
                <w:szCs w:val="22"/>
              </w:rPr>
              <w:t>Ativos de crédito privado e/ou títulos públicos que não da União, considerando-se a consolidação dos investimentos do FUNDO e dos Fundos Investidos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B3C9567" w14:textId="77777777" w:rsidR="0000564D" w:rsidRPr="005C5D45" w:rsidRDefault="0000564D" w:rsidP="0094699A">
            <w:pPr>
              <w:jc w:val="center"/>
              <w:rPr>
                <w:rFonts w:ascii="Tahoma" w:hAnsi="Tahoma" w:cs="Tahoma"/>
                <w:color w:val="000000"/>
                <w:sz w:val="22"/>
                <w:szCs w:val="22"/>
              </w:rPr>
            </w:pPr>
            <w:r w:rsidRPr="005C5D45">
              <w:rPr>
                <w:rFonts w:ascii="Tahoma" w:hAnsi="Tahoma" w:cs="Tahoma"/>
                <w:color w:val="000000"/>
                <w:sz w:val="22"/>
                <w:szCs w:val="22"/>
              </w:rPr>
              <w:t>Permitido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E3C6F34" w14:textId="77777777" w:rsidR="0000564D" w:rsidRPr="005C5D45" w:rsidRDefault="0000564D" w:rsidP="0094699A">
            <w:pPr>
              <w:jc w:val="center"/>
              <w:rPr>
                <w:rFonts w:ascii="Tahoma" w:hAnsi="Tahoma" w:cs="Tahoma"/>
                <w:b/>
                <w:color w:val="000000"/>
                <w:sz w:val="22"/>
                <w:szCs w:val="22"/>
              </w:rPr>
            </w:pPr>
            <w:r w:rsidRPr="005C5D45">
              <w:rPr>
                <w:rFonts w:ascii="Tahoma" w:hAnsi="Tahoma" w:cs="Tahoma"/>
                <w:b/>
                <w:color w:val="000000"/>
                <w:sz w:val="22"/>
                <w:szCs w:val="22"/>
              </w:rPr>
              <w:t>Até 33%</w:t>
            </w:r>
          </w:p>
        </w:tc>
      </w:tr>
      <w:tr w:rsidR="0000564D" w:rsidRPr="005C5D45" w14:paraId="3DB292E3" w14:textId="77777777" w:rsidTr="005C5D45">
        <w:trPr>
          <w:trHeight w:val="283"/>
          <w:jc w:val="center"/>
        </w:trPr>
        <w:tc>
          <w:tcPr>
            <w:tcW w:w="66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C017B"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INVESTIMENTO NO EXTERIOR</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6718C46"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Permitido / Vedado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D1F22EF"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Limite aplicável</w:t>
            </w:r>
          </w:p>
          <w:p w14:paraId="5E8C0BEE" w14:textId="77777777" w:rsidR="0000564D" w:rsidRPr="005C5D45" w:rsidRDefault="0000564D" w:rsidP="0094699A">
            <w:pPr>
              <w:jc w:val="center"/>
              <w:rPr>
                <w:rFonts w:ascii="Tahoma" w:hAnsi="Tahoma" w:cs="Tahoma"/>
                <w:sz w:val="22"/>
                <w:szCs w:val="22"/>
              </w:rPr>
            </w:pPr>
            <w:r w:rsidRPr="005C5D45">
              <w:rPr>
                <w:rFonts w:ascii="Tahoma" w:hAnsi="Tahoma" w:cs="Tahoma"/>
                <w:b/>
                <w:bCs/>
                <w:color w:val="000000"/>
                <w:sz w:val="22"/>
                <w:szCs w:val="22"/>
              </w:rPr>
              <w:t>(% do PL)</w:t>
            </w:r>
          </w:p>
        </w:tc>
      </w:tr>
      <w:tr w:rsidR="0000564D" w:rsidRPr="005C5D45" w14:paraId="7CB4784F" w14:textId="77777777" w:rsidTr="005C5D45">
        <w:trPr>
          <w:trHeight w:val="283"/>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9D7C0" w14:textId="77777777" w:rsidR="0000564D" w:rsidRPr="005C5D45" w:rsidRDefault="0000564D" w:rsidP="0094699A">
            <w:pPr>
              <w:jc w:val="both"/>
              <w:rPr>
                <w:rFonts w:ascii="Tahoma" w:hAnsi="Tahoma" w:cs="Tahoma"/>
                <w:color w:val="000000"/>
                <w:sz w:val="22"/>
                <w:szCs w:val="22"/>
              </w:rPr>
            </w:pPr>
            <w:r w:rsidRPr="005C5D45">
              <w:rPr>
                <w:rFonts w:ascii="Tahoma" w:hAnsi="Tahoma" w:cs="Tahoma"/>
                <w:color w:val="000000"/>
                <w:sz w:val="22"/>
                <w:szCs w:val="22"/>
              </w:rPr>
              <w:t xml:space="preserve">Ativos financeiros negociados no exterior que tenham a mesma </w:t>
            </w:r>
            <w:r w:rsidRPr="005C5D45">
              <w:rPr>
                <w:rFonts w:ascii="Tahoma" w:hAnsi="Tahoma" w:cs="Tahoma"/>
                <w:sz w:val="22"/>
                <w:szCs w:val="22"/>
              </w:rPr>
              <w:t xml:space="preserve">natureza econômica dos ativos financeiros no Brasil e/ou </w:t>
            </w:r>
            <w:proofErr w:type="spellStart"/>
            <w:r w:rsidRPr="005C5D45">
              <w:rPr>
                <w:rFonts w:ascii="Tahoma" w:hAnsi="Tahoma" w:cs="Tahoma"/>
                <w:sz w:val="22"/>
                <w:szCs w:val="22"/>
              </w:rPr>
              <w:t>Brazilian</w:t>
            </w:r>
            <w:proofErr w:type="spellEnd"/>
            <w:r w:rsidRPr="005C5D45">
              <w:rPr>
                <w:rFonts w:ascii="Tahoma" w:hAnsi="Tahoma" w:cs="Tahoma"/>
                <w:sz w:val="22"/>
                <w:szCs w:val="22"/>
              </w:rPr>
              <w:t xml:space="preserve"> Depositary </w:t>
            </w:r>
            <w:proofErr w:type="spellStart"/>
            <w:r w:rsidRPr="005C5D45">
              <w:rPr>
                <w:rFonts w:ascii="Tahoma" w:hAnsi="Tahoma" w:cs="Tahoma"/>
                <w:sz w:val="22"/>
                <w:szCs w:val="22"/>
              </w:rPr>
              <w:t>Receipt</w:t>
            </w:r>
            <w:proofErr w:type="spellEnd"/>
            <w:r w:rsidRPr="005C5D45">
              <w:rPr>
                <w:rFonts w:ascii="Tahoma" w:hAnsi="Tahoma" w:cs="Tahoma"/>
                <w:sz w:val="22"/>
                <w:szCs w:val="22"/>
              </w:rPr>
              <w:t xml:space="preserve"> - Nível I (exceto no caso de fundos de investimento que adotem o sufixo Ações – BDR-Nível I), considerando-se a consolidação dos investimentos dos Fundos Investidos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2968697" w14:textId="77777777" w:rsidR="0000564D" w:rsidRPr="005C5D45" w:rsidRDefault="0000564D" w:rsidP="0094699A">
            <w:pPr>
              <w:jc w:val="center"/>
              <w:rPr>
                <w:rFonts w:ascii="Tahoma" w:hAnsi="Tahoma" w:cs="Tahoma"/>
                <w:color w:val="000000"/>
                <w:sz w:val="22"/>
                <w:szCs w:val="22"/>
              </w:rPr>
            </w:pPr>
            <w:r w:rsidRPr="005C5D45">
              <w:rPr>
                <w:rFonts w:ascii="Tahoma" w:hAnsi="Tahoma" w:cs="Tahoma"/>
                <w:color w:val="000000"/>
                <w:sz w:val="22"/>
                <w:szCs w:val="22"/>
              </w:rPr>
              <w:t>Vedado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3B61E49" w14:textId="77777777" w:rsidR="0000564D" w:rsidRPr="005C5D45" w:rsidRDefault="0000564D" w:rsidP="0094699A">
            <w:pPr>
              <w:jc w:val="center"/>
              <w:rPr>
                <w:rFonts w:ascii="Tahoma" w:hAnsi="Tahoma" w:cs="Tahoma"/>
                <w:b/>
                <w:color w:val="000000"/>
                <w:sz w:val="22"/>
                <w:szCs w:val="22"/>
              </w:rPr>
            </w:pPr>
            <w:r w:rsidRPr="005C5D45">
              <w:rPr>
                <w:rFonts w:ascii="Tahoma" w:hAnsi="Tahoma" w:cs="Tahoma"/>
                <w:b/>
                <w:sz w:val="22"/>
                <w:szCs w:val="22"/>
              </w:rPr>
              <w:t>0%</w:t>
            </w:r>
          </w:p>
        </w:tc>
      </w:tr>
      <w:tr w:rsidR="0000564D" w:rsidRPr="005C5D45" w14:paraId="50CD8B0B" w14:textId="77777777" w:rsidTr="005C5D45">
        <w:trPr>
          <w:trHeight w:val="283"/>
          <w:jc w:val="center"/>
        </w:trPr>
        <w:tc>
          <w:tcPr>
            <w:tcW w:w="97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786BD5" w14:textId="77777777" w:rsidR="0000564D" w:rsidRPr="005C5D45" w:rsidRDefault="0000564D" w:rsidP="0094699A">
            <w:pPr>
              <w:jc w:val="both"/>
              <w:rPr>
                <w:rFonts w:ascii="Tahoma" w:hAnsi="Tahoma" w:cs="Tahoma"/>
                <w:b/>
                <w:sz w:val="22"/>
                <w:szCs w:val="22"/>
                <w:highlight w:val="yellow"/>
              </w:rPr>
            </w:pPr>
            <w:r w:rsidRPr="005C5D45">
              <w:rPr>
                <w:rFonts w:ascii="Tahoma" w:hAnsi="Tahoma" w:cs="Tahoma"/>
                <w:b/>
                <w:color w:val="000000"/>
                <w:sz w:val="22"/>
                <w:szCs w:val="22"/>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785BF577" w14:textId="77777777" w:rsidR="0000564D" w:rsidRPr="005C5D45" w:rsidRDefault="0000564D" w:rsidP="0094699A">
      <w:pPr>
        <w:jc w:val="center"/>
        <w:rPr>
          <w:rFonts w:ascii="Tahoma" w:hAnsi="Tahoma" w:cs="Tahoma"/>
          <w:b/>
          <w:sz w:val="22"/>
          <w:szCs w:val="22"/>
        </w:rPr>
      </w:pPr>
    </w:p>
    <w:p w14:paraId="7AE4D994" w14:textId="77777777" w:rsidR="0000564D" w:rsidRPr="005C5D45" w:rsidRDefault="0000564D" w:rsidP="0094699A">
      <w:pPr>
        <w:jc w:val="center"/>
        <w:rPr>
          <w:rFonts w:ascii="Tahoma" w:hAnsi="Tahoma" w:cs="Tahoma"/>
          <w:b/>
          <w:sz w:val="22"/>
          <w:szCs w:val="22"/>
        </w:rPr>
      </w:pPr>
      <w:r w:rsidRPr="005C5D45">
        <w:rPr>
          <w:rFonts w:ascii="Tahoma" w:hAnsi="Tahoma" w:cs="Tahoma"/>
          <w:b/>
          <w:sz w:val="22"/>
          <w:szCs w:val="22"/>
        </w:rPr>
        <w:t>DOS FUNDOS INVESTIDOS</w:t>
      </w:r>
    </w:p>
    <w:p w14:paraId="387BECA4" w14:textId="77777777" w:rsidR="0000564D" w:rsidRPr="005C5D45" w:rsidRDefault="0000564D" w:rsidP="0094699A">
      <w:pPr>
        <w:jc w:val="center"/>
        <w:rPr>
          <w:rFonts w:ascii="Tahoma" w:hAnsi="Tahoma" w:cs="Tahoma"/>
          <w:b/>
          <w:sz w:val="22"/>
          <w:szCs w:val="22"/>
        </w:rPr>
      </w:pPr>
    </w:p>
    <w:tbl>
      <w:tblPr>
        <w:tblW w:w="9781" w:type="dxa"/>
        <w:tblInd w:w="137" w:type="dxa"/>
        <w:tblCellMar>
          <w:left w:w="70" w:type="dxa"/>
          <w:right w:w="70" w:type="dxa"/>
        </w:tblCellMar>
        <w:tblLook w:val="04A0" w:firstRow="1" w:lastRow="0" w:firstColumn="1" w:lastColumn="0" w:noHBand="0" w:noVBand="1"/>
      </w:tblPr>
      <w:tblGrid>
        <w:gridCol w:w="7340"/>
        <w:gridCol w:w="2441"/>
      </w:tblGrid>
      <w:tr w:rsidR="0000564D" w:rsidRPr="005C5D45" w14:paraId="7CC417E8" w14:textId="77777777" w:rsidTr="005C5D45">
        <w:trPr>
          <w:trHeight w:val="288"/>
        </w:trPr>
        <w:tc>
          <w:tcPr>
            <w:tcW w:w="73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321C62"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COMPOSIÇÃO DA CARTEIRA</w:t>
            </w:r>
          </w:p>
        </w:tc>
        <w:tc>
          <w:tcPr>
            <w:tcW w:w="24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77960B"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 do PL</w:t>
            </w:r>
          </w:p>
        </w:tc>
      </w:tr>
      <w:tr w:rsidR="0000564D" w:rsidRPr="005C5D45" w14:paraId="0DB8B11B" w14:textId="77777777" w:rsidTr="005C5D45">
        <w:trPr>
          <w:trHeight w:val="288"/>
        </w:trPr>
        <w:tc>
          <w:tcPr>
            <w:tcW w:w="7340" w:type="dxa"/>
            <w:tcBorders>
              <w:top w:val="single" w:sz="4" w:space="0" w:color="auto"/>
              <w:left w:val="single" w:sz="4" w:space="0" w:color="auto"/>
              <w:bottom w:val="single" w:sz="4" w:space="0" w:color="auto"/>
              <w:right w:val="single" w:sz="4" w:space="0" w:color="auto"/>
            </w:tcBorders>
            <w:noWrap/>
            <w:vAlign w:val="center"/>
            <w:hideMark/>
          </w:tcPr>
          <w:p w14:paraId="09D61F7D" w14:textId="77777777" w:rsidR="0000564D" w:rsidRPr="005C5D45" w:rsidRDefault="0000564D" w:rsidP="0094699A">
            <w:pPr>
              <w:jc w:val="both"/>
              <w:rPr>
                <w:rFonts w:ascii="Tahoma" w:hAnsi="Tahoma" w:cs="Tahoma"/>
                <w:b/>
                <w:bCs/>
                <w:color w:val="000000"/>
                <w:sz w:val="22"/>
                <w:szCs w:val="22"/>
              </w:rPr>
            </w:pPr>
            <w:r w:rsidRPr="005C5D45">
              <w:rPr>
                <w:rFonts w:ascii="Tahoma" w:hAnsi="Tahoma" w:cs="Tahoma"/>
                <w:color w:val="000000"/>
                <w:sz w:val="22"/>
                <w:szCs w:val="22"/>
              </w:rPr>
              <w:t>Os Fundos Investidos poderão alocar em quaisquer ativos financeiros e/ou modalidades operacionais permitidos pela regulamentação em vigor</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682A9CA"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Até 100%</w:t>
            </w:r>
          </w:p>
        </w:tc>
      </w:tr>
      <w:tr w:rsidR="0000564D" w:rsidRPr="005C5D45" w14:paraId="1FA0F6E1" w14:textId="77777777" w:rsidTr="005C5D45">
        <w:trPr>
          <w:trHeight w:val="288"/>
        </w:trPr>
        <w:tc>
          <w:tcPr>
            <w:tcW w:w="9781" w:type="dxa"/>
            <w:gridSpan w:val="2"/>
            <w:tcBorders>
              <w:top w:val="single" w:sz="4" w:space="0" w:color="auto"/>
              <w:left w:val="single" w:sz="4" w:space="0" w:color="auto"/>
              <w:bottom w:val="single" w:sz="4" w:space="0" w:color="auto"/>
              <w:right w:val="single" w:sz="4" w:space="0" w:color="auto"/>
            </w:tcBorders>
            <w:vAlign w:val="center"/>
            <w:hideMark/>
          </w:tcPr>
          <w:p w14:paraId="016F2311" w14:textId="77777777" w:rsidR="0000564D" w:rsidRPr="005C5D45" w:rsidRDefault="0000564D" w:rsidP="0094699A">
            <w:pPr>
              <w:jc w:val="both"/>
              <w:rPr>
                <w:rFonts w:ascii="Tahoma" w:hAnsi="Tahoma" w:cs="Tahoma"/>
                <w:color w:val="000000"/>
                <w:sz w:val="22"/>
                <w:szCs w:val="22"/>
              </w:rPr>
            </w:pPr>
            <w:r w:rsidRPr="005C5D45">
              <w:rPr>
                <w:rFonts w:ascii="Tahoma" w:hAnsi="Tahoma" w:cs="Tahoma"/>
                <w:color w:val="000000"/>
                <w:sz w:val="22"/>
                <w:szCs w:val="22"/>
              </w:rPr>
              <w:t xml:space="preserve">O </w:t>
            </w:r>
            <w:r w:rsidRPr="005C5D45">
              <w:rPr>
                <w:rFonts w:ascii="Tahoma" w:hAnsi="Tahoma" w:cs="Tahoma"/>
                <w:iCs/>
                <w:color w:val="000000"/>
                <w:sz w:val="22"/>
                <w:szCs w:val="22"/>
              </w:rPr>
              <w:t xml:space="preserve">FUNDO INVESTIDO VISTA RED </w:t>
            </w:r>
            <w:r w:rsidRPr="005C5D45">
              <w:rPr>
                <w:rFonts w:ascii="Tahoma" w:hAnsi="Tahoma" w:cs="Tahoma"/>
                <w:color w:val="000000"/>
                <w:sz w:val="22"/>
                <w:szCs w:val="22"/>
              </w:rPr>
              <w:t>direcionará, no mínimo, 95% (noventa e cinco por cento) de seu patrimônio em cotas do VISTA MASTER FUNDO DE INVESTIMENTO EM AÇÕES, inscrito no CNPJ sob n° 34.507.968/0001-20 (“VISTA MASTER”), sem prejuízo de outros investimentos que poderão ser realizados pelo referido fundo de investimento, a critério dos seus gestores.</w:t>
            </w:r>
          </w:p>
        </w:tc>
      </w:tr>
    </w:tbl>
    <w:tbl>
      <w:tblPr>
        <w:tblpPr w:leftFromText="141" w:rightFromText="141" w:vertAnchor="text" w:horzAnchor="margin" w:tblpX="137" w:tblpY="164"/>
        <w:tblW w:w="9776" w:type="dxa"/>
        <w:tblCellMar>
          <w:left w:w="70" w:type="dxa"/>
          <w:right w:w="70" w:type="dxa"/>
        </w:tblCellMar>
        <w:tblLook w:val="04A0" w:firstRow="1" w:lastRow="0" w:firstColumn="1" w:lastColumn="0" w:noHBand="0" w:noVBand="1"/>
      </w:tblPr>
      <w:tblGrid>
        <w:gridCol w:w="6196"/>
        <w:gridCol w:w="1292"/>
        <w:gridCol w:w="2288"/>
      </w:tblGrid>
      <w:tr w:rsidR="001C2FE3" w:rsidRPr="005C5D45" w14:paraId="0BD829EA" w14:textId="77777777" w:rsidTr="005C5D45">
        <w:trPr>
          <w:trHeight w:val="219"/>
        </w:trPr>
        <w:tc>
          <w:tcPr>
            <w:tcW w:w="6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6E4B94" w14:textId="77777777" w:rsidR="001C2FE3" w:rsidRPr="005C5D45" w:rsidRDefault="001C2FE3" w:rsidP="0094699A">
            <w:pPr>
              <w:jc w:val="center"/>
              <w:rPr>
                <w:rFonts w:ascii="Tahoma" w:hAnsi="Tahoma" w:cs="Tahoma"/>
                <w:b/>
                <w:bCs/>
                <w:color w:val="000000"/>
                <w:sz w:val="22"/>
                <w:szCs w:val="22"/>
              </w:rPr>
            </w:pPr>
            <w:r w:rsidRPr="005C5D45">
              <w:rPr>
                <w:rFonts w:ascii="Tahoma" w:hAnsi="Tahoma" w:cs="Tahoma"/>
                <w:b/>
                <w:bCs/>
                <w:color w:val="000000"/>
                <w:sz w:val="22"/>
                <w:szCs w:val="22"/>
              </w:rPr>
              <w:t>DERIVATIVOS</w:t>
            </w:r>
          </w:p>
        </w:tc>
        <w:tc>
          <w:tcPr>
            <w:tcW w:w="12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5656A4" w14:textId="77777777" w:rsidR="001C2FE3" w:rsidRPr="005C5D45" w:rsidRDefault="001C2FE3" w:rsidP="0094699A">
            <w:pPr>
              <w:jc w:val="center"/>
              <w:rPr>
                <w:rFonts w:ascii="Tahoma" w:hAnsi="Tahoma" w:cs="Tahoma"/>
                <w:b/>
                <w:bCs/>
                <w:color w:val="000000"/>
                <w:sz w:val="22"/>
                <w:szCs w:val="22"/>
              </w:rPr>
            </w:pPr>
            <w:r w:rsidRPr="005C5D45">
              <w:rPr>
                <w:rFonts w:ascii="Tahoma" w:hAnsi="Tahoma" w:cs="Tahoma"/>
                <w:b/>
                <w:bCs/>
                <w:color w:val="000000"/>
                <w:sz w:val="22"/>
                <w:szCs w:val="22"/>
              </w:rPr>
              <w:t xml:space="preserve">Permitido / Vedado </w:t>
            </w:r>
          </w:p>
        </w:tc>
        <w:tc>
          <w:tcPr>
            <w:tcW w:w="2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469E60" w14:textId="77777777" w:rsidR="001C2FE3" w:rsidRPr="005C5D45" w:rsidRDefault="001C2FE3" w:rsidP="0094699A">
            <w:pPr>
              <w:jc w:val="center"/>
              <w:rPr>
                <w:rFonts w:ascii="Tahoma" w:hAnsi="Tahoma" w:cs="Tahoma"/>
                <w:b/>
                <w:bCs/>
                <w:color w:val="000000"/>
                <w:sz w:val="22"/>
                <w:szCs w:val="22"/>
              </w:rPr>
            </w:pPr>
            <w:r w:rsidRPr="005C5D45">
              <w:rPr>
                <w:rFonts w:ascii="Tahoma" w:hAnsi="Tahoma" w:cs="Tahoma"/>
                <w:b/>
                <w:bCs/>
                <w:color w:val="000000"/>
                <w:sz w:val="22"/>
                <w:szCs w:val="22"/>
              </w:rPr>
              <w:t>Limite aplicável</w:t>
            </w:r>
          </w:p>
          <w:p w14:paraId="0236D00D" w14:textId="77777777" w:rsidR="001C2FE3" w:rsidRPr="005C5D45" w:rsidRDefault="001C2FE3" w:rsidP="0094699A">
            <w:pPr>
              <w:jc w:val="center"/>
              <w:rPr>
                <w:rFonts w:ascii="Tahoma" w:hAnsi="Tahoma" w:cs="Tahoma"/>
                <w:b/>
                <w:bCs/>
                <w:color w:val="000000"/>
                <w:sz w:val="22"/>
                <w:szCs w:val="22"/>
              </w:rPr>
            </w:pPr>
            <w:r w:rsidRPr="005C5D45">
              <w:rPr>
                <w:rFonts w:ascii="Tahoma" w:hAnsi="Tahoma" w:cs="Tahoma"/>
                <w:b/>
                <w:bCs/>
                <w:color w:val="000000"/>
                <w:sz w:val="22"/>
                <w:szCs w:val="22"/>
              </w:rPr>
              <w:t>(%do PL)</w:t>
            </w:r>
          </w:p>
        </w:tc>
      </w:tr>
      <w:tr w:rsidR="001C2FE3" w:rsidRPr="005C5D45" w14:paraId="6329F5CE" w14:textId="77777777" w:rsidTr="001C2FE3">
        <w:trPr>
          <w:trHeight w:val="219"/>
        </w:trPr>
        <w:tc>
          <w:tcPr>
            <w:tcW w:w="6196" w:type="dxa"/>
            <w:tcBorders>
              <w:top w:val="single" w:sz="4" w:space="0" w:color="auto"/>
              <w:left w:val="single" w:sz="4" w:space="0" w:color="auto"/>
              <w:bottom w:val="single" w:sz="4" w:space="0" w:color="auto"/>
              <w:right w:val="single" w:sz="4" w:space="0" w:color="auto"/>
            </w:tcBorders>
            <w:noWrap/>
            <w:vAlign w:val="center"/>
            <w:hideMark/>
          </w:tcPr>
          <w:p w14:paraId="7ECCA968" w14:textId="77777777" w:rsidR="001C2FE3" w:rsidRPr="005C5D45" w:rsidRDefault="001C2FE3" w:rsidP="0094699A">
            <w:pPr>
              <w:rPr>
                <w:rFonts w:ascii="Tahoma" w:hAnsi="Tahoma" w:cs="Tahoma"/>
                <w:color w:val="000000"/>
                <w:sz w:val="22"/>
                <w:szCs w:val="22"/>
              </w:rPr>
            </w:pPr>
            <w:r w:rsidRPr="005C5D45">
              <w:rPr>
                <w:rFonts w:ascii="Tahoma" w:hAnsi="Tahoma" w:cs="Tahoma"/>
                <w:color w:val="000000"/>
                <w:sz w:val="22"/>
                <w:szCs w:val="22"/>
              </w:rPr>
              <w:t>Proteção da carteira (</w:t>
            </w:r>
            <w:r w:rsidRPr="005C5D45">
              <w:rPr>
                <w:rFonts w:ascii="Tahoma" w:hAnsi="Tahoma" w:cs="Tahoma"/>
                <w:i/>
                <w:color w:val="000000"/>
                <w:sz w:val="22"/>
                <w:szCs w:val="22"/>
              </w:rPr>
              <w:t>hedge</w:t>
            </w:r>
            <w:r w:rsidRPr="005C5D45">
              <w:rPr>
                <w:rFonts w:ascii="Tahoma" w:hAnsi="Tahoma" w:cs="Tahoma"/>
                <w:color w:val="000000"/>
                <w:sz w:val="22"/>
                <w:szCs w:val="22"/>
              </w:rPr>
              <w:t>)</w:t>
            </w:r>
          </w:p>
        </w:tc>
        <w:tc>
          <w:tcPr>
            <w:tcW w:w="1292" w:type="dxa"/>
            <w:tcBorders>
              <w:top w:val="single" w:sz="4" w:space="0" w:color="auto"/>
              <w:left w:val="nil"/>
              <w:bottom w:val="single" w:sz="4" w:space="0" w:color="auto"/>
              <w:right w:val="single" w:sz="4" w:space="0" w:color="auto"/>
            </w:tcBorders>
            <w:vAlign w:val="center"/>
            <w:hideMark/>
          </w:tcPr>
          <w:p w14:paraId="0C8C02D8" w14:textId="77777777" w:rsidR="001C2FE3" w:rsidRPr="005C5D45" w:rsidRDefault="001C2FE3" w:rsidP="0094699A">
            <w:pPr>
              <w:jc w:val="center"/>
              <w:rPr>
                <w:rFonts w:ascii="Tahoma" w:hAnsi="Tahoma" w:cs="Tahoma"/>
                <w:color w:val="000000"/>
                <w:sz w:val="22"/>
                <w:szCs w:val="22"/>
              </w:rPr>
            </w:pPr>
            <w:r w:rsidRPr="005C5D45">
              <w:rPr>
                <w:rFonts w:ascii="Tahoma" w:hAnsi="Tahoma" w:cs="Tahoma"/>
                <w:color w:val="000000"/>
                <w:sz w:val="22"/>
                <w:szCs w:val="22"/>
              </w:rPr>
              <w:t>Permitido</w:t>
            </w:r>
          </w:p>
        </w:tc>
        <w:tc>
          <w:tcPr>
            <w:tcW w:w="2288" w:type="dxa"/>
            <w:tcBorders>
              <w:top w:val="single" w:sz="4" w:space="0" w:color="auto"/>
              <w:left w:val="nil"/>
              <w:bottom w:val="single" w:sz="4" w:space="0" w:color="auto"/>
              <w:right w:val="single" w:sz="4" w:space="0" w:color="auto"/>
            </w:tcBorders>
            <w:noWrap/>
            <w:vAlign w:val="center"/>
            <w:hideMark/>
          </w:tcPr>
          <w:p w14:paraId="7255DDC6" w14:textId="77777777" w:rsidR="001C2FE3" w:rsidRPr="005C5D45" w:rsidRDefault="001C2FE3" w:rsidP="0094699A">
            <w:pPr>
              <w:jc w:val="center"/>
              <w:rPr>
                <w:rFonts w:ascii="Tahoma" w:hAnsi="Tahoma" w:cs="Tahoma"/>
                <w:b/>
                <w:color w:val="000000"/>
                <w:sz w:val="22"/>
                <w:szCs w:val="22"/>
              </w:rPr>
            </w:pPr>
            <w:r w:rsidRPr="005C5D45">
              <w:rPr>
                <w:rFonts w:ascii="Tahoma" w:hAnsi="Tahoma" w:cs="Tahoma"/>
                <w:b/>
                <w:color w:val="000000"/>
                <w:sz w:val="22"/>
                <w:szCs w:val="22"/>
              </w:rPr>
              <w:t>Até 100%</w:t>
            </w:r>
          </w:p>
        </w:tc>
      </w:tr>
      <w:tr w:rsidR="001C2FE3" w:rsidRPr="005C5D45" w14:paraId="181DAFC8" w14:textId="77777777" w:rsidTr="001C2FE3">
        <w:trPr>
          <w:trHeight w:val="219"/>
        </w:trPr>
        <w:tc>
          <w:tcPr>
            <w:tcW w:w="6196" w:type="dxa"/>
            <w:tcBorders>
              <w:top w:val="nil"/>
              <w:left w:val="single" w:sz="4" w:space="0" w:color="auto"/>
              <w:bottom w:val="single" w:sz="4" w:space="0" w:color="auto"/>
              <w:right w:val="single" w:sz="4" w:space="0" w:color="auto"/>
            </w:tcBorders>
            <w:noWrap/>
            <w:vAlign w:val="center"/>
            <w:hideMark/>
          </w:tcPr>
          <w:p w14:paraId="5BC7C9DC" w14:textId="77777777" w:rsidR="001C2FE3" w:rsidRPr="005C5D45" w:rsidRDefault="001C2FE3" w:rsidP="0094699A">
            <w:pPr>
              <w:rPr>
                <w:rFonts w:ascii="Tahoma" w:hAnsi="Tahoma" w:cs="Tahoma"/>
                <w:color w:val="000000"/>
                <w:sz w:val="22"/>
                <w:szCs w:val="22"/>
              </w:rPr>
            </w:pPr>
            <w:r w:rsidRPr="005C5D45">
              <w:rPr>
                <w:rFonts w:ascii="Tahoma" w:hAnsi="Tahoma" w:cs="Tahoma"/>
                <w:color w:val="000000"/>
                <w:sz w:val="22"/>
                <w:szCs w:val="22"/>
              </w:rPr>
              <w:t>Assunção de risco</w:t>
            </w:r>
          </w:p>
        </w:tc>
        <w:tc>
          <w:tcPr>
            <w:tcW w:w="1292" w:type="dxa"/>
            <w:tcBorders>
              <w:top w:val="nil"/>
              <w:left w:val="nil"/>
              <w:bottom w:val="single" w:sz="4" w:space="0" w:color="auto"/>
              <w:right w:val="single" w:sz="4" w:space="0" w:color="auto"/>
            </w:tcBorders>
            <w:vAlign w:val="center"/>
            <w:hideMark/>
          </w:tcPr>
          <w:p w14:paraId="1A97D796" w14:textId="77777777" w:rsidR="001C2FE3" w:rsidRPr="005C5D45" w:rsidRDefault="001C2FE3" w:rsidP="0094699A">
            <w:pPr>
              <w:jc w:val="center"/>
              <w:rPr>
                <w:rFonts w:ascii="Tahoma" w:hAnsi="Tahoma" w:cs="Tahoma"/>
                <w:color w:val="000000"/>
                <w:sz w:val="22"/>
                <w:szCs w:val="22"/>
              </w:rPr>
            </w:pPr>
            <w:r w:rsidRPr="005C5D45">
              <w:rPr>
                <w:rFonts w:ascii="Tahoma" w:hAnsi="Tahoma" w:cs="Tahoma"/>
                <w:color w:val="000000"/>
                <w:sz w:val="22"/>
                <w:szCs w:val="22"/>
              </w:rPr>
              <w:t>Permitido</w:t>
            </w:r>
          </w:p>
        </w:tc>
        <w:tc>
          <w:tcPr>
            <w:tcW w:w="2288" w:type="dxa"/>
            <w:tcBorders>
              <w:top w:val="nil"/>
              <w:left w:val="nil"/>
              <w:bottom w:val="single" w:sz="4" w:space="0" w:color="auto"/>
              <w:right w:val="single" w:sz="4" w:space="0" w:color="auto"/>
            </w:tcBorders>
            <w:noWrap/>
            <w:vAlign w:val="center"/>
            <w:hideMark/>
          </w:tcPr>
          <w:p w14:paraId="4E366717" w14:textId="77777777" w:rsidR="001C2FE3" w:rsidRPr="005C5D45" w:rsidRDefault="001C2FE3" w:rsidP="0094699A">
            <w:pPr>
              <w:jc w:val="center"/>
              <w:rPr>
                <w:rFonts w:ascii="Tahoma" w:hAnsi="Tahoma" w:cs="Tahoma"/>
                <w:b/>
                <w:color w:val="000000"/>
                <w:sz w:val="22"/>
                <w:szCs w:val="22"/>
              </w:rPr>
            </w:pPr>
            <w:r w:rsidRPr="005C5D45">
              <w:rPr>
                <w:rFonts w:ascii="Tahoma" w:hAnsi="Tahoma" w:cs="Tahoma"/>
                <w:b/>
                <w:color w:val="000000"/>
                <w:sz w:val="22"/>
                <w:szCs w:val="22"/>
              </w:rPr>
              <w:t>Até 100%</w:t>
            </w:r>
          </w:p>
        </w:tc>
      </w:tr>
      <w:tr w:rsidR="001C2FE3" w:rsidRPr="005C5D45" w14:paraId="6458B2FC" w14:textId="77777777" w:rsidTr="001C2FE3">
        <w:trPr>
          <w:trHeight w:val="219"/>
        </w:trPr>
        <w:tc>
          <w:tcPr>
            <w:tcW w:w="6196" w:type="dxa"/>
            <w:tcBorders>
              <w:top w:val="nil"/>
              <w:left w:val="single" w:sz="4" w:space="0" w:color="auto"/>
              <w:bottom w:val="single" w:sz="4" w:space="0" w:color="auto"/>
              <w:right w:val="single" w:sz="4" w:space="0" w:color="auto"/>
            </w:tcBorders>
            <w:noWrap/>
            <w:vAlign w:val="center"/>
            <w:hideMark/>
          </w:tcPr>
          <w:p w14:paraId="45ED37A4" w14:textId="77777777" w:rsidR="001C2FE3" w:rsidRPr="005C5D45" w:rsidRDefault="001C2FE3" w:rsidP="0094699A">
            <w:pPr>
              <w:rPr>
                <w:rFonts w:ascii="Tahoma" w:hAnsi="Tahoma" w:cs="Tahoma"/>
                <w:sz w:val="22"/>
                <w:szCs w:val="22"/>
              </w:rPr>
            </w:pPr>
            <w:r w:rsidRPr="005C5D45">
              <w:rPr>
                <w:rFonts w:ascii="Tahoma" w:hAnsi="Tahoma" w:cs="Tahoma"/>
                <w:sz w:val="22"/>
                <w:szCs w:val="22"/>
              </w:rPr>
              <w:t>Alavancagem</w:t>
            </w:r>
          </w:p>
        </w:tc>
        <w:tc>
          <w:tcPr>
            <w:tcW w:w="1292" w:type="dxa"/>
            <w:tcBorders>
              <w:top w:val="nil"/>
              <w:left w:val="nil"/>
              <w:bottom w:val="single" w:sz="4" w:space="0" w:color="auto"/>
              <w:right w:val="single" w:sz="4" w:space="0" w:color="auto"/>
            </w:tcBorders>
            <w:vAlign w:val="center"/>
            <w:hideMark/>
          </w:tcPr>
          <w:p w14:paraId="387C59F5" w14:textId="77777777" w:rsidR="001C2FE3" w:rsidRPr="005C5D45" w:rsidRDefault="001C2FE3" w:rsidP="0094699A">
            <w:pPr>
              <w:jc w:val="center"/>
              <w:rPr>
                <w:rFonts w:ascii="Tahoma" w:hAnsi="Tahoma" w:cs="Tahoma"/>
                <w:sz w:val="22"/>
                <w:szCs w:val="22"/>
              </w:rPr>
            </w:pPr>
            <w:r w:rsidRPr="005C5D45">
              <w:rPr>
                <w:rFonts w:ascii="Tahoma" w:hAnsi="Tahoma" w:cs="Tahoma"/>
                <w:sz w:val="22"/>
                <w:szCs w:val="22"/>
              </w:rPr>
              <w:t>Vedado</w:t>
            </w:r>
          </w:p>
        </w:tc>
        <w:tc>
          <w:tcPr>
            <w:tcW w:w="2288" w:type="dxa"/>
            <w:tcBorders>
              <w:top w:val="nil"/>
              <w:left w:val="nil"/>
              <w:bottom w:val="single" w:sz="4" w:space="0" w:color="auto"/>
              <w:right w:val="single" w:sz="4" w:space="0" w:color="auto"/>
            </w:tcBorders>
            <w:noWrap/>
            <w:vAlign w:val="center"/>
            <w:hideMark/>
          </w:tcPr>
          <w:p w14:paraId="1593DB81" w14:textId="77777777" w:rsidR="001C2FE3" w:rsidRPr="005C5D45" w:rsidRDefault="001C2FE3" w:rsidP="0094699A">
            <w:pPr>
              <w:jc w:val="center"/>
              <w:rPr>
                <w:rFonts w:ascii="Tahoma" w:hAnsi="Tahoma" w:cs="Tahoma"/>
                <w:b/>
                <w:sz w:val="22"/>
                <w:szCs w:val="22"/>
              </w:rPr>
            </w:pPr>
            <w:r w:rsidRPr="005C5D45">
              <w:rPr>
                <w:rFonts w:ascii="Tahoma" w:hAnsi="Tahoma" w:cs="Tahoma"/>
                <w:b/>
                <w:sz w:val="22"/>
                <w:szCs w:val="22"/>
              </w:rPr>
              <w:t>0%</w:t>
            </w:r>
          </w:p>
        </w:tc>
      </w:tr>
    </w:tbl>
    <w:p w14:paraId="1F9E4C25" w14:textId="77777777" w:rsidR="0000564D" w:rsidRPr="005C5D45" w:rsidRDefault="0000564D" w:rsidP="0094699A">
      <w:pPr>
        <w:jc w:val="center"/>
        <w:rPr>
          <w:rFonts w:ascii="Tahoma" w:hAnsi="Tahoma" w:cs="Tahoma"/>
          <w:b/>
          <w:sz w:val="22"/>
          <w:szCs w:val="22"/>
        </w:rPr>
      </w:pPr>
    </w:p>
    <w:p w14:paraId="16DBE0B1" w14:textId="77777777" w:rsidR="0000564D" w:rsidRPr="005C5D45" w:rsidRDefault="0000564D" w:rsidP="0094699A">
      <w:pPr>
        <w:jc w:val="center"/>
        <w:rPr>
          <w:rFonts w:ascii="Tahoma" w:hAnsi="Tahoma" w:cs="Tahoma"/>
          <w:b/>
          <w:sz w:val="22"/>
          <w:szCs w:val="22"/>
        </w:rPr>
      </w:pPr>
    </w:p>
    <w:p w14:paraId="0C479117" w14:textId="77777777" w:rsidR="0000564D" w:rsidRPr="005C5D45" w:rsidRDefault="0000564D" w:rsidP="0094699A">
      <w:pPr>
        <w:jc w:val="center"/>
        <w:rPr>
          <w:rFonts w:ascii="Tahoma" w:hAnsi="Tahoma" w:cs="Tahoma"/>
          <w:b/>
          <w:sz w:val="22"/>
          <w:szCs w:val="22"/>
        </w:rPr>
      </w:pPr>
      <w:r w:rsidRPr="005C5D45">
        <w:rPr>
          <w:rFonts w:ascii="Tahoma" w:hAnsi="Tahoma" w:cs="Tahoma"/>
          <w:b/>
          <w:sz w:val="22"/>
          <w:szCs w:val="22"/>
        </w:rPr>
        <w:t>DAS OPERAÇÕES COM O ADMINISTRADOR, GESTOR E LIGADAS PELO FUNDO E/OU PELOS FUNDOS INVESTIDOS</w:t>
      </w:r>
    </w:p>
    <w:p w14:paraId="3095C7F8" w14:textId="77777777" w:rsidR="0000564D" w:rsidRPr="005C5D45" w:rsidRDefault="0000564D" w:rsidP="0094699A">
      <w:pPr>
        <w:rPr>
          <w:rFonts w:ascii="Tahoma" w:hAnsi="Tahoma" w:cs="Tahoma"/>
          <w:sz w:val="22"/>
          <w:szCs w:val="22"/>
        </w:rPr>
      </w:pPr>
    </w:p>
    <w:tbl>
      <w:tblPr>
        <w:tblW w:w="9901" w:type="dxa"/>
        <w:jc w:val="center"/>
        <w:tblCellMar>
          <w:left w:w="70" w:type="dxa"/>
          <w:right w:w="70" w:type="dxa"/>
        </w:tblCellMar>
        <w:tblLook w:val="04A0" w:firstRow="1" w:lastRow="0" w:firstColumn="1" w:lastColumn="0" w:noHBand="0" w:noVBand="1"/>
      </w:tblPr>
      <w:tblGrid>
        <w:gridCol w:w="7265"/>
        <w:gridCol w:w="1252"/>
        <w:gridCol w:w="1384"/>
      </w:tblGrid>
      <w:tr w:rsidR="0000564D" w:rsidRPr="005C5D45" w14:paraId="3EBEAAC3" w14:textId="77777777" w:rsidTr="005C5D45">
        <w:trPr>
          <w:trHeight w:val="290"/>
          <w:jc w:val="center"/>
        </w:trPr>
        <w:tc>
          <w:tcPr>
            <w:tcW w:w="7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2539CD"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 xml:space="preserve">OPERAÇÕES COM O ADMINISTRADOR, GESTOR E LIGADAS </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275CF8"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Permitido / Vedado</w:t>
            </w:r>
          </w:p>
        </w:tc>
        <w:tc>
          <w:tcPr>
            <w:tcW w:w="13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26545C" w14:textId="77777777" w:rsidR="0000564D" w:rsidRPr="005C5D45" w:rsidRDefault="0000564D" w:rsidP="0094699A">
            <w:pPr>
              <w:jc w:val="center"/>
              <w:rPr>
                <w:rFonts w:ascii="Tahoma" w:hAnsi="Tahoma" w:cs="Tahoma"/>
                <w:b/>
                <w:bCs/>
                <w:color w:val="000000"/>
                <w:sz w:val="22"/>
                <w:szCs w:val="22"/>
              </w:rPr>
            </w:pPr>
            <w:r w:rsidRPr="005C5D45">
              <w:rPr>
                <w:rFonts w:ascii="Tahoma" w:hAnsi="Tahoma" w:cs="Tahoma"/>
                <w:b/>
                <w:bCs/>
                <w:color w:val="000000"/>
                <w:sz w:val="22"/>
                <w:szCs w:val="22"/>
              </w:rPr>
              <w:t>Limite aplicável</w:t>
            </w:r>
          </w:p>
          <w:p w14:paraId="0E7F2517" w14:textId="77777777" w:rsidR="0000564D" w:rsidRPr="005C5D45" w:rsidRDefault="0000564D" w:rsidP="0094699A">
            <w:pPr>
              <w:jc w:val="center"/>
              <w:rPr>
                <w:rFonts w:ascii="Tahoma" w:hAnsi="Tahoma" w:cs="Tahoma"/>
                <w:sz w:val="22"/>
                <w:szCs w:val="22"/>
              </w:rPr>
            </w:pPr>
            <w:r w:rsidRPr="005C5D45">
              <w:rPr>
                <w:rFonts w:ascii="Tahoma" w:hAnsi="Tahoma" w:cs="Tahoma"/>
                <w:b/>
                <w:bCs/>
                <w:color w:val="000000"/>
                <w:sz w:val="22"/>
                <w:szCs w:val="22"/>
              </w:rPr>
              <w:t>(% do PL)</w:t>
            </w:r>
          </w:p>
        </w:tc>
      </w:tr>
      <w:tr w:rsidR="0000564D" w:rsidRPr="005C5D45" w14:paraId="55E7F56C" w14:textId="77777777" w:rsidTr="005C5D45">
        <w:trPr>
          <w:trHeight w:val="290"/>
          <w:jc w:val="center"/>
        </w:trPr>
        <w:tc>
          <w:tcPr>
            <w:tcW w:w="7322" w:type="dxa"/>
            <w:tcBorders>
              <w:top w:val="single" w:sz="4" w:space="0" w:color="auto"/>
              <w:left w:val="single" w:sz="4" w:space="0" w:color="auto"/>
              <w:bottom w:val="single" w:sz="4" w:space="0" w:color="auto"/>
              <w:right w:val="single" w:sz="4" w:space="0" w:color="auto"/>
            </w:tcBorders>
            <w:vAlign w:val="center"/>
            <w:hideMark/>
          </w:tcPr>
          <w:p w14:paraId="33A9D8A7" w14:textId="77777777" w:rsidR="0000564D" w:rsidRPr="005C5D45" w:rsidRDefault="0000564D" w:rsidP="0094699A">
            <w:pPr>
              <w:jc w:val="both"/>
              <w:rPr>
                <w:rFonts w:ascii="Tahoma" w:hAnsi="Tahoma" w:cs="Tahoma"/>
                <w:color w:val="000000"/>
                <w:sz w:val="22"/>
                <w:szCs w:val="22"/>
              </w:rPr>
            </w:pPr>
            <w:r w:rsidRPr="005C5D45">
              <w:rPr>
                <w:rFonts w:ascii="Tahoma" w:hAnsi="Tahoma" w:cs="Tahoma"/>
                <w:color w:val="000000"/>
                <w:sz w:val="22"/>
                <w:szCs w:val="22"/>
              </w:rPr>
              <w:t>Títulos ou valores mobiliários de emissão do ADMINISTRADOR, do GESTOR ou de empresas a eles ligadas</w:t>
            </w:r>
            <w:r w:rsidRPr="005C5D45">
              <w:rPr>
                <w:rFonts w:ascii="Tahoma" w:hAnsi="Tahoma" w:cs="Tahoma"/>
                <w:sz w:val="22"/>
                <w:szCs w:val="22"/>
              </w:rPr>
              <w:t>, sendo vedada a aquisição de ações do ADMINISTRADOR,</w:t>
            </w:r>
            <w:r w:rsidRPr="005C5D45">
              <w:rPr>
                <w:rFonts w:ascii="Tahoma" w:hAnsi="Tahoma" w:cs="Tahoma"/>
                <w:color w:val="000000"/>
                <w:sz w:val="22"/>
                <w:szCs w:val="22"/>
              </w:rPr>
              <w:t xml:space="preserve"> </w:t>
            </w:r>
            <w:r w:rsidRPr="005C5D45">
              <w:rPr>
                <w:rFonts w:ascii="Tahoma" w:hAnsi="Tahoma" w:cs="Tahoma"/>
                <w:sz w:val="22"/>
                <w:szCs w:val="22"/>
              </w:rPr>
              <w:t>exceto nas hipóteses em que o Fundo Investido busque reproduzir índice de mercado do qual estas ações façam parte, exclusivamente na proporção desta participação</w:t>
            </w:r>
          </w:p>
        </w:tc>
        <w:tc>
          <w:tcPr>
            <w:tcW w:w="1252" w:type="dxa"/>
            <w:tcBorders>
              <w:top w:val="single" w:sz="4" w:space="0" w:color="auto"/>
              <w:left w:val="nil"/>
              <w:bottom w:val="single" w:sz="4" w:space="0" w:color="auto"/>
              <w:right w:val="single" w:sz="4" w:space="0" w:color="auto"/>
            </w:tcBorders>
            <w:vAlign w:val="center"/>
            <w:hideMark/>
          </w:tcPr>
          <w:p w14:paraId="15E94208" w14:textId="77777777" w:rsidR="0000564D" w:rsidRPr="005C5D45" w:rsidRDefault="0000564D" w:rsidP="0094699A">
            <w:pPr>
              <w:jc w:val="center"/>
              <w:rPr>
                <w:rFonts w:ascii="Tahoma" w:hAnsi="Tahoma" w:cs="Tahoma"/>
                <w:color w:val="000000"/>
                <w:sz w:val="22"/>
                <w:szCs w:val="22"/>
              </w:rPr>
            </w:pPr>
            <w:r w:rsidRPr="005C5D45">
              <w:rPr>
                <w:rFonts w:ascii="Tahoma" w:hAnsi="Tahoma" w:cs="Tahoma"/>
                <w:color w:val="000000"/>
                <w:sz w:val="22"/>
                <w:szCs w:val="22"/>
              </w:rPr>
              <w:t>Permitido</w:t>
            </w:r>
          </w:p>
        </w:tc>
        <w:tc>
          <w:tcPr>
            <w:tcW w:w="1327" w:type="dxa"/>
            <w:tcBorders>
              <w:top w:val="single" w:sz="4" w:space="0" w:color="auto"/>
              <w:left w:val="nil"/>
              <w:bottom w:val="single" w:sz="4" w:space="0" w:color="auto"/>
              <w:right w:val="single" w:sz="4" w:space="0" w:color="auto"/>
            </w:tcBorders>
            <w:noWrap/>
            <w:vAlign w:val="center"/>
            <w:hideMark/>
          </w:tcPr>
          <w:p w14:paraId="3096EBB3" w14:textId="77777777" w:rsidR="0000564D" w:rsidRPr="005C5D45" w:rsidRDefault="0000564D" w:rsidP="0094699A">
            <w:pPr>
              <w:jc w:val="center"/>
              <w:rPr>
                <w:rFonts w:ascii="Tahoma" w:hAnsi="Tahoma" w:cs="Tahoma"/>
                <w:b/>
                <w:color w:val="000000"/>
                <w:sz w:val="22"/>
                <w:szCs w:val="22"/>
              </w:rPr>
            </w:pPr>
            <w:r w:rsidRPr="005C5D45">
              <w:rPr>
                <w:rFonts w:ascii="Tahoma" w:hAnsi="Tahoma" w:cs="Tahoma"/>
                <w:b/>
                <w:color w:val="000000"/>
                <w:sz w:val="22"/>
                <w:szCs w:val="22"/>
              </w:rPr>
              <w:t>FUNDO:</w:t>
            </w:r>
          </w:p>
          <w:p w14:paraId="28DCEDBF" w14:textId="77777777" w:rsidR="0000564D" w:rsidRPr="005C5D45" w:rsidRDefault="0000564D" w:rsidP="0094699A">
            <w:pPr>
              <w:jc w:val="center"/>
              <w:rPr>
                <w:rFonts w:ascii="Tahoma" w:hAnsi="Tahoma" w:cs="Tahoma"/>
                <w:b/>
                <w:color w:val="000000"/>
                <w:sz w:val="22"/>
                <w:szCs w:val="22"/>
              </w:rPr>
            </w:pPr>
            <w:r w:rsidRPr="005C5D45">
              <w:rPr>
                <w:rFonts w:ascii="Tahoma" w:hAnsi="Tahoma" w:cs="Tahoma"/>
                <w:b/>
                <w:color w:val="000000"/>
                <w:sz w:val="22"/>
                <w:szCs w:val="22"/>
              </w:rPr>
              <w:t>Até 5%</w:t>
            </w:r>
          </w:p>
          <w:p w14:paraId="3E99894F" w14:textId="77777777" w:rsidR="0000564D" w:rsidRPr="005C5D45" w:rsidRDefault="0000564D" w:rsidP="0094699A">
            <w:pPr>
              <w:jc w:val="center"/>
              <w:rPr>
                <w:rFonts w:ascii="Tahoma" w:hAnsi="Tahoma" w:cs="Tahoma"/>
                <w:b/>
                <w:color w:val="000000"/>
                <w:sz w:val="22"/>
                <w:szCs w:val="22"/>
              </w:rPr>
            </w:pPr>
            <w:r w:rsidRPr="005C5D45">
              <w:rPr>
                <w:rFonts w:ascii="Tahoma" w:hAnsi="Tahoma" w:cs="Tahoma"/>
                <w:b/>
                <w:color w:val="000000"/>
                <w:sz w:val="22"/>
                <w:szCs w:val="22"/>
              </w:rPr>
              <w:t>Fundos Investidos:</w:t>
            </w:r>
          </w:p>
          <w:p w14:paraId="23357C22" w14:textId="77777777" w:rsidR="0000564D" w:rsidRPr="005C5D45" w:rsidRDefault="0000564D" w:rsidP="0094699A">
            <w:pPr>
              <w:jc w:val="center"/>
              <w:rPr>
                <w:rFonts w:ascii="Tahoma" w:hAnsi="Tahoma" w:cs="Tahoma"/>
                <w:b/>
                <w:color w:val="000000"/>
                <w:sz w:val="22"/>
                <w:szCs w:val="22"/>
              </w:rPr>
            </w:pPr>
            <w:r w:rsidRPr="005C5D45">
              <w:rPr>
                <w:rFonts w:ascii="Tahoma" w:hAnsi="Tahoma" w:cs="Tahoma"/>
                <w:b/>
                <w:color w:val="000000"/>
                <w:sz w:val="22"/>
                <w:szCs w:val="22"/>
              </w:rPr>
              <w:t>Até 20%</w:t>
            </w:r>
          </w:p>
        </w:tc>
      </w:tr>
      <w:tr w:rsidR="0000564D" w:rsidRPr="005C5D45" w14:paraId="091E1D88" w14:textId="77777777" w:rsidTr="005C5D45">
        <w:trPr>
          <w:trHeight w:val="290"/>
          <w:jc w:val="center"/>
        </w:trPr>
        <w:tc>
          <w:tcPr>
            <w:tcW w:w="7322" w:type="dxa"/>
            <w:tcBorders>
              <w:top w:val="nil"/>
              <w:left w:val="single" w:sz="4" w:space="0" w:color="auto"/>
              <w:bottom w:val="single" w:sz="4" w:space="0" w:color="auto"/>
              <w:right w:val="single" w:sz="4" w:space="0" w:color="auto"/>
            </w:tcBorders>
            <w:vAlign w:val="center"/>
            <w:hideMark/>
          </w:tcPr>
          <w:p w14:paraId="3EBF1E9B" w14:textId="77777777" w:rsidR="0000564D" w:rsidRPr="005C5D45" w:rsidRDefault="0000564D" w:rsidP="0094699A">
            <w:pPr>
              <w:jc w:val="both"/>
              <w:rPr>
                <w:rFonts w:ascii="Tahoma" w:hAnsi="Tahoma" w:cs="Tahoma"/>
                <w:color w:val="000000"/>
                <w:sz w:val="22"/>
                <w:szCs w:val="22"/>
              </w:rPr>
            </w:pPr>
            <w:r w:rsidRPr="005C5D45">
              <w:rPr>
                <w:rFonts w:ascii="Tahoma" w:hAnsi="Tahoma" w:cs="Tahoma"/>
                <w:color w:val="000000"/>
                <w:sz w:val="22"/>
                <w:szCs w:val="22"/>
              </w:rPr>
              <w:lastRenderedPageBreak/>
              <w:t>Cotas de fundos de investimento administrados pelo ADMINISTRADOR, GESTOR ou empresas a eles ligadas</w:t>
            </w:r>
          </w:p>
        </w:tc>
        <w:tc>
          <w:tcPr>
            <w:tcW w:w="1252" w:type="dxa"/>
            <w:tcBorders>
              <w:top w:val="nil"/>
              <w:left w:val="nil"/>
              <w:bottom w:val="single" w:sz="4" w:space="0" w:color="auto"/>
              <w:right w:val="single" w:sz="4" w:space="0" w:color="auto"/>
            </w:tcBorders>
            <w:vAlign w:val="center"/>
            <w:hideMark/>
          </w:tcPr>
          <w:p w14:paraId="4505E924" w14:textId="77777777" w:rsidR="0000564D" w:rsidRPr="005C5D45" w:rsidRDefault="0000564D" w:rsidP="0094699A">
            <w:pPr>
              <w:jc w:val="center"/>
              <w:rPr>
                <w:rFonts w:ascii="Tahoma" w:hAnsi="Tahoma" w:cs="Tahoma"/>
                <w:color w:val="000000"/>
                <w:sz w:val="22"/>
                <w:szCs w:val="22"/>
              </w:rPr>
            </w:pPr>
            <w:r w:rsidRPr="005C5D45">
              <w:rPr>
                <w:rFonts w:ascii="Tahoma" w:hAnsi="Tahoma" w:cs="Tahoma"/>
                <w:color w:val="000000"/>
                <w:sz w:val="22"/>
                <w:szCs w:val="22"/>
              </w:rPr>
              <w:t>Permitido</w:t>
            </w:r>
          </w:p>
        </w:tc>
        <w:tc>
          <w:tcPr>
            <w:tcW w:w="1327" w:type="dxa"/>
            <w:tcBorders>
              <w:top w:val="nil"/>
              <w:left w:val="nil"/>
              <w:bottom w:val="single" w:sz="4" w:space="0" w:color="auto"/>
              <w:right w:val="single" w:sz="4" w:space="0" w:color="auto"/>
            </w:tcBorders>
            <w:noWrap/>
            <w:vAlign w:val="center"/>
            <w:hideMark/>
          </w:tcPr>
          <w:p w14:paraId="0ECDD2D6" w14:textId="77777777" w:rsidR="0000564D" w:rsidRPr="005C5D45" w:rsidRDefault="0000564D" w:rsidP="0094699A">
            <w:pPr>
              <w:jc w:val="center"/>
              <w:rPr>
                <w:rFonts w:ascii="Tahoma" w:hAnsi="Tahoma" w:cs="Tahoma"/>
                <w:b/>
                <w:color w:val="000000"/>
                <w:sz w:val="22"/>
                <w:szCs w:val="22"/>
              </w:rPr>
            </w:pPr>
            <w:r w:rsidRPr="005C5D45">
              <w:rPr>
                <w:rFonts w:ascii="Tahoma" w:hAnsi="Tahoma" w:cs="Tahoma"/>
                <w:b/>
                <w:color w:val="000000"/>
                <w:sz w:val="22"/>
                <w:szCs w:val="22"/>
              </w:rPr>
              <w:t>Até 100%</w:t>
            </w:r>
          </w:p>
        </w:tc>
      </w:tr>
      <w:tr w:rsidR="0000564D" w:rsidRPr="005C5D45" w14:paraId="5EFEF2E5" w14:textId="77777777" w:rsidTr="005C5D45">
        <w:trPr>
          <w:trHeight w:val="290"/>
          <w:jc w:val="center"/>
        </w:trPr>
        <w:tc>
          <w:tcPr>
            <w:tcW w:w="7322" w:type="dxa"/>
            <w:tcBorders>
              <w:top w:val="nil"/>
              <w:left w:val="single" w:sz="4" w:space="0" w:color="auto"/>
              <w:bottom w:val="single" w:sz="4" w:space="0" w:color="auto"/>
              <w:right w:val="single" w:sz="4" w:space="0" w:color="auto"/>
            </w:tcBorders>
            <w:vAlign w:val="center"/>
            <w:hideMark/>
          </w:tcPr>
          <w:p w14:paraId="635FB050" w14:textId="77777777" w:rsidR="0000564D" w:rsidRPr="005C5D45" w:rsidRDefault="0000564D" w:rsidP="0094699A">
            <w:pPr>
              <w:jc w:val="both"/>
              <w:rPr>
                <w:rFonts w:ascii="Tahoma" w:hAnsi="Tahoma" w:cs="Tahoma"/>
                <w:color w:val="000000"/>
                <w:sz w:val="22"/>
                <w:szCs w:val="22"/>
              </w:rPr>
            </w:pPr>
            <w:r w:rsidRPr="005C5D45">
              <w:rPr>
                <w:rFonts w:ascii="Tahoma" w:hAnsi="Tahoma" w:cs="Tahoma"/>
                <w:color w:val="000000"/>
                <w:sz w:val="22"/>
                <w:szCs w:val="22"/>
              </w:rPr>
              <w:t>Operações tendo como contraparte o ADMINISTRADOR, o GESTOR e empresas a eles ligadas, bem como fundos de investimento, clubes de investimento e/ou carteiras administradas pelo ADMINISTRADOR, pelo GESTOR ou por empresas a eles ligadas</w:t>
            </w:r>
          </w:p>
        </w:tc>
        <w:tc>
          <w:tcPr>
            <w:tcW w:w="1252" w:type="dxa"/>
            <w:tcBorders>
              <w:top w:val="nil"/>
              <w:left w:val="nil"/>
              <w:bottom w:val="single" w:sz="4" w:space="0" w:color="auto"/>
              <w:right w:val="single" w:sz="4" w:space="0" w:color="auto"/>
            </w:tcBorders>
            <w:vAlign w:val="center"/>
            <w:hideMark/>
          </w:tcPr>
          <w:p w14:paraId="68FBD8F5" w14:textId="77777777" w:rsidR="0000564D" w:rsidRPr="005C5D45" w:rsidRDefault="0000564D" w:rsidP="0094699A">
            <w:pPr>
              <w:jc w:val="center"/>
              <w:rPr>
                <w:rFonts w:ascii="Tahoma" w:hAnsi="Tahoma" w:cs="Tahoma"/>
                <w:color w:val="000000"/>
                <w:sz w:val="22"/>
                <w:szCs w:val="22"/>
              </w:rPr>
            </w:pPr>
            <w:r w:rsidRPr="005C5D45">
              <w:rPr>
                <w:rFonts w:ascii="Tahoma" w:hAnsi="Tahoma" w:cs="Tahoma"/>
                <w:color w:val="000000"/>
                <w:sz w:val="22"/>
                <w:szCs w:val="22"/>
              </w:rPr>
              <w:t>Permitido</w:t>
            </w:r>
          </w:p>
        </w:tc>
        <w:tc>
          <w:tcPr>
            <w:tcW w:w="1327" w:type="dxa"/>
            <w:tcBorders>
              <w:top w:val="nil"/>
              <w:left w:val="nil"/>
              <w:bottom w:val="single" w:sz="4" w:space="0" w:color="auto"/>
              <w:right w:val="single" w:sz="4" w:space="0" w:color="auto"/>
            </w:tcBorders>
            <w:noWrap/>
            <w:vAlign w:val="center"/>
            <w:hideMark/>
          </w:tcPr>
          <w:p w14:paraId="20BF1E6D" w14:textId="77777777" w:rsidR="0000564D" w:rsidRPr="005C5D45" w:rsidRDefault="0000564D" w:rsidP="0094699A">
            <w:pPr>
              <w:jc w:val="center"/>
              <w:rPr>
                <w:rFonts w:ascii="Tahoma" w:hAnsi="Tahoma" w:cs="Tahoma"/>
                <w:b/>
                <w:color w:val="000000"/>
                <w:sz w:val="22"/>
                <w:szCs w:val="22"/>
              </w:rPr>
            </w:pPr>
            <w:r w:rsidRPr="005C5D45">
              <w:rPr>
                <w:rFonts w:ascii="Tahoma" w:hAnsi="Tahoma" w:cs="Tahoma"/>
                <w:b/>
                <w:color w:val="000000"/>
                <w:sz w:val="22"/>
                <w:szCs w:val="22"/>
              </w:rPr>
              <w:t>Até 100%</w:t>
            </w:r>
          </w:p>
        </w:tc>
      </w:tr>
    </w:tbl>
    <w:p w14:paraId="75B916FA" w14:textId="77777777" w:rsidR="0000564D" w:rsidRPr="005C5D45" w:rsidRDefault="0000564D" w:rsidP="0094699A">
      <w:pPr>
        <w:jc w:val="both"/>
        <w:rPr>
          <w:rFonts w:ascii="Tahoma" w:hAnsi="Tahoma" w:cs="Tahoma"/>
          <w:sz w:val="22"/>
          <w:szCs w:val="22"/>
        </w:rPr>
      </w:pPr>
    </w:p>
    <w:p w14:paraId="58B36237"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3.3. O FUNDO poderá concentrar a totalidade de suas aplicações em cotas de um mesmo fundo de investimento.</w:t>
      </w:r>
    </w:p>
    <w:p w14:paraId="74CBB94F" w14:textId="77777777" w:rsidR="0000564D" w:rsidRPr="005C5D45" w:rsidRDefault="0000564D" w:rsidP="0094699A">
      <w:pPr>
        <w:jc w:val="both"/>
        <w:rPr>
          <w:rFonts w:ascii="Tahoma" w:hAnsi="Tahoma" w:cs="Tahoma"/>
          <w:sz w:val="22"/>
          <w:szCs w:val="22"/>
        </w:rPr>
      </w:pPr>
    </w:p>
    <w:p w14:paraId="46910A07"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3.4. Os limites indicados nos quadros acima serão considerados em conjunto e cumulativamente.</w:t>
      </w:r>
    </w:p>
    <w:p w14:paraId="453A91F9" w14:textId="77777777" w:rsidR="0000564D" w:rsidRPr="005C5D45" w:rsidRDefault="0000564D" w:rsidP="0094699A">
      <w:pPr>
        <w:jc w:val="both"/>
        <w:rPr>
          <w:rFonts w:ascii="Tahoma" w:hAnsi="Tahoma" w:cs="Tahoma"/>
          <w:sz w:val="22"/>
          <w:szCs w:val="22"/>
        </w:rPr>
      </w:pPr>
    </w:p>
    <w:p w14:paraId="72FED8B8"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3.5. Observado o disposto nos quadros acima, cada Fundo Investido observará os limites por emissor e por modalidade de ativo previstos na regulamentação aplicável.</w:t>
      </w:r>
    </w:p>
    <w:p w14:paraId="35CCEDD3" w14:textId="77777777" w:rsidR="0000564D" w:rsidRPr="005C5D45" w:rsidRDefault="0000564D" w:rsidP="0094699A">
      <w:pPr>
        <w:jc w:val="both"/>
        <w:rPr>
          <w:rFonts w:ascii="Tahoma" w:hAnsi="Tahoma" w:cs="Tahoma"/>
          <w:sz w:val="22"/>
          <w:szCs w:val="22"/>
        </w:rPr>
      </w:pPr>
    </w:p>
    <w:p w14:paraId="11CC8F8C"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3.6. O FUNDO não será obrigado a consolidar as aplicações em cotas de fundos de índice negociados em mercados organizados e em cotas de Fundos Investidos cujas carteiras sejam geridas por terceiros não ligados ao ADMINISTRADOR ou ao GESTOR do FUNDO, exceto se referidas cotas forem destinadas a investidores profissionais.</w:t>
      </w:r>
    </w:p>
    <w:p w14:paraId="6FABA3CE" w14:textId="77777777" w:rsidR="0000564D" w:rsidRPr="005C5D45" w:rsidRDefault="0000564D" w:rsidP="0094699A">
      <w:pPr>
        <w:jc w:val="both"/>
        <w:rPr>
          <w:rFonts w:ascii="Tahoma" w:hAnsi="Tahoma" w:cs="Tahoma"/>
          <w:sz w:val="22"/>
          <w:szCs w:val="22"/>
        </w:rPr>
      </w:pPr>
    </w:p>
    <w:p w14:paraId="26B80DA6"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7DF05DDC" w14:textId="77777777" w:rsidR="0000564D" w:rsidRPr="005C5D45" w:rsidRDefault="0000564D" w:rsidP="0094699A">
      <w:pPr>
        <w:jc w:val="both"/>
        <w:rPr>
          <w:rFonts w:ascii="Tahoma" w:hAnsi="Tahoma" w:cs="Tahoma"/>
          <w:sz w:val="22"/>
          <w:szCs w:val="22"/>
        </w:rPr>
      </w:pPr>
    </w:p>
    <w:p w14:paraId="094DC8D8"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081ECD21" w14:textId="77777777" w:rsidR="0000564D" w:rsidRPr="005C5D45" w:rsidRDefault="0000564D" w:rsidP="0094699A">
      <w:pPr>
        <w:jc w:val="both"/>
        <w:rPr>
          <w:rFonts w:ascii="Tahoma" w:hAnsi="Tahoma" w:cs="Tahoma"/>
          <w:sz w:val="22"/>
          <w:szCs w:val="22"/>
        </w:rPr>
      </w:pPr>
    </w:p>
    <w:p w14:paraId="20B0297B"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3.9. Ficam vedadas as aplicações pelo FUNDO em cotas de fundos de investimento que invistam diretamente no FUNDO.</w:t>
      </w:r>
    </w:p>
    <w:p w14:paraId="213419E5" w14:textId="77777777" w:rsidR="0000564D" w:rsidRPr="005C5D45" w:rsidRDefault="0000564D" w:rsidP="0094699A">
      <w:pPr>
        <w:jc w:val="both"/>
        <w:rPr>
          <w:rFonts w:ascii="Tahoma" w:hAnsi="Tahoma" w:cs="Tahoma"/>
          <w:sz w:val="22"/>
          <w:szCs w:val="22"/>
        </w:rPr>
      </w:pPr>
    </w:p>
    <w:p w14:paraId="66D2213C"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 xml:space="preserve">3.10. O ADMINISTRADOR, o GESTOR e qualquer empresa pertencente ao mesmo conglomerado financeiro, bem como diretores, gerentes e funcionários dessas empresas poderão ter posições </w:t>
      </w:r>
      <w:proofErr w:type="gramStart"/>
      <w:r w:rsidRPr="005C5D45">
        <w:rPr>
          <w:rFonts w:ascii="Tahoma" w:hAnsi="Tahoma" w:cs="Tahoma"/>
          <w:sz w:val="22"/>
          <w:szCs w:val="22"/>
        </w:rPr>
        <w:t>em, subscrever ou operar</w:t>
      </w:r>
      <w:proofErr w:type="gramEnd"/>
      <w:r w:rsidRPr="005C5D45">
        <w:rPr>
          <w:rFonts w:ascii="Tahoma" w:hAnsi="Tahoma" w:cs="Tahoma"/>
          <w:sz w:val="22"/>
          <w:szCs w:val="22"/>
        </w:rPr>
        <w:t xml:space="preserve"> com ativos financeiros que integrem ou venham a integrar a CARTEIRA do FUNDO e/ou a carteira dos Fundos Investidos.</w:t>
      </w:r>
    </w:p>
    <w:p w14:paraId="2651D9BC" w14:textId="77777777" w:rsidR="0000564D" w:rsidRPr="005C5D45" w:rsidRDefault="0000564D" w:rsidP="0094699A">
      <w:pPr>
        <w:jc w:val="both"/>
        <w:rPr>
          <w:rFonts w:ascii="Tahoma" w:hAnsi="Tahoma" w:cs="Tahoma"/>
          <w:sz w:val="22"/>
          <w:szCs w:val="22"/>
        </w:rPr>
      </w:pPr>
    </w:p>
    <w:p w14:paraId="2D1ABA18"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7561F86B" w14:textId="00859D9F" w:rsidR="0000564D" w:rsidRPr="005C5D45" w:rsidRDefault="0000564D" w:rsidP="0094699A">
      <w:pPr>
        <w:tabs>
          <w:tab w:val="left" w:pos="426"/>
          <w:tab w:val="left" w:pos="1843"/>
        </w:tabs>
        <w:jc w:val="both"/>
        <w:rPr>
          <w:rFonts w:ascii="Tahoma" w:hAnsi="Tahoma" w:cs="Tahoma"/>
          <w:sz w:val="22"/>
          <w:szCs w:val="22"/>
        </w:rPr>
      </w:pPr>
    </w:p>
    <w:p w14:paraId="4A840892" w14:textId="77777777" w:rsidR="0000564D" w:rsidRPr="005C5D45" w:rsidRDefault="0000564D" w:rsidP="0094699A">
      <w:pPr>
        <w:pBdr>
          <w:bottom w:val="single" w:sz="6" w:space="1" w:color="auto"/>
        </w:pBdr>
        <w:spacing w:line="280" w:lineRule="atLeast"/>
        <w:jc w:val="center"/>
        <w:rPr>
          <w:rFonts w:ascii="Tahoma" w:hAnsi="Tahoma" w:cs="Tahoma"/>
          <w:b/>
          <w:sz w:val="22"/>
          <w:szCs w:val="22"/>
        </w:rPr>
      </w:pPr>
      <w:r w:rsidRPr="005C5D45">
        <w:rPr>
          <w:rFonts w:ascii="Tahoma" w:hAnsi="Tahoma" w:cs="Tahoma"/>
          <w:b/>
          <w:sz w:val="22"/>
          <w:szCs w:val="22"/>
        </w:rPr>
        <w:t xml:space="preserve">CLÁUSULA QUARTA – DOS RISCOS </w:t>
      </w:r>
    </w:p>
    <w:p w14:paraId="4649B1DD" w14:textId="77777777" w:rsidR="0000564D" w:rsidRPr="005C5D45" w:rsidRDefault="0000564D" w:rsidP="0094699A">
      <w:pPr>
        <w:spacing w:line="280" w:lineRule="atLeast"/>
        <w:jc w:val="both"/>
        <w:rPr>
          <w:rFonts w:ascii="Tahoma" w:hAnsi="Tahoma" w:cs="Tahoma"/>
          <w:sz w:val="22"/>
          <w:szCs w:val="22"/>
        </w:rPr>
      </w:pPr>
    </w:p>
    <w:p w14:paraId="1439498C" w14:textId="77777777" w:rsidR="0000564D" w:rsidRPr="005C5D45" w:rsidRDefault="0000564D" w:rsidP="0094699A">
      <w:pPr>
        <w:jc w:val="both"/>
        <w:rPr>
          <w:rFonts w:ascii="Tahoma" w:hAnsi="Tahoma" w:cs="Tahoma"/>
          <w:color w:val="000000"/>
          <w:sz w:val="22"/>
          <w:szCs w:val="22"/>
        </w:rPr>
      </w:pPr>
      <w:r w:rsidRPr="005C5D45">
        <w:rPr>
          <w:rFonts w:ascii="Tahoma" w:hAnsi="Tahoma" w:cs="Tahoma"/>
          <w:sz w:val="22"/>
          <w:szCs w:val="22"/>
        </w:rPr>
        <w:t xml:space="preserve">4.1. </w:t>
      </w:r>
      <w:r w:rsidRPr="005C5D45">
        <w:rPr>
          <w:rFonts w:ascii="Tahoma" w:hAnsi="Tahoma" w:cs="Tahoma"/>
          <w:color w:val="000000"/>
          <w:sz w:val="22"/>
          <w:szCs w:val="22"/>
        </w:rPr>
        <w:t>O FUNDO e seus Cotistas estão sujeitos, principalmente, aos seguintes riscos:</w:t>
      </w:r>
    </w:p>
    <w:p w14:paraId="74C746AA" w14:textId="77777777" w:rsidR="0000564D" w:rsidRPr="005C5D45" w:rsidRDefault="0000564D" w:rsidP="0094699A">
      <w:pPr>
        <w:jc w:val="both"/>
        <w:rPr>
          <w:rFonts w:ascii="Tahoma" w:hAnsi="Tahoma" w:cs="Tahoma"/>
          <w:color w:val="000000"/>
          <w:sz w:val="22"/>
          <w:szCs w:val="22"/>
        </w:rPr>
      </w:pPr>
    </w:p>
    <w:p w14:paraId="1BEEDA8D" w14:textId="77777777" w:rsidR="0000564D" w:rsidRPr="005C5D45" w:rsidRDefault="0000564D" w:rsidP="0094699A">
      <w:pPr>
        <w:jc w:val="both"/>
        <w:rPr>
          <w:rFonts w:ascii="Tahoma" w:hAnsi="Tahoma" w:cs="Tahoma"/>
          <w:sz w:val="22"/>
          <w:szCs w:val="22"/>
        </w:rPr>
      </w:pPr>
      <w:r w:rsidRPr="005C5D45">
        <w:rPr>
          <w:rFonts w:ascii="Tahoma" w:hAnsi="Tahoma" w:cs="Tahoma"/>
          <w:b/>
          <w:sz w:val="22"/>
          <w:szCs w:val="22"/>
        </w:rPr>
        <w:t xml:space="preserve">Risco Relacionado aos Fundos Investidos: </w:t>
      </w:r>
      <w:r w:rsidRPr="005C5D45">
        <w:rPr>
          <w:rFonts w:ascii="Tahoma" w:hAnsi="Tahoma" w:cs="Tahoma"/>
          <w:sz w:val="22"/>
          <w:szCs w:val="22"/>
        </w:rPr>
        <w:t xml:space="preserve">o FUNDO, </w:t>
      </w:r>
      <w:bookmarkStart w:id="6" w:name="_Hlk77249772"/>
      <w:r w:rsidRPr="005C5D45">
        <w:rPr>
          <w:rFonts w:ascii="Tahoma" w:hAnsi="Tahoma" w:cs="Tahoma"/>
          <w:sz w:val="22"/>
          <w:szCs w:val="22"/>
        </w:rPr>
        <w:t xml:space="preserve">na qualidade de cotista dos Fundos Investidos, está sujeito a todos os riscos envolvidos nas aplicações realizadas por tais Fundos Investidos. Apesar dos esforços de seleção, acompanhamento e diligência nas aplicações do FUNDO nos Fundos Investidos, o ADMINISTRADOR e o GESTOR não tem qualquer poder de decisão ou interferência na composição da carteira de investimento ou na definição de estratégias de gestão dos Fundos Investidos geridos por terceiros e não respondem por eventuais perdas que estes venham a sofrer. Ainda, em função da concentração de alocação do FUNDO </w:t>
      </w:r>
      <w:bookmarkStart w:id="7" w:name="_Hlk529367156"/>
      <w:r w:rsidRPr="005C5D45">
        <w:rPr>
          <w:rFonts w:ascii="Tahoma" w:hAnsi="Tahoma" w:cs="Tahoma"/>
          <w:sz w:val="22"/>
          <w:szCs w:val="22"/>
        </w:rPr>
        <w:t xml:space="preserve">no </w:t>
      </w:r>
      <w:bookmarkEnd w:id="7"/>
      <w:r w:rsidRPr="005C5D45">
        <w:rPr>
          <w:rFonts w:ascii="Tahoma" w:hAnsi="Tahoma" w:cs="Tahoma"/>
          <w:iCs/>
          <w:color w:val="000000"/>
          <w:sz w:val="22"/>
          <w:szCs w:val="22"/>
        </w:rPr>
        <w:t>FUNDO INVESTIDO VISTA RED</w:t>
      </w:r>
      <w:r w:rsidRPr="005C5D45">
        <w:rPr>
          <w:rFonts w:ascii="Tahoma" w:hAnsi="Tahoma" w:cs="Tahoma"/>
          <w:sz w:val="22"/>
          <w:szCs w:val="22"/>
        </w:rPr>
        <w:t xml:space="preserve">, o FUNDO poderá ter impacto significativo na sua performance na hipótese de eventual descontinuidade dos prestadores de serviço do </w:t>
      </w:r>
      <w:r w:rsidRPr="005C5D45">
        <w:rPr>
          <w:rFonts w:ascii="Tahoma" w:hAnsi="Tahoma" w:cs="Tahoma"/>
          <w:iCs/>
          <w:color w:val="000000"/>
          <w:sz w:val="22"/>
          <w:szCs w:val="22"/>
        </w:rPr>
        <w:t>FUNDO INVESTIDO VISTA RED</w:t>
      </w:r>
      <w:r w:rsidRPr="005C5D45">
        <w:rPr>
          <w:rFonts w:ascii="Tahoma" w:hAnsi="Tahoma" w:cs="Tahoma"/>
          <w:sz w:val="22"/>
          <w:szCs w:val="22"/>
        </w:rPr>
        <w:t xml:space="preserve">, em especial em relação ao seu gestor. </w:t>
      </w:r>
      <w:bookmarkEnd w:id="6"/>
    </w:p>
    <w:p w14:paraId="35431130" w14:textId="77777777" w:rsidR="0000564D" w:rsidRPr="005C5D45" w:rsidRDefault="0000564D" w:rsidP="0094699A">
      <w:pPr>
        <w:jc w:val="both"/>
        <w:rPr>
          <w:rFonts w:ascii="Tahoma" w:hAnsi="Tahoma" w:cs="Tahoma"/>
          <w:b/>
          <w:bCs/>
          <w:iCs/>
          <w:color w:val="000000"/>
          <w:sz w:val="22"/>
          <w:szCs w:val="22"/>
        </w:rPr>
      </w:pPr>
    </w:p>
    <w:p w14:paraId="68F74097" w14:textId="77777777" w:rsidR="0000564D" w:rsidRPr="005C5D45" w:rsidRDefault="0000564D" w:rsidP="0094699A">
      <w:pPr>
        <w:jc w:val="both"/>
        <w:rPr>
          <w:rFonts w:ascii="Tahoma" w:hAnsi="Tahoma" w:cs="Tahoma"/>
          <w:bCs/>
          <w:iCs/>
          <w:color w:val="000000"/>
          <w:sz w:val="22"/>
          <w:szCs w:val="22"/>
        </w:rPr>
      </w:pPr>
      <w:r w:rsidRPr="005C5D45">
        <w:rPr>
          <w:rFonts w:ascii="Tahoma" w:hAnsi="Tahoma" w:cs="Tahoma"/>
          <w:b/>
          <w:iCs/>
          <w:color w:val="000000"/>
          <w:sz w:val="22"/>
          <w:szCs w:val="22"/>
        </w:rPr>
        <w:t>Risco de Perdas Patrimoniais:</w:t>
      </w:r>
      <w:r w:rsidRPr="005C5D45">
        <w:rPr>
          <w:rFonts w:ascii="Tahoma" w:hAnsi="Tahoma" w:cs="Tahoma"/>
          <w:bCs/>
          <w:iCs/>
          <w:color w:val="000000"/>
          <w:sz w:val="22"/>
          <w:szCs w:val="22"/>
        </w:rPr>
        <w:t xml:space="preserve"> </w:t>
      </w:r>
      <w:bookmarkStart w:id="8" w:name="_Hlk77249798"/>
      <w:r w:rsidRPr="005C5D45">
        <w:rPr>
          <w:rFonts w:ascii="Tahoma" w:hAnsi="Tahoma" w:cs="Tahoma"/>
          <w:bCs/>
          <w:iCs/>
          <w:color w:val="000000"/>
          <w:sz w:val="22"/>
          <w:szCs w:val="22"/>
        </w:rPr>
        <w:t>Este FUNDO e/ou os Fundos Investidos utilizam estratégias, inclusive com derivativos, que podem resultar em significativas perdas patrimoniais para seus cotistas.</w:t>
      </w:r>
    </w:p>
    <w:bookmarkEnd w:id="8"/>
    <w:p w14:paraId="7075DF1B" w14:textId="77777777" w:rsidR="0000564D" w:rsidRPr="005C5D45" w:rsidRDefault="0000564D" w:rsidP="0094699A">
      <w:pPr>
        <w:jc w:val="both"/>
        <w:rPr>
          <w:rFonts w:ascii="Tahoma" w:hAnsi="Tahoma" w:cs="Tahoma"/>
          <w:bCs/>
          <w:iCs/>
          <w:color w:val="000000"/>
          <w:sz w:val="22"/>
          <w:szCs w:val="22"/>
        </w:rPr>
      </w:pPr>
    </w:p>
    <w:p w14:paraId="74FD117B" w14:textId="77777777" w:rsidR="0000564D" w:rsidRPr="005C5D45" w:rsidRDefault="0000564D" w:rsidP="0094699A">
      <w:pPr>
        <w:jc w:val="both"/>
        <w:rPr>
          <w:rFonts w:ascii="Tahoma" w:hAnsi="Tahoma" w:cs="Tahoma"/>
          <w:sz w:val="22"/>
          <w:szCs w:val="22"/>
        </w:rPr>
      </w:pPr>
      <w:r w:rsidRPr="005C5D45">
        <w:rPr>
          <w:rFonts w:ascii="Tahoma" w:hAnsi="Tahoma" w:cs="Tahoma"/>
          <w:b/>
          <w:bCs/>
          <w:sz w:val="22"/>
          <w:szCs w:val="22"/>
        </w:rPr>
        <w:t xml:space="preserve">Risco de Mercado: </w:t>
      </w:r>
      <w:r w:rsidRPr="005C5D45">
        <w:rPr>
          <w:rFonts w:ascii="Tahoma" w:hAnsi="Tahoma" w:cs="Tahoma"/>
          <w:sz w:val="22"/>
          <w:szCs w:val="22"/>
        </w:rPr>
        <w:t xml:space="preserve">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2B94937F" w14:textId="77777777" w:rsidR="0000564D" w:rsidRPr="005C5D45" w:rsidRDefault="0000564D" w:rsidP="0094699A">
      <w:pPr>
        <w:jc w:val="both"/>
        <w:rPr>
          <w:rFonts w:ascii="Tahoma" w:hAnsi="Tahoma" w:cs="Tahoma"/>
          <w:sz w:val="22"/>
          <w:szCs w:val="22"/>
        </w:rPr>
      </w:pPr>
    </w:p>
    <w:p w14:paraId="7DEB33B1" w14:textId="77777777" w:rsidR="0000564D" w:rsidRPr="005C5D45" w:rsidRDefault="0000564D" w:rsidP="0094699A">
      <w:pPr>
        <w:jc w:val="both"/>
        <w:rPr>
          <w:rFonts w:ascii="Tahoma" w:hAnsi="Tahoma" w:cs="Tahoma"/>
          <w:sz w:val="22"/>
          <w:szCs w:val="22"/>
        </w:rPr>
      </w:pPr>
      <w:r w:rsidRPr="005C5D45">
        <w:rPr>
          <w:rFonts w:ascii="Tahoma" w:hAnsi="Tahoma" w:cs="Tahoma"/>
          <w:b/>
          <w:bCs/>
          <w:sz w:val="22"/>
          <w:szCs w:val="22"/>
        </w:rPr>
        <w:t>Risco de Crédito:</w:t>
      </w:r>
      <w:r w:rsidRPr="005C5D45">
        <w:rPr>
          <w:rFonts w:ascii="Tahoma" w:hAnsi="Tahoma" w:cs="Tahoma"/>
          <w:sz w:val="22"/>
          <w:szCs w:val="22"/>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432B1539" w14:textId="77777777" w:rsidR="0000564D" w:rsidRPr="005C5D45" w:rsidRDefault="0000564D" w:rsidP="0094699A">
      <w:pPr>
        <w:jc w:val="both"/>
        <w:rPr>
          <w:rFonts w:ascii="Tahoma" w:hAnsi="Tahoma" w:cs="Tahoma"/>
          <w:sz w:val="22"/>
          <w:szCs w:val="22"/>
        </w:rPr>
      </w:pPr>
    </w:p>
    <w:p w14:paraId="66D9F25D" w14:textId="77777777" w:rsidR="0000564D" w:rsidRPr="005C5D45" w:rsidRDefault="0000564D" w:rsidP="0094699A">
      <w:pPr>
        <w:jc w:val="both"/>
        <w:rPr>
          <w:rFonts w:ascii="Tahoma" w:hAnsi="Tahoma" w:cs="Tahoma"/>
          <w:sz w:val="22"/>
          <w:szCs w:val="22"/>
        </w:rPr>
      </w:pPr>
      <w:r w:rsidRPr="005C5D45">
        <w:rPr>
          <w:rFonts w:ascii="Tahoma" w:hAnsi="Tahoma" w:cs="Tahoma"/>
          <w:b/>
          <w:bCs/>
          <w:sz w:val="22"/>
          <w:szCs w:val="22"/>
        </w:rPr>
        <w:t>Risco de Liquidez:</w:t>
      </w:r>
      <w:r w:rsidRPr="005C5D45">
        <w:rPr>
          <w:rFonts w:ascii="Tahoma" w:hAnsi="Tahoma" w:cs="Tahoma"/>
          <w:sz w:val="22"/>
          <w:szCs w:val="22"/>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 </w:t>
      </w:r>
    </w:p>
    <w:p w14:paraId="5233BEA3" w14:textId="77777777" w:rsidR="0000564D" w:rsidRPr="005C5D45" w:rsidRDefault="0000564D" w:rsidP="0094699A">
      <w:pPr>
        <w:jc w:val="both"/>
        <w:rPr>
          <w:rFonts w:ascii="Tahoma" w:hAnsi="Tahoma" w:cs="Tahoma"/>
          <w:sz w:val="22"/>
          <w:szCs w:val="22"/>
        </w:rPr>
      </w:pPr>
    </w:p>
    <w:p w14:paraId="26255FCA" w14:textId="77777777" w:rsidR="0000564D" w:rsidRPr="005C5D45" w:rsidRDefault="0000564D" w:rsidP="0094699A">
      <w:pPr>
        <w:jc w:val="both"/>
        <w:rPr>
          <w:rFonts w:ascii="Tahoma" w:hAnsi="Tahoma" w:cs="Tahoma"/>
          <w:sz w:val="22"/>
          <w:szCs w:val="22"/>
        </w:rPr>
      </w:pPr>
      <w:r w:rsidRPr="005C5D45">
        <w:rPr>
          <w:rFonts w:ascii="Tahoma" w:hAnsi="Tahoma" w:cs="Tahoma"/>
          <w:b/>
          <w:bCs/>
          <w:sz w:val="22"/>
          <w:szCs w:val="22"/>
        </w:rPr>
        <w:t>Risco Relacionado a Fatores Macroeconômicos e à Política Governamental:</w:t>
      </w:r>
      <w:r w:rsidRPr="005C5D45">
        <w:rPr>
          <w:rFonts w:ascii="Tahoma" w:hAnsi="Tahoma" w:cs="Tahoma"/>
          <w:sz w:val="22"/>
          <w:szCs w:val="22"/>
        </w:rPr>
        <w:t xml:space="preserve"> O FUNDO também poderá estar sujeito a outros riscos advindos de motivos alheios ou exógenos ao controle do ADMINISTRADOR ou do GESTOR tais como a ocorrência, no Brasil ou no exterior, de fatos extraordinários, situações especiais de mercado ou, ainda, de eventos de natureza política, econômica ou financeira que modifiquem a ordem atual e influenciem de forma relevante o mercado financeiro e/ou de capitais brasileiro, incluindo variações nas taxas de juros, eventos de desvalorização da moeda e de mudanças legislativas, que poderão resultar em (a) perda de liquidez dos ativos que compõem a carteira do FUNDO e dos Fundos Investidos e (b) inadimplência dos emissores dos ativos. Tais fatos poderão acarretar prejuízos para os Cotistas e atrasos nos pagamentos dos regastes. Ainda, o FUNDO estará sujeito aos efeitos da política econômica praticada pelo Governo Federal e àquelas praticadas pelos governos dos países em que o FUNDO e os Fundos Investidos realizarem investimentos. Ocasionalmente, o governo brasileiro intervém na economia realizando relevantes mudanças em suas políticas. As medidas do Governo Brasileiro para controlar a inflação e implementar as políticas econômica e monetária têm envolvido, no passado recente, alterações nas taxas de juros, desvalorização da moeda, controle de câmbio, aumento das tarifas públicas, entre outras medidas. Essas políticas, bem como outras condições macroeconômicas, têm impactado significativamente a economia e o mercado de capitais nacional. A adoção de medidas que possam resultar na flutuação da moeda, indexação da economia, instabilidade de preços, elevação de taxas de juros ou influenciar a política fiscal vigente poderão impactar os negócios, as condições financeiras, os resultados operacionais dos Fundos Investidos e do FUNDO e a consequente distribuição de rendimentos aos Cotistas do FUNDO. Impactos negativos na economia, tais como recessão, perda do poder aquisitivo da moeda e aumento exagerado das taxas de juros resultantes de políticas internas ou fatores externos podem influenciar nos resultados dos Fundos Investidos e do FUNDO. Qualquer deterioração na economia dos países em que o FUNDO e/ou os Fundos Investidos venham a investir, ou recessão e o impacto dessa deterioração ou recessão nos demais países em que o FUNDO possuir investimentos (diretamente ou indiretamente) podem ter efeito negativo na rentabilidade e performance do FUNDO e dos Fundos Investidos.</w:t>
      </w:r>
    </w:p>
    <w:p w14:paraId="02D8836E" w14:textId="77777777" w:rsidR="0000564D" w:rsidRPr="005C5D45" w:rsidRDefault="0000564D" w:rsidP="0094699A">
      <w:pPr>
        <w:jc w:val="both"/>
        <w:rPr>
          <w:rFonts w:ascii="Tahoma" w:hAnsi="Tahoma" w:cs="Tahoma"/>
          <w:sz w:val="22"/>
          <w:szCs w:val="22"/>
        </w:rPr>
      </w:pPr>
    </w:p>
    <w:p w14:paraId="4736CB88" w14:textId="77777777" w:rsidR="0000564D" w:rsidRPr="005C5D45" w:rsidRDefault="0000564D" w:rsidP="0094699A">
      <w:pPr>
        <w:jc w:val="both"/>
        <w:rPr>
          <w:rFonts w:ascii="Tahoma" w:hAnsi="Tahoma" w:cs="Tahoma"/>
          <w:b/>
          <w:bCs/>
          <w:color w:val="000000"/>
          <w:sz w:val="22"/>
          <w:szCs w:val="22"/>
        </w:rPr>
      </w:pPr>
      <w:r w:rsidRPr="005C5D45">
        <w:rPr>
          <w:rFonts w:ascii="Tahoma" w:hAnsi="Tahoma" w:cs="Tahoma"/>
          <w:b/>
          <w:bCs/>
          <w:color w:val="000000"/>
          <w:sz w:val="22"/>
          <w:szCs w:val="22"/>
        </w:rPr>
        <w:t>Risco Regulatório:</w:t>
      </w:r>
      <w:r w:rsidRPr="005C5D45">
        <w:rPr>
          <w:rFonts w:ascii="Tahoma" w:hAnsi="Tahoma" w:cs="Tahoma"/>
          <w:color w:val="000000"/>
          <w:sz w:val="22"/>
          <w:szCs w:val="22"/>
        </w:rPr>
        <w:t xml:space="preserve"> 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1C2AFF92" w14:textId="77777777" w:rsidR="0000564D" w:rsidRPr="005C5D45" w:rsidRDefault="0000564D" w:rsidP="0094699A">
      <w:pPr>
        <w:jc w:val="both"/>
        <w:rPr>
          <w:rFonts w:ascii="Tahoma" w:hAnsi="Tahoma" w:cs="Tahoma"/>
          <w:b/>
          <w:bCs/>
          <w:color w:val="000000"/>
          <w:sz w:val="22"/>
          <w:szCs w:val="22"/>
        </w:rPr>
      </w:pPr>
      <w:r w:rsidRPr="005C5D45">
        <w:rPr>
          <w:rFonts w:ascii="Tahoma" w:hAnsi="Tahoma" w:cs="Tahoma"/>
          <w:b/>
          <w:bCs/>
          <w:color w:val="000000"/>
          <w:sz w:val="22"/>
          <w:szCs w:val="22"/>
        </w:rPr>
        <w:lastRenderedPageBreak/>
        <w:t>Risco de Concentração:</w:t>
      </w:r>
      <w:r w:rsidRPr="005C5D45">
        <w:rPr>
          <w:rFonts w:ascii="Tahoma" w:hAnsi="Tahoma" w:cs="Tahoma"/>
          <w:color w:val="000000"/>
          <w:sz w:val="22"/>
          <w:szCs w:val="22"/>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389B4261" w14:textId="77777777" w:rsidR="0000564D" w:rsidRPr="005C5D45" w:rsidRDefault="0000564D" w:rsidP="0094699A">
      <w:pPr>
        <w:jc w:val="both"/>
        <w:rPr>
          <w:rFonts w:ascii="Tahoma" w:hAnsi="Tahoma" w:cs="Tahoma"/>
          <w:sz w:val="22"/>
          <w:szCs w:val="22"/>
        </w:rPr>
      </w:pPr>
    </w:p>
    <w:p w14:paraId="374E61E0" w14:textId="77777777" w:rsidR="0000564D" w:rsidRPr="005C5D45" w:rsidRDefault="0000564D" w:rsidP="0094699A">
      <w:pPr>
        <w:jc w:val="both"/>
        <w:rPr>
          <w:rFonts w:ascii="Tahoma" w:hAnsi="Tahoma" w:cs="Tahoma"/>
          <w:sz w:val="22"/>
          <w:szCs w:val="22"/>
        </w:rPr>
      </w:pPr>
      <w:r w:rsidRPr="005C5D45">
        <w:rPr>
          <w:rFonts w:ascii="Tahoma" w:hAnsi="Tahoma" w:cs="Tahoma"/>
          <w:b/>
          <w:bCs/>
          <w:sz w:val="22"/>
          <w:szCs w:val="22"/>
        </w:rPr>
        <w:t xml:space="preserve">Dependência do GESTOR: </w:t>
      </w:r>
      <w:r w:rsidRPr="005C5D45">
        <w:rPr>
          <w:rFonts w:ascii="Tahoma" w:hAnsi="Tahoma" w:cs="Tahoma"/>
          <w:sz w:val="22"/>
          <w:szCs w:val="22"/>
        </w:rPr>
        <w:t>A gestão da carteira do FUNDO e a sua performance dependerão em larga escala das habilidades e expertise do grupo de profissionais do GESTOR. A perda de um ou mais executivos do GESTOR poderá ter impacto significativo nos negócios e na performance financeira do FUNDO. O GESTOR também pode se tornar dependente dos serviços de consultores externos e suas equipes. Se esses serviços se tornarem indisponíveis, o GESTOR pode precisar recrutar profissionais especializados, sendo que poderá enfrentar dificuldades na contratação de tais profissionais.</w:t>
      </w:r>
    </w:p>
    <w:p w14:paraId="550D91A9" w14:textId="77777777" w:rsidR="0000564D" w:rsidRPr="005C5D45" w:rsidRDefault="0000564D" w:rsidP="0094699A">
      <w:pPr>
        <w:jc w:val="both"/>
        <w:rPr>
          <w:rFonts w:ascii="Tahoma" w:hAnsi="Tahoma" w:cs="Tahoma"/>
          <w:sz w:val="22"/>
          <w:szCs w:val="22"/>
        </w:rPr>
      </w:pPr>
    </w:p>
    <w:p w14:paraId="0499DE95" w14:textId="77777777" w:rsidR="0000564D" w:rsidRPr="005C5D45" w:rsidRDefault="0000564D" w:rsidP="0094699A">
      <w:pPr>
        <w:jc w:val="both"/>
        <w:rPr>
          <w:rFonts w:ascii="Tahoma" w:hAnsi="Tahoma" w:cs="Tahoma"/>
          <w:bCs/>
          <w:iCs/>
          <w:color w:val="000000"/>
          <w:sz w:val="22"/>
          <w:szCs w:val="22"/>
        </w:rPr>
      </w:pPr>
      <w:r w:rsidRPr="005C5D45">
        <w:rPr>
          <w:rFonts w:ascii="Tahoma" w:hAnsi="Tahoma" w:cs="Tahoma"/>
          <w:b/>
          <w:bCs/>
          <w:sz w:val="22"/>
          <w:szCs w:val="22"/>
        </w:rPr>
        <w:t>Outros Riscos:</w:t>
      </w:r>
      <w:r w:rsidRPr="005C5D45">
        <w:rPr>
          <w:rFonts w:ascii="Tahoma" w:hAnsi="Tahoma" w:cs="Tahoma"/>
          <w:sz w:val="22"/>
          <w:szCs w:val="22"/>
        </w:rPr>
        <w:t xml:space="preserve"> Não há garantia de que o FUNDO ou os Fundos Investidos sejam capazes de gerar retornos para seus investidores. Não há garantia de que os Cotistas receberão qualquer distribuição do FUNDO. Consequentemente, investimentos no FUNDO somente devem ser realizados por investidores que possam lidar com a possibilidade de perda da totalidade dos recursos investidos.</w:t>
      </w:r>
    </w:p>
    <w:p w14:paraId="1DFCB9F8" w14:textId="77777777" w:rsidR="0000564D" w:rsidRPr="005C5D45" w:rsidRDefault="0000564D" w:rsidP="0094699A">
      <w:pPr>
        <w:jc w:val="both"/>
        <w:rPr>
          <w:rFonts w:ascii="Tahoma" w:hAnsi="Tahoma" w:cs="Tahoma"/>
          <w:bCs/>
          <w:iCs/>
          <w:color w:val="000000"/>
          <w:sz w:val="22"/>
          <w:szCs w:val="22"/>
        </w:rPr>
      </w:pPr>
    </w:p>
    <w:p w14:paraId="03772FA5"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0E6B8A89" w14:textId="77777777" w:rsidR="0000564D" w:rsidRPr="005C5D45" w:rsidRDefault="0000564D" w:rsidP="0094699A">
      <w:pPr>
        <w:jc w:val="both"/>
        <w:rPr>
          <w:rFonts w:ascii="Tahoma" w:hAnsi="Tahoma" w:cs="Tahoma"/>
          <w:sz w:val="22"/>
          <w:szCs w:val="22"/>
        </w:rPr>
      </w:pPr>
    </w:p>
    <w:p w14:paraId="4EAE6915"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14023721" w14:textId="77777777" w:rsidR="0000564D" w:rsidRPr="005C5D45" w:rsidRDefault="0000564D" w:rsidP="0094699A">
      <w:pPr>
        <w:jc w:val="both"/>
        <w:rPr>
          <w:rFonts w:ascii="Tahoma" w:hAnsi="Tahoma" w:cs="Tahoma"/>
          <w:sz w:val="22"/>
          <w:szCs w:val="22"/>
        </w:rPr>
      </w:pPr>
    </w:p>
    <w:p w14:paraId="3409A111"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7074C5DD" w14:textId="77777777" w:rsidR="0000564D" w:rsidRPr="005C5D45" w:rsidRDefault="0000564D" w:rsidP="0094699A">
      <w:pPr>
        <w:spacing w:line="280" w:lineRule="atLeast"/>
        <w:jc w:val="both"/>
        <w:rPr>
          <w:rFonts w:ascii="Tahoma" w:hAnsi="Tahoma" w:cs="Tahoma"/>
          <w:sz w:val="22"/>
          <w:szCs w:val="22"/>
        </w:rPr>
      </w:pPr>
    </w:p>
    <w:p w14:paraId="4AD7B46F" w14:textId="77777777" w:rsidR="0000564D" w:rsidRPr="005C5D45" w:rsidRDefault="0000564D" w:rsidP="0094699A">
      <w:pPr>
        <w:pBdr>
          <w:bottom w:val="single" w:sz="6" w:space="1" w:color="auto"/>
        </w:pBdr>
        <w:spacing w:line="280" w:lineRule="atLeast"/>
        <w:jc w:val="center"/>
        <w:rPr>
          <w:rFonts w:ascii="Tahoma" w:hAnsi="Tahoma" w:cs="Tahoma"/>
          <w:b/>
          <w:sz w:val="22"/>
          <w:szCs w:val="22"/>
        </w:rPr>
      </w:pPr>
      <w:r w:rsidRPr="005C5D45">
        <w:rPr>
          <w:rFonts w:ascii="Tahoma" w:hAnsi="Tahoma" w:cs="Tahoma"/>
          <w:b/>
          <w:sz w:val="22"/>
          <w:szCs w:val="22"/>
        </w:rPr>
        <w:t>CLÁUSULA QUINTA – DA ADMINISTRAÇÃO E DOS PRESTADORES DE SERVIÇOS</w:t>
      </w:r>
    </w:p>
    <w:p w14:paraId="5031D79F" w14:textId="77777777" w:rsidR="0000564D" w:rsidRPr="005C5D45" w:rsidRDefault="0000564D" w:rsidP="0094699A">
      <w:pPr>
        <w:spacing w:line="280" w:lineRule="atLeast"/>
        <w:jc w:val="both"/>
        <w:rPr>
          <w:rFonts w:ascii="Tahoma" w:hAnsi="Tahoma" w:cs="Tahoma"/>
          <w:sz w:val="22"/>
          <w:szCs w:val="22"/>
        </w:rPr>
      </w:pPr>
    </w:p>
    <w:p w14:paraId="2329CBAD" w14:textId="1EEB3BFB" w:rsidR="0000564D" w:rsidRPr="005C5D45" w:rsidRDefault="0000564D" w:rsidP="0094699A">
      <w:pPr>
        <w:jc w:val="both"/>
        <w:rPr>
          <w:rFonts w:ascii="Tahoma" w:hAnsi="Tahoma" w:cs="Tahoma"/>
          <w:sz w:val="22"/>
          <w:szCs w:val="22"/>
        </w:rPr>
      </w:pPr>
      <w:r w:rsidRPr="005C5D45">
        <w:rPr>
          <w:rFonts w:ascii="Tahoma" w:hAnsi="Tahoma" w:cs="Tahoma"/>
          <w:sz w:val="22"/>
          <w:szCs w:val="22"/>
        </w:rPr>
        <w:t xml:space="preserve">5.1. </w:t>
      </w:r>
      <w:r w:rsidR="000D4A87" w:rsidRPr="0094699A">
        <w:rPr>
          <w:rFonts w:ascii="Tahoma" w:hAnsi="Tahoma" w:cs="Tahoma"/>
          <w:sz w:val="22"/>
          <w:szCs w:val="22"/>
        </w:rPr>
        <w:t xml:space="preserve">O FUNDO é administrado pela </w:t>
      </w:r>
      <w:r w:rsidR="000D4A87" w:rsidRPr="0094699A">
        <w:rPr>
          <w:rFonts w:ascii="Tahoma" w:hAnsi="Tahoma" w:cs="Tahoma"/>
          <w:b/>
          <w:bCs/>
          <w:sz w:val="22"/>
          <w:szCs w:val="22"/>
        </w:rPr>
        <w:t>SANTANDER DISTRIBUIDORA DE TÍTULOS E VALORES MOBILIÁRIOS S.A.</w:t>
      </w:r>
      <w:r w:rsidR="000D4A87" w:rsidRPr="0094699A">
        <w:rPr>
          <w:rFonts w:ascii="Tahoma" w:hAnsi="Tahoma" w:cs="Tahoma"/>
          <w:sz w:val="22"/>
          <w:szCs w:val="22"/>
        </w:rPr>
        <w:t xml:space="preserve">, com sede na Rua João </w:t>
      </w:r>
      <w:proofErr w:type="spellStart"/>
      <w:r w:rsidR="000D4A87" w:rsidRPr="0094699A">
        <w:rPr>
          <w:rFonts w:ascii="Tahoma" w:hAnsi="Tahoma" w:cs="Tahoma"/>
          <w:sz w:val="22"/>
          <w:szCs w:val="22"/>
        </w:rPr>
        <w:t>Brícola</w:t>
      </w:r>
      <w:proofErr w:type="spellEnd"/>
      <w:r w:rsidR="000D4A87" w:rsidRPr="0094699A">
        <w:rPr>
          <w:rFonts w:ascii="Tahoma" w:hAnsi="Tahoma" w:cs="Tahoma"/>
          <w:sz w:val="22"/>
          <w:szCs w:val="22"/>
        </w:rPr>
        <w:t>, 24 – 16º e 17º andares – Centro Histórico, São Paulo/SP, inscrita no CNPJ sob nº 03.502.968/0001-04 e credenciada na CVM para a administração de carteiras conforme Ato Declaratório CVM nº 20006, de 28/07/2022 (“ADMINISTRADOR”).</w:t>
      </w:r>
    </w:p>
    <w:p w14:paraId="15776851" w14:textId="77777777" w:rsidR="0000564D" w:rsidRPr="005C5D45" w:rsidRDefault="0000564D" w:rsidP="0094699A">
      <w:pPr>
        <w:spacing w:line="280" w:lineRule="atLeast"/>
        <w:jc w:val="both"/>
        <w:rPr>
          <w:rFonts w:ascii="Tahoma" w:hAnsi="Tahoma" w:cs="Tahoma"/>
          <w:sz w:val="22"/>
          <w:szCs w:val="22"/>
        </w:rPr>
      </w:pPr>
    </w:p>
    <w:p w14:paraId="20E9B54F" w14:textId="77777777" w:rsidR="0000564D" w:rsidRPr="005C5D45" w:rsidRDefault="0000564D" w:rsidP="0094699A">
      <w:pPr>
        <w:jc w:val="both"/>
        <w:rPr>
          <w:rFonts w:ascii="Tahoma" w:hAnsi="Tahoma" w:cs="Tahoma"/>
          <w:sz w:val="22"/>
          <w:szCs w:val="22"/>
        </w:rPr>
      </w:pPr>
      <w:r w:rsidRPr="005C5D45">
        <w:rPr>
          <w:rFonts w:ascii="Tahoma" w:hAnsi="Tahoma" w:cs="Tahoma"/>
          <w:sz w:val="22"/>
          <w:szCs w:val="22"/>
        </w:rPr>
        <w:t xml:space="preserve">5.2. O FUNDO é gerido pela </w:t>
      </w:r>
      <w:r w:rsidRPr="005C5D45">
        <w:rPr>
          <w:rFonts w:ascii="Tahoma" w:hAnsi="Tahoma" w:cs="Tahoma"/>
          <w:b/>
          <w:sz w:val="22"/>
          <w:szCs w:val="22"/>
        </w:rPr>
        <w:t>SANTANDER BRASIL GESTÃO DE RECURSOS LTDA.</w:t>
      </w:r>
      <w:r w:rsidRPr="005C5D45">
        <w:rPr>
          <w:rFonts w:ascii="Tahoma" w:hAnsi="Tahoma" w:cs="Tahoma"/>
          <w:sz w:val="22"/>
          <w:szCs w:val="22"/>
        </w:rPr>
        <w:t>, com sede na Av. Presidente Juscelino Kubitschek, 2041 e 2235, Bloco A, 18º andar, São Paulo/SP, inscrita no CNPJ/ sob nº 10.231.177/0001-52 e credenciada na CVM para a administração de carteiras conforme Ato Declaratório CVM nº 10.161, de 11/12/2008 (“GESTOR”).</w:t>
      </w:r>
    </w:p>
    <w:p w14:paraId="40DD4EEC" w14:textId="77777777" w:rsidR="0000564D" w:rsidRPr="005C5D45" w:rsidRDefault="0000564D" w:rsidP="0094699A">
      <w:pPr>
        <w:jc w:val="both"/>
        <w:rPr>
          <w:rFonts w:ascii="Tahoma" w:hAnsi="Tahoma" w:cs="Tahoma"/>
          <w:sz w:val="22"/>
          <w:szCs w:val="22"/>
        </w:rPr>
      </w:pPr>
    </w:p>
    <w:p w14:paraId="0529888F" w14:textId="4168BF96"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5.3. Os serviços de custódia, tesouraria, controladoria e processamento dos Ativos Financeiros</w:t>
      </w:r>
      <w:r w:rsidRPr="005C5D45" w:rsidDel="00FA248C">
        <w:rPr>
          <w:rFonts w:ascii="Tahoma" w:hAnsi="Tahoma" w:cs="Tahoma"/>
          <w:sz w:val="22"/>
          <w:szCs w:val="22"/>
        </w:rPr>
        <w:t xml:space="preserve"> </w:t>
      </w:r>
      <w:r w:rsidRPr="005C5D45">
        <w:rPr>
          <w:rFonts w:ascii="Tahoma" w:hAnsi="Tahoma" w:cs="Tahoma"/>
          <w:sz w:val="22"/>
          <w:szCs w:val="22"/>
        </w:rPr>
        <w:t xml:space="preserve">integrantes da Carteira do FUNDO serão realizados pela </w:t>
      </w:r>
      <w:bookmarkStart w:id="9" w:name="_Hlk77077856"/>
      <w:r w:rsidR="000D4A87" w:rsidRPr="005C5D45">
        <w:rPr>
          <w:rFonts w:ascii="Tahoma" w:hAnsi="Tahoma" w:cs="Tahoma"/>
          <w:b/>
          <w:sz w:val="22"/>
          <w:szCs w:val="22"/>
        </w:rPr>
        <w:t xml:space="preserve">S3 </w:t>
      </w:r>
      <w:r w:rsidRPr="005C5D45">
        <w:rPr>
          <w:rFonts w:ascii="Tahoma" w:hAnsi="Tahoma" w:cs="Tahoma"/>
          <w:b/>
          <w:sz w:val="22"/>
          <w:szCs w:val="22"/>
        </w:rPr>
        <w:t>CACEIS BRASIL DISTRIBUIDORA DE TÍTULOS E VALORES MOBILIÁRIOS S.A.</w:t>
      </w:r>
      <w:r w:rsidRPr="005C5D45">
        <w:rPr>
          <w:rFonts w:ascii="Tahoma" w:hAnsi="Tahoma" w:cs="Tahoma"/>
          <w:sz w:val="22"/>
          <w:szCs w:val="22"/>
        </w:rPr>
        <w:t>, com sede na Rua Amador Bueno, nº 474, 1º andar, Bloco D, Santo Amaro, São Paulo/SP</w:t>
      </w:r>
      <w:bookmarkEnd w:id="9"/>
      <w:r w:rsidRPr="005C5D45">
        <w:rPr>
          <w:rFonts w:ascii="Tahoma" w:hAnsi="Tahoma" w:cs="Tahoma"/>
          <w:sz w:val="22"/>
          <w:szCs w:val="22"/>
        </w:rPr>
        <w:t>, inscrita no CNPJ nº 62.318.407/0001-19, e credenciado na CVM para exercer a custódia de valores mobiliários conforme Ato Declaratório CVM nº 12.676, de 07/11/2012 (“CUSTODIANTE”).</w:t>
      </w:r>
    </w:p>
    <w:p w14:paraId="25687ABE" w14:textId="77777777" w:rsidR="0000564D" w:rsidRPr="005C5D45" w:rsidRDefault="0000564D" w:rsidP="0094699A">
      <w:pPr>
        <w:spacing w:line="280" w:lineRule="atLeast"/>
        <w:jc w:val="both"/>
        <w:rPr>
          <w:rFonts w:ascii="Tahoma" w:hAnsi="Tahoma" w:cs="Tahoma"/>
          <w:sz w:val="22"/>
          <w:szCs w:val="22"/>
        </w:rPr>
      </w:pPr>
    </w:p>
    <w:p w14:paraId="083B9215" w14:textId="0219A683" w:rsidR="000D4A87"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lastRenderedPageBreak/>
        <w:t xml:space="preserve">5.4. </w:t>
      </w:r>
      <w:r w:rsidR="000D4A87" w:rsidRPr="005C5D45">
        <w:rPr>
          <w:rFonts w:ascii="Tahoma" w:hAnsi="Tahoma" w:cs="Tahoma"/>
          <w:sz w:val="22"/>
          <w:szCs w:val="22"/>
        </w:rPr>
        <w:t>As informações sobre os prestadores de serviços de distribuição das cotas do FUNDO e de controladoria e processamento do passivo do FUNDO (escrituração de cotas) ficarão disponíveis para consulta, no site da CVM.</w:t>
      </w:r>
    </w:p>
    <w:p w14:paraId="34F5277F" w14:textId="77777777" w:rsidR="000D4A87" w:rsidRPr="005C5D45" w:rsidRDefault="000D4A87" w:rsidP="0094699A">
      <w:pPr>
        <w:spacing w:line="280" w:lineRule="atLeast"/>
        <w:jc w:val="both"/>
        <w:rPr>
          <w:rFonts w:ascii="Tahoma" w:hAnsi="Tahoma" w:cs="Tahoma"/>
          <w:sz w:val="22"/>
          <w:szCs w:val="22"/>
        </w:rPr>
      </w:pPr>
    </w:p>
    <w:p w14:paraId="1DC7D9E3" w14:textId="2D15A28B"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5.5. O ADMINISTRADOR poderá contratar terceiros, em nome do FUNDO, para prestação de demais serviços, tais como consultoria e classificação de risco</w:t>
      </w:r>
      <w:r w:rsidR="000D4A87" w:rsidRPr="005C5D45">
        <w:rPr>
          <w:rFonts w:ascii="Tahoma" w:hAnsi="Tahoma" w:cs="Tahoma"/>
          <w:sz w:val="22"/>
          <w:szCs w:val="22"/>
        </w:rPr>
        <w:t>.</w:t>
      </w:r>
      <w:r w:rsidRPr="005C5D45">
        <w:rPr>
          <w:rFonts w:ascii="Tahoma" w:hAnsi="Tahoma" w:cs="Tahoma"/>
          <w:sz w:val="22"/>
          <w:szCs w:val="22"/>
        </w:rPr>
        <w:t xml:space="preserve"> </w:t>
      </w:r>
    </w:p>
    <w:p w14:paraId="16FEAAFD" w14:textId="77777777" w:rsidR="0000564D" w:rsidRPr="005C5D45" w:rsidRDefault="0000564D" w:rsidP="0094699A">
      <w:pPr>
        <w:spacing w:line="280" w:lineRule="atLeast"/>
        <w:jc w:val="both"/>
        <w:rPr>
          <w:rFonts w:ascii="Tahoma" w:hAnsi="Tahoma" w:cs="Tahoma"/>
          <w:sz w:val="22"/>
          <w:szCs w:val="22"/>
        </w:rPr>
      </w:pPr>
    </w:p>
    <w:p w14:paraId="42F2775D" w14:textId="77777777" w:rsidR="0000564D" w:rsidRPr="005C5D45" w:rsidRDefault="0000564D" w:rsidP="0094699A">
      <w:pPr>
        <w:pBdr>
          <w:bottom w:val="single" w:sz="6" w:space="1" w:color="auto"/>
        </w:pBdr>
        <w:spacing w:line="280" w:lineRule="atLeast"/>
        <w:jc w:val="center"/>
        <w:rPr>
          <w:rFonts w:ascii="Tahoma" w:hAnsi="Tahoma" w:cs="Tahoma"/>
          <w:b/>
          <w:sz w:val="22"/>
          <w:szCs w:val="22"/>
        </w:rPr>
      </w:pPr>
      <w:r w:rsidRPr="005C5D45">
        <w:rPr>
          <w:rFonts w:ascii="Tahoma" w:hAnsi="Tahoma" w:cs="Tahoma"/>
          <w:b/>
          <w:sz w:val="22"/>
          <w:szCs w:val="22"/>
        </w:rPr>
        <w:t>CLÁUSULA SEXTA – DA REMUNERAÇÃO E DEMAIS ENCARGOS</w:t>
      </w:r>
    </w:p>
    <w:p w14:paraId="6ADA0140" w14:textId="77777777" w:rsidR="0000564D" w:rsidRPr="005C5D45" w:rsidRDefault="0000564D" w:rsidP="0094699A">
      <w:pPr>
        <w:spacing w:line="280" w:lineRule="atLeast"/>
        <w:jc w:val="both"/>
        <w:rPr>
          <w:rFonts w:ascii="Tahoma" w:hAnsi="Tahoma" w:cs="Tahoma"/>
          <w:sz w:val="22"/>
          <w:szCs w:val="22"/>
        </w:rPr>
      </w:pPr>
    </w:p>
    <w:p w14:paraId="486EE59E"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616BB17E" w14:textId="77777777" w:rsidR="0000564D" w:rsidRPr="005C5D45" w:rsidRDefault="0000564D" w:rsidP="0094699A">
      <w:pPr>
        <w:spacing w:line="280" w:lineRule="atLeast"/>
        <w:jc w:val="both"/>
        <w:rPr>
          <w:rFonts w:ascii="Tahoma" w:hAnsi="Tahoma" w:cs="Tahoma"/>
          <w:sz w:val="22"/>
          <w:szCs w:val="22"/>
        </w:rPr>
      </w:pPr>
    </w:p>
    <w:p w14:paraId="7B851978"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b/>
          <w:sz w:val="22"/>
          <w:szCs w:val="22"/>
        </w:rPr>
        <w:t>Taxa de Administração Mínima</w:t>
      </w:r>
      <w:r w:rsidRPr="005C5D45">
        <w:rPr>
          <w:rFonts w:ascii="Tahoma" w:hAnsi="Tahoma" w:cs="Tahoma"/>
          <w:sz w:val="22"/>
          <w:szCs w:val="22"/>
        </w:rPr>
        <w:t>: Não será cobrada taxa de administração mínima no FUNDO.</w:t>
      </w:r>
    </w:p>
    <w:p w14:paraId="3C2F039C" w14:textId="77777777" w:rsidR="0000564D" w:rsidRPr="005C5D45" w:rsidRDefault="0000564D" w:rsidP="0094699A">
      <w:pPr>
        <w:spacing w:line="280" w:lineRule="atLeast"/>
        <w:jc w:val="both"/>
        <w:rPr>
          <w:rFonts w:ascii="Tahoma" w:hAnsi="Tahoma" w:cs="Tahoma"/>
          <w:sz w:val="22"/>
          <w:szCs w:val="22"/>
        </w:rPr>
      </w:pPr>
    </w:p>
    <w:p w14:paraId="72AA4A9D" w14:textId="6F769860" w:rsidR="0000564D" w:rsidRPr="005C5D45" w:rsidRDefault="0000564D" w:rsidP="0094699A">
      <w:pPr>
        <w:spacing w:line="280" w:lineRule="atLeast"/>
        <w:jc w:val="both"/>
        <w:rPr>
          <w:rFonts w:ascii="Tahoma" w:hAnsi="Tahoma" w:cs="Tahoma"/>
          <w:sz w:val="22"/>
          <w:szCs w:val="22"/>
        </w:rPr>
      </w:pPr>
      <w:r w:rsidRPr="005C5D45">
        <w:rPr>
          <w:rFonts w:ascii="Tahoma" w:hAnsi="Tahoma" w:cs="Tahoma"/>
          <w:b/>
          <w:bCs/>
          <w:sz w:val="22"/>
          <w:szCs w:val="22"/>
        </w:rPr>
        <w:t>Taxa de Administração Máxima</w:t>
      </w:r>
      <w:r w:rsidRPr="005C5D45">
        <w:rPr>
          <w:rFonts w:ascii="Tahoma" w:hAnsi="Tahoma" w:cs="Tahoma"/>
          <w:sz w:val="22"/>
          <w:szCs w:val="22"/>
        </w:rPr>
        <w:t>:</w:t>
      </w:r>
      <w:r w:rsidRPr="005C5D45" w:rsidDel="00B03ECA">
        <w:rPr>
          <w:rFonts w:ascii="Tahoma" w:hAnsi="Tahoma" w:cs="Tahoma"/>
          <w:sz w:val="22"/>
          <w:szCs w:val="22"/>
        </w:rPr>
        <w:t xml:space="preserve"> </w:t>
      </w:r>
      <w:r w:rsidRPr="005C5D45">
        <w:rPr>
          <w:rFonts w:ascii="Tahoma" w:hAnsi="Tahoma" w:cs="Tahoma"/>
          <w:sz w:val="22"/>
          <w:szCs w:val="22"/>
        </w:rPr>
        <w:t xml:space="preserve">O FUNDO aplicará seus recursos nos Fundos Investidos. Nesse caso, a Taxa de Administração Máxima será de </w:t>
      </w:r>
      <w:r w:rsidRPr="005C5D45">
        <w:rPr>
          <w:rFonts w:ascii="Tahoma" w:hAnsi="Tahoma" w:cs="Tahoma"/>
          <w:bCs/>
          <w:sz w:val="22"/>
          <w:szCs w:val="22"/>
        </w:rPr>
        <w:t>2,50</w:t>
      </w:r>
      <w:r w:rsidRPr="005C5D45">
        <w:rPr>
          <w:rFonts w:ascii="Tahoma" w:hAnsi="Tahoma" w:cs="Tahoma"/>
          <w:sz w:val="22"/>
          <w:szCs w:val="22"/>
        </w:rPr>
        <w:t xml:space="preserve">% </w:t>
      </w:r>
      <w:r w:rsidRPr="005C5D45">
        <w:rPr>
          <w:rFonts w:ascii="Tahoma" w:eastAsia="Arial Unicode MS" w:hAnsi="Tahoma" w:cs="Tahoma"/>
          <w:sz w:val="22"/>
          <w:szCs w:val="22"/>
        </w:rPr>
        <w:t xml:space="preserve">ao ano sobre o valor do patrimônio líquido do FUNDO, compreendendo as taxas de administração dos </w:t>
      </w:r>
      <w:r w:rsidRPr="005C5D45">
        <w:rPr>
          <w:rFonts w:ascii="Tahoma" w:hAnsi="Tahoma" w:cs="Tahoma"/>
          <w:sz w:val="22"/>
          <w:szCs w:val="22"/>
        </w:rPr>
        <w:t>Fundos Investidos.</w:t>
      </w:r>
    </w:p>
    <w:p w14:paraId="09FD6C2A" w14:textId="77777777" w:rsidR="0000564D" w:rsidRPr="005C5D45" w:rsidRDefault="0000564D" w:rsidP="0094699A">
      <w:pPr>
        <w:spacing w:line="280" w:lineRule="atLeast"/>
        <w:jc w:val="both"/>
        <w:rPr>
          <w:rFonts w:ascii="Tahoma" w:hAnsi="Tahoma" w:cs="Tahoma"/>
          <w:sz w:val="22"/>
          <w:szCs w:val="22"/>
        </w:rPr>
      </w:pPr>
    </w:p>
    <w:p w14:paraId="5A2B35F0"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6.1.1. O FUNDO poderá também aplicar seus recursos em fundos de investimento que cobrem taxa de performance, ingresso e saída.</w:t>
      </w:r>
      <w:r w:rsidRPr="005C5D45">
        <w:rPr>
          <w:rStyle w:val="Refdenotaderodap"/>
          <w:rFonts w:ascii="Tahoma" w:hAnsi="Tahoma" w:cs="Tahoma"/>
          <w:sz w:val="22"/>
          <w:szCs w:val="22"/>
        </w:rPr>
        <w:t xml:space="preserve"> </w:t>
      </w:r>
    </w:p>
    <w:p w14:paraId="46C1183F" w14:textId="77777777" w:rsidR="0000564D" w:rsidRPr="005C5D45" w:rsidRDefault="0000564D" w:rsidP="0094699A">
      <w:pPr>
        <w:spacing w:line="280" w:lineRule="atLeast"/>
        <w:jc w:val="both"/>
        <w:rPr>
          <w:rFonts w:ascii="Tahoma" w:hAnsi="Tahoma" w:cs="Tahoma"/>
          <w:sz w:val="22"/>
          <w:szCs w:val="22"/>
        </w:rPr>
      </w:pPr>
    </w:p>
    <w:p w14:paraId="78CBFD7A" w14:textId="2BCB0921" w:rsidR="0000564D" w:rsidRPr="005C5D45" w:rsidRDefault="0000564D" w:rsidP="0094699A">
      <w:pPr>
        <w:spacing w:line="280" w:lineRule="atLeast"/>
        <w:jc w:val="both"/>
        <w:rPr>
          <w:rFonts w:ascii="Tahoma" w:hAnsi="Tahoma" w:cs="Tahoma"/>
          <w:snapToGrid w:val="0"/>
          <w:sz w:val="22"/>
          <w:szCs w:val="22"/>
        </w:rPr>
      </w:pPr>
      <w:r w:rsidRPr="005C5D45">
        <w:rPr>
          <w:rFonts w:ascii="Tahoma" w:hAnsi="Tahoma" w:cs="Tahoma"/>
          <w:sz w:val="22"/>
          <w:szCs w:val="22"/>
        </w:rPr>
        <w:t xml:space="preserve">6.1.2. </w:t>
      </w:r>
      <w:r w:rsidRPr="005C5D45">
        <w:rPr>
          <w:rFonts w:ascii="Tahoma" w:hAnsi="Tahoma" w:cs="Tahoma"/>
          <w:snapToGrid w:val="0"/>
          <w:sz w:val="22"/>
          <w:szCs w:val="22"/>
        </w:rPr>
        <w:t xml:space="preserve">A taxa de administração cobrada pelo </w:t>
      </w:r>
      <w:r w:rsidRPr="005C5D45">
        <w:rPr>
          <w:rFonts w:ascii="Tahoma" w:hAnsi="Tahoma" w:cs="Tahoma"/>
          <w:iCs/>
          <w:color w:val="000000"/>
          <w:sz w:val="22"/>
          <w:szCs w:val="22"/>
        </w:rPr>
        <w:t xml:space="preserve">FUNDO INVESTIDO VISTA RED </w:t>
      </w:r>
      <w:r w:rsidRPr="005C5D45">
        <w:rPr>
          <w:rFonts w:ascii="Tahoma" w:hAnsi="Tahoma" w:cs="Tahoma"/>
          <w:snapToGrid w:val="0"/>
          <w:sz w:val="22"/>
          <w:szCs w:val="22"/>
        </w:rPr>
        <w:t xml:space="preserve">é de </w:t>
      </w:r>
      <w:r w:rsidRPr="005C5D45">
        <w:rPr>
          <w:rFonts w:ascii="Tahoma" w:hAnsi="Tahoma" w:cs="Tahoma"/>
          <w:iCs/>
          <w:color w:val="000000"/>
          <w:sz w:val="22"/>
          <w:szCs w:val="22"/>
        </w:rPr>
        <w:t>2,00</w:t>
      </w:r>
      <w:r w:rsidRPr="005C5D45">
        <w:rPr>
          <w:rFonts w:ascii="Tahoma" w:hAnsi="Tahoma" w:cs="Tahoma"/>
          <w:snapToGrid w:val="0"/>
          <w:sz w:val="22"/>
          <w:szCs w:val="22"/>
        </w:rPr>
        <w:t xml:space="preserve">% ao ano, podendo chegar a </w:t>
      </w:r>
      <w:r w:rsidRPr="005C5D45">
        <w:rPr>
          <w:rFonts w:ascii="Tahoma" w:hAnsi="Tahoma" w:cs="Tahoma"/>
          <w:iCs/>
          <w:color w:val="000000"/>
          <w:sz w:val="22"/>
          <w:szCs w:val="22"/>
        </w:rPr>
        <w:t>2,50</w:t>
      </w:r>
      <w:r w:rsidRPr="005C5D45">
        <w:rPr>
          <w:rFonts w:ascii="Tahoma" w:hAnsi="Tahoma" w:cs="Tahoma"/>
          <w:snapToGrid w:val="0"/>
          <w:sz w:val="22"/>
          <w:szCs w:val="22"/>
        </w:rPr>
        <w:t xml:space="preserve">% ao ano sobre o patrimônio do </w:t>
      </w:r>
      <w:r w:rsidRPr="005C5D45">
        <w:rPr>
          <w:rFonts w:ascii="Tahoma" w:hAnsi="Tahoma" w:cs="Tahoma"/>
          <w:iCs/>
          <w:color w:val="000000"/>
          <w:sz w:val="22"/>
          <w:szCs w:val="22"/>
        </w:rPr>
        <w:t xml:space="preserve">FUNDO INVESTIDO VISTA RED </w:t>
      </w:r>
      <w:r w:rsidRPr="005C5D45">
        <w:rPr>
          <w:rFonts w:ascii="Tahoma" w:hAnsi="Tahoma" w:cs="Tahoma"/>
          <w:snapToGrid w:val="0"/>
          <w:sz w:val="22"/>
          <w:szCs w:val="22"/>
        </w:rPr>
        <w:t xml:space="preserve">em função da taxa de administração dos fundos nos quais o </w:t>
      </w:r>
      <w:r w:rsidRPr="005C5D45">
        <w:rPr>
          <w:rFonts w:ascii="Tahoma" w:hAnsi="Tahoma" w:cs="Tahoma"/>
          <w:iCs/>
          <w:color w:val="000000"/>
          <w:sz w:val="22"/>
          <w:szCs w:val="22"/>
        </w:rPr>
        <w:t xml:space="preserve">FUNDO INVESTIDO VISTA RED </w:t>
      </w:r>
      <w:r w:rsidRPr="005C5D45">
        <w:rPr>
          <w:rFonts w:ascii="Tahoma" w:hAnsi="Tahoma" w:cs="Tahoma"/>
          <w:snapToGrid w:val="0"/>
          <w:sz w:val="22"/>
          <w:szCs w:val="22"/>
        </w:rPr>
        <w:t xml:space="preserve">investe. Além da taxa de administração, o </w:t>
      </w:r>
      <w:r w:rsidRPr="005C5D45">
        <w:rPr>
          <w:rFonts w:ascii="Tahoma" w:hAnsi="Tahoma" w:cs="Tahoma"/>
          <w:sz w:val="22"/>
          <w:szCs w:val="22"/>
        </w:rPr>
        <w:t xml:space="preserve">FUNDO INVESTIDO </w:t>
      </w:r>
      <w:r w:rsidRPr="005C5D45">
        <w:rPr>
          <w:rFonts w:ascii="Tahoma" w:hAnsi="Tahoma" w:cs="Tahoma"/>
          <w:iCs/>
          <w:color w:val="000000"/>
          <w:sz w:val="22"/>
          <w:szCs w:val="22"/>
        </w:rPr>
        <w:t xml:space="preserve">VISTA RED </w:t>
      </w:r>
      <w:r w:rsidRPr="005C5D45">
        <w:rPr>
          <w:rFonts w:ascii="Tahoma" w:hAnsi="Tahoma" w:cs="Tahoma"/>
          <w:snapToGrid w:val="0"/>
          <w:sz w:val="22"/>
          <w:szCs w:val="22"/>
        </w:rPr>
        <w:t xml:space="preserve">cobra uma taxa de performance de </w:t>
      </w:r>
      <w:r w:rsidRPr="005C5D45">
        <w:rPr>
          <w:rFonts w:ascii="Tahoma" w:hAnsi="Tahoma" w:cs="Tahoma"/>
          <w:sz w:val="22"/>
          <w:szCs w:val="22"/>
        </w:rPr>
        <w:t>20</w:t>
      </w:r>
      <w:r w:rsidRPr="005C5D45">
        <w:rPr>
          <w:rFonts w:ascii="Tahoma" w:hAnsi="Tahoma" w:cs="Tahoma"/>
          <w:snapToGrid w:val="0"/>
          <w:sz w:val="22"/>
          <w:szCs w:val="22"/>
        </w:rPr>
        <w:t xml:space="preserve">% da valorização da cota do FUNDO INVESTIDO </w:t>
      </w:r>
      <w:r w:rsidRPr="005C5D45">
        <w:rPr>
          <w:rFonts w:ascii="Tahoma" w:hAnsi="Tahoma" w:cs="Tahoma"/>
          <w:iCs/>
          <w:color w:val="000000"/>
          <w:sz w:val="22"/>
          <w:szCs w:val="22"/>
        </w:rPr>
        <w:t xml:space="preserve">VISTA RED </w:t>
      </w:r>
      <w:r w:rsidRPr="005C5D45">
        <w:rPr>
          <w:rFonts w:ascii="Tahoma" w:hAnsi="Tahoma" w:cs="Tahoma"/>
          <w:snapToGrid w:val="0"/>
          <w:sz w:val="22"/>
          <w:szCs w:val="22"/>
        </w:rPr>
        <w:t>que exceder a 100% da variação do IBOVESPA, já deduzidas todas as demais despesas do FUNDO INVESTIDO VISTA RED, inclusive a taxa de administração.</w:t>
      </w:r>
    </w:p>
    <w:p w14:paraId="44C8344C" w14:textId="77777777" w:rsidR="0000564D" w:rsidRPr="005C5D45" w:rsidRDefault="0000564D" w:rsidP="0094699A">
      <w:pPr>
        <w:spacing w:line="280" w:lineRule="atLeast"/>
        <w:jc w:val="both"/>
        <w:rPr>
          <w:rFonts w:ascii="Tahoma" w:hAnsi="Tahoma" w:cs="Tahoma"/>
          <w:sz w:val="22"/>
          <w:szCs w:val="22"/>
        </w:rPr>
      </w:pPr>
    </w:p>
    <w:p w14:paraId="4F8B0E91"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6.2. Não haverá cobrança de taxa de performance e taxa de custódia no FUNDO.</w:t>
      </w:r>
    </w:p>
    <w:p w14:paraId="24BAAB0B" w14:textId="77777777" w:rsidR="0000564D" w:rsidRPr="005C5D45" w:rsidRDefault="0000564D" w:rsidP="0094699A">
      <w:pPr>
        <w:spacing w:line="280" w:lineRule="atLeast"/>
        <w:jc w:val="both"/>
        <w:rPr>
          <w:rFonts w:ascii="Tahoma" w:hAnsi="Tahoma" w:cs="Tahoma"/>
          <w:sz w:val="22"/>
          <w:szCs w:val="22"/>
        </w:rPr>
      </w:pPr>
    </w:p>
    <w:p w14:paraId="28407AB9"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 xml:space="preserve">6.3. Não será cobrada dos </w:t>
      </w:r>
      <w:proofErr w:type="gramStart"/>
      <w:r w:rsidRPr="005C5D45">
        <w:rPr>
          <w:rFonts w:ascii="Tahoma" w:hAnsi="Tahoma" w:cs="Tahoma"/>
          <w:sz w:val="22"/>
          <w:szCs w:val="22"/>
        </w:rPr>
        <w:t>Cotistas taxa</w:t>
      </w:r>
      <w:proofErr w:type="gramEnd"/>
      <w:r w:rsidRPr="005C5D45">
        <w:rPr>
          <w:rFonts w:ascii="Tahoma" w:hAnsi="Tahoma" w:cs="Tahoma"/>
          <w:sz w:val="22"/>
          <w:szCs w:val="22"/>
        </w:rPr>
        <w:t xml:space="preserve"> de ingresso e de saída quando da realização de aplicação e resgate no FUNDO, respectivamente.</w:t>
      </w:r>
    </w:p>
    <w:p w14:paraId="4CB0C7C0" w14:textId="77777777" w:rsidR="0000564D" w:rsidRPr="005C5D45" w:rsidRDefault="0000564D" w:rsidP="0094699A">
      <w:pPr>
        <w:spacing w:line="280" w:lineRule="atLeast"/>
        <w:jc w:val="both"/>
        <w:rPr>
          <w:rFonts w:ascii="Tahoma" w:hAnsi="Tahoma" w:cs="Tahoma"/>
          <w:sz w:val="22"/>
          <w:szCs w:val="22"/>
        </w:rPr>
      </w:pPr>
    </w:p>
    <w:p w14:paraId="34EBE199"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6.4.</w:t>
      </w:r>
      <w:r w:rsidRPr="005C5D45">
        <w:rPr>
          <w:rFonts w:ascii="Tahoma" w:hAnsi="Tahoma" w:cs="Tahoma"/>
          <w:sz w:val="22"/>
          <w:szCs w:val="22"/>
        </w:rPr>
        <w:tab/>
        <w:t>Além das Taxas de Administração e da Taxa de Performance, se houver,</w:t>
      </w:r>
      <w:r w:rsidRPr="005C5D45">
        <w:rPr>
          <w:rStyle w:val="Refdenotaderodap"/>
          <w:rFonts w:ascii="Tahoma" w:hAnsi="Tahoma" w:cs="Tahoma"/>
          <w:sz w:val="22"/>
          <w:szCs w:val="22"/>
        </w:rPr>
        <w:t xml:space="preserve"> </w:t>
      </w:r>
      <w:r w:rsidRPr="005C5D45">
        <w:rPr>
          <w:rFonts w:ascii="Tahoma" w:hAnsi="Tahoma" w:cs="Tahoma"/>
          <w:sz w:val="22"/>
          <w:szCs w:val="22"/>
        </w:rPr>
        <w:t>constituirão encargos que poderão ser debitados diretamente do FUNDO as seguintes despesas:</w:t>
      </w:r>
    </w:p>
    <w:p w14:paraId="583A840C" w14:textId="77777777" w:rsidR="0000564D" w:rsidRPr="005C5D45" w:rsidRDefault="0000564D" w:rsidP="0094699A">
      <w:pPr>
        <w:spacing w:line="280" w:lineRule="atLeast"/>
        <w:jc w:val="both"/>
        <w:rPr>
          <w:rFonts w:ascii="Tahoma" w:hAnsi="Tahoma" w:cs="Tahoma"/>
          <w:sz w:val="22"/>
          <w:szCs w:val="22"/>
        </w:rPr>
      </w:pPr>
    </w:p>
    <w:p w14:paraId="57E8958D" w14:textId="77777777" w:rsidR="0000564D" w:rsidRPr="005C5D45" w:rsidRDefault="0000564D" w:rsidP="0094699A">
      <w:pPr>
        <w:pStyle w:val="NormalWeb"/>
        <w:spacing w:before="0" w:after="0" w:line="280" w:lineRule="atLeast"/>
        <w:jc w:val="both"/>
        <w:rPr>
          <w:rFonts w:ascii="Tahoma" w:hAnsi="Tahoma" w:cs="Tahoma"/>
          <w:sz w:val="22"/>
          <w:szCs w:val="22"/>
        </w:rPr>
      </w:pPr>
      <w:r w:rsidRPr="005C5D45">
        <w:rPr>
          <w:rFonts w:ascii="Tahoma" w:hAnsi="Tahoma" w:cs="Tahoma"/>
          <w:sz w:val="22"/>
          <w:szCs w:val="22"/>
        </w:rPr>
        <w:t xml:space="preserve">(i) taxas, impostos ou contribuições federais, estaduais, municipais ou autárquicas, que recaiam ou venham a recair sobre os bens, direitos e obrigações do FUNDO; </w:t>
      </w:r>
    </w:p>
    <w:p w14:paraId="10BE3038" w14:textId="77777777" w:rsidR="0000564D" w:rsidRPr="005C5D45" w:rsidRDefault="0000564D" w:rsidP="0094699A">
      <w:pPr>
        <w:pStyle w:val="NormalWeb"/>
        <w:spacing w:before="0" w:after="0" w:line="280" w:lineRule="atLeast"/>
        <w:jc w:val="both"/>
        <w:rPr>
          <w:rFonts w:ascii="Tahoma" w:hAnsi="Tahoma" w:cs="Tahoma"/>
          <w:sz w:val="22"/>
          <w:szCs w:val="22"/>
          <w:highlight w:val="yellow"/>
        </w:rPr>
      </w:pPr>
    </w:p>
    <w:p w14:paraId="6B4CA0B2" w14:textId="77777777" w:rsidR="0000564D" w:rsidRPr="005C5D45" w:rsidRDefault="0000564D" w:rsidP="0094699A">
      <w:pPr>
        <w:pStyle w:val="NormalWeb"/>
        <w:spacing w:before="0" w:after="0" w:line="280" w:lineRule="atLeast"/>
        <w:jc w:val="both"/>
        <w:rPr>
          <w:rFonts w:ascii="Tahoma" w:hAnsi="Tahoma" w:cs="Tahoma"/>
          <w:sz w:val="22"/>
          <w:szCs w:val="22"/>
        </w:rPr>
      </w:pPr>
      <w:r w:rsidRPr="005C5D45">
        <w:rPr>
          <w:rFonts w:ascii="Tahoma" w:hAnsi="Tahoma" w:cs="Tahoma"/>
          <w:sz w:val="22"/>
          <w:szCs w:val="22"/>
        </w:rPr>
        <w:t>(</w:t>
      </w:r>
      <w:proofErr w:type="spellStart"/>
      <w:r w:rsidRPr="005C5D45">
        <w:rPr>
          <w:rFonts w:ascii="Tahoma" w:hAnsi="Tahoma" w:cs="Tahoma"/>
          <w:sz w:val="22"/>
          <w:szCs w:val="22"/>
        </w:rPr>
        <w:t>ii</w:t>
      </w:r>
      <w:proofErr w:type="spellEnd"/>
      <w:r w:rsidRPr="005C5D45">
        <w:rPr>
          <w:rFonts w:ascii="Tahoma" w:hAnsi="Tahoma" w:cs="Tahoma"/>
          <w:sz w:val="22"/>
          <w:szCs w:val="22"/>
        </w:rPr>
        <w:t xml:space="preserve">) despesas com o registro de documentos em cartório, impressão, expedição e publicação de relatórios e informações periódicas previstas na regulamentação em vigor; </w:t>
      </w:r>
    </w:p>
    <w:p w14:paraId="75BDAA06" w14:textId="77777777" w:rsidR="0000564D" w:rsidRPr="005C5D45" w:rsidRDefault="0000564D" w:rsidP="0094699A">
      <w:pPr>
        <w:pStyle w:val="NormalWeb"/>
        <w:spacing w:before="0" w:after="0" w:line="280" w:lineRule="atLeast"/>
        <w:jc w:val="both"/>
        <w:rPr>
          <w:rFonts w:ascii="Tahoma" w:hAnsi="Tahoma" w:cs="Tahoma"/>
          <w:sz w:val="22"/>
          <w:szCs w:val="22"/>
          <w:highlight w:val="yellow"/>
        </w:rPr>
      </w:pPr>
    </w:p>
    <w:p w14:paraId="08308E9C" w14:textId="77777777" w:rsidR="0000564D" w:rsidRPr="005C5D45" w:rsidRDefault="0000564D" w:rsidP="0094699A">
      <w:pPr>
        <w:pStyle w:val="NormalWeb"/>
        <w:spacing w:before="0" w:after="0" w:line="280" w:lineRule="atLeast"/>
        <w:jc w:val="both"/>
        <w:rPr>
          <w:rFonts w:ascii="Tahoma" w:hAnsi="Tahoma" w:cs="Tahoma"/>
          <w:sz w:val="22"/>
          <w:szCs w:val="22"/>
        </w:rPr>
      </w:pPr>
      <w:r w:rsidRPr="005C5D45">
        <w:rPr>
          <w:rFonts w:ascii="Tahoma" w:hAnsi="Tahoma" w:cs="Tahoma"/>
          <w:sz w:val="22"/>
          <w:szCs w:val="22"/>
        </w:rPr>
        <w:t>(</w:t>
      </w:r>
      <w:proofErr w:type="spellStart"/>
      <w:r w:rsidRPr="005C5D45">
        <w:rPr>
          <w:rFonts w:ascii="Tahoma" w:hAnsi="Tahoma" w:cs="Tahoma"/>
          <w:sz w:val="22"/>
          <w:szCs w:val="22"/>
        </w:rPr>
        <w:t>iii</w:t>
      </w:r>
      <w:proofErr w:type="spellEnd"/>
      <w:r w:rsidRPr="005C5D45">
        <w:rPr>
          <w:rFonts w:ascii="Tahoma" w:hAnsi="Tahoma" w:cs="Tahoma"/>
          <w:sz w:val="22"/>
          <w:szCs w:val="22"/>
        </w:rPr>
        <w:t xml:space="preserve">) despesas com correspondência de interesse do FUNDO, inclusive comunicações aos Cotistas; </w:t>
      </w:r>
    </w:p>
    <w:p w14:paraId="49DBB5D6" w14:textId="77777777" w:rsidR="0000564D" w:rsidRPr="005C5D45" w:rsidRDefault="0000564D" w:rsidP="0094699A">
      <w:pPr>
        <w:pStyle w:val="NormalWeb"/>
        <w:spacing w:before="0" w:after="0" w:line="280" w:lineRule="atLeast"/>
        <w:jc w:val="both"/>
        <w:rPr>
          <w:rFonts w:ascii="Tahoma" w:hAnsi="Tahoma" w:cs="Tahoma"/>
          <w:sz w:val="22"/>
          <w:szCs w:val="22"/>
          <w:highlight w:val="yellow"/>
        </w:rPr>
      </w:pPr>
    </w:p>
    <w:p w14:paraId="0CDBB14E" w14:textId="77777777" w:rsidR="0000564D" w:rsidRPr="005C5D45" w:rsidRDefault="0000564D" w:rsidP="0094699A">
      <w:pPr>
        <w:pStyle w:val="NormalWeb"/>
        <w:spacing w:before="0" w:after="0" w:line="280" w:lineRule="atLeast"/>
        <w:jc w:val="both"/>
        <w:rPr>
          <w:rFonts w:ascii="Tahoma" w:hAnsi="Tahoma" w:cs="Tahoma"/>
          <w:sz w:val="22"/>
          <w:szCs w:val="22"/>
        </w:rPr>
      </w:pPr>
      <w:r w:rsidRPr="005C5D45">
        <w:rPr>
          <w:rFonts w:ascii="Tahoma" w:hAnsi="Tahoma" w:cs="Tahoma"/>
          <w:sz w:val="22"/>
          <w:szCs w:val="22"/>
        </w:rPr>
        <w:t>(</w:t>
      </w:r>
      <w:proofErr w:type="spellStart"/>
      <w:r w:rsidRPr="005C5D45">
        <w:rPr>
          <w:rFonts w:ascii="Tahoma" w:hAnsi="Tahoma" w:cs="Tahoma"/>
          <w:sz w:val="22"/>
          <w:szCs w:val="22"/>
        </w:rPr>
        <w:t>iv</w:t>
      </w:r>
      <w:proofErr w:type="spellEnd"/>
      <w:r w:rsidRPr="005C5D45">
        <w:rPr>
          <w:rFonts w:ascii="Tahoma" w:hAnsi="Tahoma" w:cs="Tahoma"/>
          <w:sz w:val="22"/>
          <w:szCs w:val="22"/>
        </w:rPr>
        <w:t>) honorários e despesas do auditor independente;</w:t>
      </w:r>
    </w:p>
    <w:p w14:paraId="632DB9A7" w14:textId="77777777" w:rsidR="0000564D" w:rsidRPr="005C5D45" w:rsidRDefault="0000564D" w:rsidP="0094699A">
      <w:pPr>
        <w:pStyle w:val="NormalWeb"/>
        <w:spacing w:before="0" w:after="0" w:line="280" w:lineRule="atLeast"/>
        <w:jc w:val="both"/>
        <w:rPr>
          <w:rFonts w:ascii="Tahoma" w:hAnsi="Tahoma" w:cs="Tahoma"/>
          <w:sz w:val="22"/>
          <w:szCs w:val="22"/>
          <w:highlight w:val="yellow"/>
        </w:rPr>
      </w:pPr>
    </w:p>
    <w:p w14:paraId="6C381DF9" w14:textId="77777777" w:rsidR="0000564D" w:rsidRPr="005C5D45" w:rsidRDefault="0000564D" w:rsidP="0094699A">
      <w:pPr>
        <w:pStyle w:val="NormalWeb"/>
        <w:spacing w:before="0" w:after="0" w:line="280" w:lineRule="atLeast"/>
        <w:jc w:val="both"/>
        <w:rPr>
          <w:rFonts w:ascii="Tahoma" w:hAnsi="Tahoma" w:cs="Tahoma"/>
          <w:sz w:val="22"/>
          <w:szCs w:val="22"/>
        </w:rPr>
      </w:pPr>
      <w:r w:rsidRPr="005C5D45">
        <w:rPr>
          <w:rFonts w:ascii="Tahoma" w:hAnsi="Tahoma" w:cs="Tahoma"/>
          <w:sz w:val="22"/>
          <w:szCs w:val="22"/>
        </w:rPr>
        <w:t xml:space="preserve">(v) emolumentos e comissões pagas por operações do FUNDO; </w:t>
      </w:r>
    </w:p>
    <w:p w14:paraId="3FE2BF49" w14:textId="77777777" w:rsidR="0000564D" w:rsidRPr="005C5D45" w:rsidRDefault="0000564D" w:rsidP="0094699A">
      <w:pPr>
        <w:pStyle w:val="NormalWeb"/>
        <w:spacing w:before="0" w:after="0" w:line="280" w:lineRule="atLeast"/>
        <w:jc w:val="both"/>
        <w:rPr>
          <w:rFonts w:ascii="Tahoma" w:hAnsi="Tahoma" w:cs="Tahoma"/>
          <w:sz w:val="22"/>
          <w:szCs w:val="22"/>
        </w:rPr>
      </w:pPr>
    </w:p>
    <w:p w14:paraId="78D127A9" w14:textId="77777777" w:rsidR="0000564D" w:rsidRPr="005C5D45" w:rsidRDefault="0000564D" w:rsidP="0094699A">
      <w:pPr>
        <w:pStyle w:val="NormalWeb"/>
        <w:spacing w:before="0" w:after="0" w:line="280" w:lineRule="atLeast"/>
        <w:jc w:val="both"/>
        <w:rPr>
          <w:rFonts w:ascii="Tahoma" w:hAnsi="Tahoma" w:cs="Tahoma"/>
          <w:sz w:val="22"/>
          <w:szCs w:val="22"/>
        </w:rPr>
      </w:pPr>
      <w:r w:rsidRPr="005C5D45">
        <w:rPr>
          <w:rFonts w:ascii="Tahoma"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0AEB7DED" w14:textId="77777777" w:rsidR="0000564D" w:rsidRPr="005C5D45" w:rsidRDefault="0000564D" w:rsidP="0094699A">
      <w:pPr>
        <w:pStyle w:val="NormalWeb"/>
        <w:spacing w:before="0" w:after="0" w:line="280" w:lineRule="atLeast"/>
        <w:jc w:val="both"/>
        <w:rPr>
          <w:rFonts w:ascii="Tahoma" w:hAnsi="Tahoma" w:cs="Tahoma"/>
          <w:sz w:val="22"/>
          <w:szCs w:val="22"/>
          <w:highlight w:val="yellow"/>
        </w:rPr>
      </w:pPr>
    </w:p>
    <w:p w14:paraId="074AA692" w14:textId="77777777" w:rsidR="0000564D" w:rsidRPr="005C5D45" w:rsidRDefault="0000564D" w:rsidP="0094699A">
      <w:pPr>
        <w:pStyle w:val="NormalWeb"/>
        <w:spacing w:before="0" w:after="0" w:line="280" w:lineRule="atLeast"/>
        <w:jc w:val="both"/>
        <w:rPr>
          <w:rFonts w:ascii="Tahoma" w:hAnsi="Tahoma" w:cs="Tahoma"/>
          <w:sz w:val="22"/>
          <w:szCs w:val="22"/>
        </w:rPr>
      </w:pPr>
      <w:r w:rsidRPr="005C5D45">
        <w:rPr>
          <w:rFonts w:ascii="Tahoma" w:hAnsi="Tahoma" w:cs="Tahoma"/>
          <w:sz w:val="22"/>
          <w:szCs w:val="22"/>
        </w:rPr>
        <w:lastRenderedPageBreak/>
        <w:t>(</w:t>
      </w:r>
      <w:proofErr w:type="spellStart"/>
      <w:r w:rsidRPr="005C5D45">
        <w:rPr>
          <w:rFonts w:ascii="Tahoma" w:hAnsi="Tahoma" w:cs="Tahoma"/>
          <w:sz w:val="22"/>
          <w:szCs w:val="22"/>
        </w:rPr>
        <w:t>vii</w:t>
      </w:r>
      <w:proofErr w:type="spellEnd"/>
      <w:r w:rsidRPr="005C5D45">
        <w:rPr>
          <w:rFonts w:ascii="Tahoma" w:hAnsi="Tahoma" w:cs="Tahoma"/>
          <w:sz w:val="22"/>
          <w:szCs w:val="22"/>
        </w:rPr>
        <w:t xml:space="preserve">) parcela de prejuízos não coberta por apólices de seguro e não decorrente diretamente de culpa ou dolo dos prestadores dos serviços de administração no exercício de suas respectivas funções; </w:t>
      </w:r>
    </w:p>
    <w:p w14:paraId="55E4EEBA" w14:textId="77777777" w:rsidR="0000564D" w:rsidRPr="005C5D45" w:rsidRDefault="0000564D" w:rsidP="0094699A">
      <w:pPr>
        <w:pStyle w:val="NormalWeb"/>
        <w:spacing w:before="0" w:after="0" w:line="280" w:lineRule="atLeast"/>
        <w:jc w:val="both"/>
        <w:rPr>
          <w:rFonts w:ascii="Tahoma" w:hAnsi="Tahoma" w:cs="Tahoma"/>
          <w:sz w:val="22"/>
          <w:szCs w:val="22"/>
          <w:highlight w:val="yellow"/>
        </w:rPr>
      </w:pPr>
    </w:p>
    <w:p w14:paraId="4AA73E8B" w14:textId="77777777" w:rsidR="0000564D" w:rsidRPr="005C5D45" w:rsidRDefault="0000564D" w:rsidP="0094699A">
      <w:pPr>
        <w:pStyle w:val="NormalWeb"/>
        <w:spacing w:before="0" w:after="0" w:line="280" w:lineRule="atLeast"/>
        <w:jc w:val="both"/>
        <w:rPr>
          <w:rFonts w:ascii="Tahoma" w:hAnsi="Tahoma" w:cs="Tahoma"/>
          <w:sz w:val="22"/>
          <w:szCs w:val="22"/>
        </w:rPr>
      </w:pPr>
      <w:r w:rsidRPr="005C5D45">
        <w:rPr>
          <w:rFonts w:ascii="Tahoma" w:hAnsi="Tahoma" w:cs="Tahoma"/>
          <w:sz w:val="22"/>
          <w:szCs w:val="22"/>
        </w:rPr>
        <w:t>(</w:t>
      </w:r>
      <w:proofErr w:type="spellStart"/>
      <w:r w:rsidRPr="005C5D45">
        <w:rPr>
          <w:rFonts w:ascii="Tahoma" w:hAnsi="Tahoma" w:cs="Tahoma"/>
          <w:sz w:val="22"/>
          <w:szCs w:val="22"/>
        </w:rPr>
        <w:t>viii</w:t>
      </w:r>
      <w:proofErr w:type="spellEnd"/>
      <w:r w:rsidRPr="005C5D45">
        <w:rPr>
          <w:rFonts w:ascii="Tahoma" w:hAnsi="Tahoma" w:cs="Tahoma"/>
          <w:sz w:val="22"/>
          <w:szCs w:val="22"/>
        </w:rPr>
        <w:t xml:space="preserve">) despesas relacionadas, direta ou indiretamente, ao exercício de direito de voto decorrente de Ativos Financeiros do FUNDO; </w:t>
      </w:r>
    </w:p>
    <w:p w14:paraId="0D1746B2" w14:textId="77777777" w:rsidR="0000564D" w:rsidRPr="005C5D45" w:rsidRDefault="0000564D" w:rsidP="0094699A">
      <w:pPr>
        <w:pStyle w:val="NormalWeb"/>
        <w:spacing w:before="0" w:after="0" w:line="280" w:lineRule="atLeast"/>
        <w:jc w:val="both"/>
        <w:rPr>
          <w:rFonts w:ascii="Tahoma" w:hAnsi="Tahoma" w:cs="Tahoma"/>
          <w:sz w:val="22"/>
          <w:szCs w:val="22"/>
        </w:rPr>
      </w:pPr>
    </w:p>
    <w:p w14:paraId="50FFD93A" w14:textId="77777777" w:rsidR="0000564D" w:rsidRPr="005C5D45" w:rsidRDefault="0000564D" w:rsidP="0094699A">
      <w:pPr>
        <w:pStyle w:val="NormalWeb"/>
        <w:spacing w:before="0" w:after="0" w:line="280" w:lineRule="atLeast"/>
        <w:jc w:val="both"/>
        <w:rPr>
          <w:rFonts w:ascii="Tahoma" w:hAnsi="Tahoma" w:cs="Tahoma"/>
          <w:sz w:val="22"/>
          <w:szCs w:val="22"/>
        </w:rPr>
      </w:pPr>
      <w:r w:rsidRPr="005C5D45">
        <w:rPr>
          <w:rFonts w:ascii="Tahoma" w:hAnsi="Tahoma" w:cs="Tahoma"/>
          <w:sz w:val="22"/>
          <w:szCs w:val="22"/>
        </w:rPr>
        <w:t>(</w:t>
      </w:r>
      <w:proofErr w:type="spellStart"/>
      <w:r w:rsidRPr="005C5D45">
        <w:rPr>
          <w:rFonts w:ascii="Tahoma" w:hAnsi="Tahoma" w:cs="Tahoma"/>
          <w:sz w:val="22"/>
          <w:szCs w:val="22"/>
        </w:rPr>
        <w:t>ix</w:t>
      </w:r>
      <w:proofErr w:type="spellEnd"/>
      <w:r w:rsidRPr="005C5D45">
        <w:rPr>
          <w:rFonts w:ascii="Tahoma" w:hAnsi="Tahoma" w:cs="Tahoma"/>
          <w:sz w:val="22"/>
          <w:szCs w:val="22"/>
        </w:rPr>
        <w:t xml:space="preserve">) despesas com liquidação, registro e custódia de operações com títulos e valores mobiliários, Ativos Financeiros e modalidades operacionais; </w:t>
      </w:r>
    </w:p>
    <w:p w14:paraId="023D799D" w14:textId="77777777" w:rsidR="0000564D" w:rsidRPr="005C5D45" w:rsidRDefault="0000564D" w:rsidP="0094699A">
      <w:pPr>
        <w:pStyle w:val="NormalWeb"/>
        <w:spacing w:before="0" w:after="0" w:line="280" w:lineRule="atLeast"/>
        <w:jc w:val="both"/>
        <w:rPr>
          <w:rFonts w:ascii="Tahoma" w:hAnsi="Tahoma" w:cs="Tahoma"/>
          <w:sz w:val="22"/>
          <w:szCs w:val="22"/>
        </w:rPr>
      </w:pPr>
    </w:p>
    <w:p w14:paraId="0B6F32F6" w14:textId="77777777" w:rsidR="0000564D" w:rsidRPr="005C5D45" w:rsidRDefault="0000564D" w:rsidP="0094699A">
      <w:pPr>
        <w:pStyle w:val="NormalWeb"/>
        <w:spacing w:before="0" w:after="0" w:line="280" w:lineRule="atLeast"/>
        <w:jc w:val="both"/>
        <w:rPr>
          <w:rFonts w:ascii="Tahoma" w:hAnsi="Tahoma" w:cs="Tahoma"/>
          <w:sz w:val="22"/>
          <w:szCs w:val="22"/>
        </w:rPr>
      </w:pPr>
      <w:r w:rsidRPr="005C5D45">
        <w:rPr>
          <w:rFonts w:ascii="Tahoma" w:hAnsi="Tahoma" w:cs="Tahoma"/>
          <w:sz w:val="22"/>
          <w:szCs w:val="22"/>
        </w:rPr>
        <w:t>(x) despesas com fechamento de câmbio, vinculadas às suas operações ou com certificados ou recibos de depósito de valores mobiliários; e</w:t>
      </w:r>
    </w:p>
    <w:p w14:paraId="4402C051" w14:textId="77777777" w:rsidR="0000564D" w:rsidRPr="005C5D45" w:rsidRDefault="0000564D" w:rsidP="0094699A">
      <w:pPr>
        <w:pStyle w:val="NormalWeb"/>
        <w:spacing w:before="0" w:after="0" w:line="280" w:lineRule="atLeast"/>
        <w:jc w:val="both"/>
        <w:rPr>
          <w:rFonts w:ascii="Tahoma" w:hAnsi="Tahoma" w:cs="Tahoma"/>
          <w:sz w:val="22"/>
          <w:szCs w:val="22"/>
        </w:rPr>
      </w:pPr>
    </w:p>
    <w:p w14:paraId="3898AFB2" w14:textId="77777777" w:rsidR="0000564D" w:rsidRPr="005C5D45" w:rsidRDefault="0000564D" w:rsidP="0094699A">
      <w:pPr>
        <w:pStyle w:val="NormalWeb"/>
        <w:spacing w:before="0" w:after="0" w:line="280" w:lineRule="atLeast"/>
        <w:jc w:val="both"/>
        <w:rPr>
          <w:rFonts w:ascii="Tahoma" w:hAnsi="Tahoma" w:cs="Tahoma"/>
          <w:sz w:val="22"/>
          <w:szCs w:val="22"/>
        </w:rPr>
      </w:pPr>
      <w:r w:rsidRPr="005C5D45">
        <w:rPr>
          <w:rFonts w:ascii="Tahoma" w:hAnsi="Tahoma" w:cs="Tahoma"/>
          <w:sz w:val="22"/>
          <w:szCs w:val="22"/>
        </w:rPr>
        <w:t xml:space="preserve">(xi) os montantes devidos a fundos investidores na hipótese de acordo de remuneração com base na taxa de administração e/ou performance, observado o disposto na regulamentação vigente. </w:t>
      </w:r>
    </w:p>
    <w:p w14:paraId="549906C5" w14:textId="77777777" w:rsidR="0000564D" w:rsidRPr="005C5D45" w:rsidRDefault="0000564D" w:rsidP="0094699A">
      <w:pPr>
        <w:pStyle w:val="NormalWeb"/>
        <w:spacing w:before="0" w:after="0" w:line="280" w:lineRule="atLeast"/>
        <w:jc w:val="both"/>
        <w:rPr>
          <w:rFonts w:ascii="Tahoma" w:hAnsi="Tahoma" w:cs="Tahoma"/>
          <w:sz w:val="22"/>
          <w:szCs w:val="22"/>
        </w:rPr>
      </w:pPr>
    </w:p>
    <w:p w14:paraId="0DA59BDF"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 xml:space="preserve">6.5.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2559677F" w14:textId="77777777" w:rsidR="0000564D" w:rsidRPr="005C5D45" w:rsidRDefault="0000564D" w:rsidP="0094699A">
      <w:pPr>
        <w:spacing w:line="280" w:lineRule="atLeast"/>
        <w:jc w:val="both"/>
        <w:rPr>
          <w:rFonts w:ascii="Tahoma" w:hAnsi="Tahoma" w:cs="Tahoma"/>
          <w:sz w:val="22"/>
          <w:szCs w:val="22"/>
        </w:rPr>
      </w:pPr>
    </w:p>
    <w:p w14:paraId="71E4306D" w14:textId="77777777" w:rsidR="0000564D" w:rsidRPr="005C5D45" w:rsidRDefault="0000564D" w:rsidP="0094699A">
      <w:pPr>
        <w:pBdr>
          <w:bottom w:val="single" w:sz="6" w:space="1" w:color="auto"/>
        </w:pBdr>
        <w:spacing w:line="280" w:lineRule="atLeast"/>
        <w:jc w:val="center"/>
        <w:rPr>
          <w:rFonts w:ascii="Tahoma" w:hAnsi="Tahoma" w:cs="Tahoma"/>
          <w:b/>
          <w:sz w:val="22"/>
          <w:szCs w:val="22"/>
        </w:rPr>
      </w:pPr>
      <w:r w:rsidRPr="005C5D45">
        <w:rPr>
          <w:rFonts w:ascii="Tahoma" w:hAnsi="Tahoma" w:cs="Tahoma"/>
          <w:b/>
          <w:sz w:val="22"/>
          <w:szCs w:val="22"/>
        </w:rPr>
        <w:t xml:space="preserve">CLÁUSULA SÉTIMA – DAS COTAS: DISTRIBUIÇÃO, EMISSÃO E RESGATE </w:t>
      </w:r>
    </w:p>
    <w:p w14:paraId="5A22B5C4" w14:textId="77777777" w:rsidR="0000564D" w:rsidRPr="005C5D45" w:rsidRDefault="0000564D" w:rsidP="0094699A">
      <w:pPr>
        <w:spacing w:line="280" w:lineRule="atLeast"/>
        <w:jc w:val="both"/>
        <w:rPr>
          <w:rFonts w:ascii="Tahoma" w:hAnsi="Tahoma" w:cs="Tahoma"/>
          <w:sz w:val="22"/>
          <w:szCs w:val="22"/>
        </w:rPr>
      </w:pPr>
    </w:p>
    <w:p w14:paraId="00A3F6E6"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7.1. As cotas do FUNDO correspondem a frações ideais do seu patrimônio e são nominativas e escriturais.</w:t>
      </w:r>
    </w:p>
    <w:p w14:paraId="2D438F1A" w14:textId="77777777" w:rsidR="0000564D" w:rsidRPr="005C5D45" w:rsidRDefault="0000564D" w:rsidP="0094699A">
      <w:pPr>
        <w:spacing w:line="280" w:lineRule="atLeast"/>
        <w:jc w:val="both"/>
        <w:rPr>
          <w:rFonts w:ascii="Tahoma" w:hAnsi="Tahoma" w:cs="Tahoma"/>
          <w:sz w:val="22"/>
          <w:szCs w:val="22"/>
        </w:rPr>
      </w:pPr>
    </w:p>
    <w:p w14:paraId="13D59F1B"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7.1.1. As cotas do FUNDO terão seu valor calculado a cada dia útil, com base em avaliação patrimonial que considere os critérios de avaliação previstos na regulamentação em vigor.</w:t>
      </w:r>
    </w:p>
    <w:p w14:paraId="054598CE" w14:textId="77777777" w:rsidR="0000564D" w:rsidRPr="005C5D45" w:rsidRDefault="0000564D" w:rsidP="0094699A">
      <w:pPr>
        <w:spacing w:line="280" w:lineRule="atLeast"/>
        <w:jc w:val="both"/>
        <w:rPr>
          <w:rFonts w:ascii="Tahoma" w:hAnsi="Tahoma" w:cs="Tahoma"/>
          <w:sz w:val="22"/>
          <w:szCs w:val="22"/>
        </w:rPr>
      </w:pPr>
    </w:p>
    <w:p w14:paraId="5A03C554"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5C5D45">
        <w:rPr>
          <w:rStyle w:val="Refdenotaderodap"/>
          <w:rFonts w:ascii="Tahoma" w:hAnsi="Tahoma" w:cs="Tahoma"/>
          <w:sz w:val="22"/>
          <w:szCs w:val="22"/>
        </w:rPr>
        <w:t xml:space="preserve"> </w:t>
      </w:r>
    </w:p>
    <w:p w14:paraId="5DB60955" w14:textId="77777777" w:rsidR="0000564D" w:rsidRPr="005C5D45" w:rsidRDefault="0000564D" w:rsidP="0094699A">
      <w:pPr>
        <w:spacing w:line="280" w:lineRule="atLeast"/>
        <w:jc w:val="both"/>
        <w:rPr>
          <w:rFonts w:ascii="Tahoma" w:hAnsi="Tahoma" w:cs="Tahoma"/>
          <w:sz w:val="22"/>
          <w:szCs w:val="22"/>
        </w:rPr>
      </w:pPr>
    </w:p>
    <w:p w14:paraId="2B90F3EC"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5C5D45">
        <w:rPr>
          <w:rStyle w:val="Refdenotaderodap"/>
          <w:rFonts w:ascii="Tahoma" w:hAnsi="Tahoma" w:cs="Tahoma"/>
          <w:sz w:val="22"/>
          <w:szCs w:val="22"/>
        </w:rPr>
        <w:t xml:space="preserve"> </w:t>
      </w:r>
    </w:p>
    <w:p w14:paraId="72EA69BE" w14:textId="77777777" w:rsidR="0000564D" w:rsidRPr="005C5D45" w:rsidRDefault="0000564D" w:rsidP="0094699A">
      <w:pPr>
        <w:spacing w:line="280" w:lineRule="atLeast"/>
        <w:jc w:val="both"/>
        <w:rPr>
          <w:rFonts w:ascii="Tahoma" w:hAnsi="Tahoma" w:cs="Tahoma"/>
          <w:sz w:val="22"/>
          <w:szCs w:val="22"/>
        </w:rPr>
      </w:pPr>
    </w:p>
    <w:p w14:paraId="25E78307"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3D9A77B0" w14:textId="77777777" w:rsidR="0000564D" w:rsidRPr="005C5D45" w:rsidRDefault="0000564D" w:rsidP="0094699A">
      <w:pPr>
        <w:spacing w:line="280" w:lineRule="atLeast"/>
        <w:jc w:val="both"/>
        <w:rPr>
          <w:rFonts w:ascii="Tahoma" w:hAnsi="Tahoma" w:cs="Tahoma"/>
          <w:sz w:val="22"/>
          <w:szCs w:val="22"/>
        </w:rPr>
      </w:pPr>
    </w:p>
    <w:p w14:paraId="69EE741A"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7.5. A qualidade dos Cotistas caracteriza-se pela inscrição do nome do titular no registro de Cotistas do FUNDO.</w:t>
      </w:r>
    </w:p>
    <w:p w14:paraId="7BE8E920" w14:textId="77777777" w:rsidR="0000564D" w:rsidRPr="005C5D45" w:rsidRDefault="0000564D" w:rsidP="0094699A">
      <w:pPr>
        <w:spacing w:line="280" w:lineRule="atLeast"/>
        <w:jc w:val="both"/>
        <w:rPr>
          <w:rFonts w:ascii="Tahoma" w:hAnsi="Tahoma" w:cs="Tahoma"/>
          <w:sz w:val="22"/>
          <w:szCs w:val="22"/>
        </w:rPr>
      </w:pPr>
    </w:p>
    <w:p w14:paraId="31446F1B"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296729AA" w14:textId="77777777" w:rsidR="0000564D" w:rsidRPr="005C5D45" w:rsidRDefault="0000564D" w:rsidP="0094699A">
      <w:pPr>
        <w:spacing w:line="280" w:lineRule="atLeast"/>
        <w:jc w:val="both"/>
        <w:rPr>
          <w:rFonts w:ascii="Tahoma" w:hAnsi="Tahoma" w:cs="Tahoma"/>
          <w:sz w:val="22"/>
          <w:szCs w:val="22"/>
        </w:rPr>
      </w:pPr>
    </w:p>
    <w:p w14:paraId="75B623D7"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 xml:space="preserve">7.6. A adesão dos Cotistas aos termos deste Regulamento dar-se-á pela assinatura do Termo de Adesão e Ciência de Risco ou mediante manifestação de aceite por meio eletrônico, através do qual atestam que (i) conhecem, entendem e aceitam os riscos descritos neste Regulamento, aos quais os investimentos </w:t>
      </w:r>
      <w:r w:rsidRPr="005C5D45">
        <w:rPr>
          <w:rFonts w:ascii="Tahoma" w:hAnsi="Tahoma" w:cs="Tahoma"/>
          <w:sz w:val="22"/>
          <w:szCs w:val="22"/>
        </w:rPr>
        <w:lastRenderedPageBreak/>
        <w:t>do FUNDO estão expostos em razão dos mercados de sua atuação, bem como que (</w:t>
      </w:r>
      <w:proofErr w:type="spellStart"/>
      <w:r w:rsidRPr="005C5D45">
        <w:rPr>
          <w:rFonts w:ascii="Tahoma" w:hAnsi="Tahoma" w:cs="Tahoma"/>
          <w:sz w:val="22"/>
          <w:szCs w:val="22"/>
        </w:rPr>
        <w:t>ii</w:t>
      </w:r>
      <w:proofErr w:type="spellEnd"/>
      <w:r w:rsidRPr="005C5D45">
        <w:rPr>
          <w:rFonts w:ascii="Tahoma" w:hAnsi="Tahoma" w:cs="Tahoma"/>
          <w:sz w:val="22"/>
          <w:szCs w:val="22"/>
        </w:rPr>
        <w:t>) tiveram acesso aos seguintes documentos atualizados: (a) Regulamento; e (b) Formulário.</w:t>
      </w:r>
    </w:p>
    <w:p w14:paraId="6789DB13" w14:textId="77777777" w:rsidR="0000564D" w:rsidRPr="005C5D45" w:rsidRDefault="0000564D" w:rsidP="0094699A">
      <w:pPr>
        <w:spacing w:line="280" w:lineRule="atLeast"/>
        <w:jc w:val="both"/>
        <w:rPr>
          <w:rFonts w:ascii="Tahoma" w:hAnsi="Tahoma" w:cs="Tahoma"/>
          <w:sz w:val="22"/>
          <w:szCs w:val="22"/>
        </w:rPr>
      </w:pPr>
    </w:p>
    <w:p w14:paraId="2EA65E5E"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3F7EF64B" w14:textId="77777777" w:rsidR="0000564D" w:rsidRPr="005C5D45" w:rsidRDefault="0000564D" w:rsidP="0094699A">
      <w:pPr>
        <w:spacing w:line="280" w:lineRule="atLeast"/>
        <w:jc w:val="both"/>
        <w:rPr>
          <w:rFonts w:ascii="Tahoma" w:hAnsi="Tahoma" w:cs="Tahoma"/>
          <w:sz w:val="22"/>
          <w:szCs w:val="22"/>
        </w:rPr>
      </w:pPr>
    </w:p>
    <w:p w14:paraId="04BB734A"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2642A1C5" w14:textId="77777777" w:rsidR="0000564D" w:rsidRPr="005C5D45" w:rsidRDefault="0000564D" w:rsidP="0094699A">
      <w:pPr>
        <w:spacing w:line="280" w:lineRule="atLeast"/>
        <w:jc w:val="both"/>
        <w:rPr>
          <w:rFonts w:ascii="Tahoma" w:hAnsi="Tahoma" w:cs="Tahoma"/>
          <w:sz w:val="22"/>
          <w:szCs w:val="22"/>
        </w:rPr>
      </w:pPr>
    </w:p>
    <w:p w14:paraId="6544CBC5"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7.7.1. A integralização e o resgate das cotas do FUNDO serão realizados em moeda corrente nacional.</w:t>
      </w:r>
    </w:p>
    <w:p w14:paraId="1B4A302A" w14:textId="77777777" w:rsidR="0000564D" w:rsidRPr="005C5D45" w:rsidRDefault="0000564D" w:rsidP="0094699A">
      <w:pPr>
        <w:spacing w:line="280" w:lineRule="atLeast"/>
        <w:jc w:val="both"/>
        <w:rPr>
          <w:rFonts w:ascii="Tahoma" w:hAnsi="Tahoma" w:cs="Tahoma"/>
          <w:sz w:val="22"/>
          <w:szCs w:val="22"/>
        </w:rPr>
      </w:pPr>
    </w:p>
    <w:p w14:paraId="08268ECE"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7.8. O ADMINISTRADOR poderá suspender, a qualquer momento, novas aplicações no FUNDO, aplicando-se tal suspensão tanto aos novos investidores como aos Cotistas atuais do FUNDO.</w:t>
      </w:r>
    </w:p>
    <w:p w14:paraId="4A413C9E" w14:textId="77777777" w:rsidR="0000564D" w:rsidRPr="005C5D45" w:rsidRDefault="0000564D" w:rsidP="0094699A">
      <w:pPr>
        <w:spacing w:line="280" w:lineRule="atLeast"/>
        <w:jc w:val="both"/>
        <w:rPr>
          <w:rFonts w:ascii="Tahoma" w:hAnsi="Tahoma" w:cs="Tahoma"/>
          <w:sz w:val="22"/>
          <w:szCs w:val="22"/>
        </w:rPr>
      </w:pPr>
    </w:p>
    <w:p w14:paraId="43BF53B0"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7.8.1. A suspensão do recebimento de novas aplicações em um dia não impede a reabertura posterior do FUNDO para aplicações.</w:t>
      </w:r>
    </w:p>
    <w:p w14:paraId="1DFA5C0F" w14:textId="77777777" w:rsidR="0000564D" w:rsidRPr="005C5D45" w:rsidRDefault="0000564D" w:rsidP="0094699A">
      <w:pPr>
        <w:spacing w:line="280" w:lineRule="atLeast"/>
        <w:jc w:val="both"/>
        <w:rPr>
          <w:rFonts w:ascii="Tahoma" w:hAnsi="Tahoma" w:cs="Tahoma"/>
          <w:sz w:val="22"/>
          <w:szCs w:val="22"/>
        </w:rPr>
      </w:pPr>
    </w:p>
    <w:p w14:paraId="28AA6C1D"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7.9. Na emissão e no resgate de cotas do FUNDO deverá ser observado o disposto no quadro abaixo:</w:t>
      </w:r>
    </w:p>
    <w:p w14:paraId="2D026502" w14:textId="77777777" w:rsidR="0000564D" w:rsidRPr="005C5D45" w:rsidRDefault="0000564D" w:rsidP="0094699A">
      <w:pPr>
        <w:spacing w:line="280" w:lineRule="atLeast"/>
        <w:jc w:val="both"/>
        <w:rPr>
          <w:rFonts w:ascii="Tahoma" w:hAnsi="Tahoma" w:cs="Tahoma"/>
          <w:sz w:val="22"/>
          <w:szCs w:val="22"/>
        </w:rPr>
      </w:pPr>
    </w:p>
    <w:tbl>
      <w:tblPr>
        <w:tblW w:w="9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3969"/>
        <w:gridCol w:w="4197"/>
      </w:tblGrid>
      <w:tr w:rsidR="0000564D" w:rsidRPr="005C5D45" w14:paraId="5CFBF8B9" w14:textId="77777777" w:rsidTr="00534DD2">
        <w:trPr>
          <w:trHeight w:val="322"/>
          <w:jc w:val="center"/>
        </w:trPr>
        <w:tc>
          <w:tcPr>
            <w:tcW w:w="1413" w:type="dxa"/>
            <w:vMerge w:val="restart"/>
            <w:vAlign w:val="center"/>
          </w:tcPr>
          <w:p w14:paraId="4FE9DAB6" w14:textId="77777777" w:rsidR="0000564D" w:rsidRPr="005C5D45" w:rsidRDefault="0000564D" w:rsidP="0094699A">
            <w:pPr>
              <w:spacing w:line="280" w:lineRule="atLeast"/>
              <w:jc w:val="center"/>
              <w:rPr>
                <w:rFonts w:ascii="Tahoma" w:hAnsi="Tahoma" w:cs="Tahoma"/>
                <w:sz w:val="22"/>
                <w:szCs w:val="22"/>
              </w:rPr>
            </w:pPr>
          </w:p>
          <w:p w14:paraId="597861EA" w14:textId="77777777" w:rsidR="0000564D" w:rsidRPr="005C5D45" w:rsidRDefault="0000564D" w:rsidP="0094699A">
            <w:pPr>
              <w:spacing w:line="280" w:lineRule="atLeast"/>
              <w:jc w:val="center"/>
              <w:rPr>
                <w:rFonts w:ascii="Tahoma" w:hAnsi="Tahoma" w:cs="Tahoma"/>
                <w:sz w:val="22"/>
                <w:szCs w:val="22"/>
              </w:rPr>
            </w:pPr>
            <w:r w:rsidRPr="005C5D45">
              <w:rPr>
                <w:rFonts w:ascii="Tahoma" w:hAnsi="Tahoma" w:cs="Tahoma"/>
                <w:sz w:val="22"/>
                <w:szCs w:val="22"/>
              </w:rPr>
              <w:t>Aplicação</w:t>
            </w:r>
          </w:p>
        </w:tc>
        <w:tc>
          <w:tcPr>
            <w:tcW w:w="3969" w:type="dxa"/>
            <w:shd w:val="clear" w:color="auto" w:fill="606060"/>
            <w:vAlign w:val="center"/>
          </w:tcPr>
          <w:p w14:paraId="7A513A20" w14:textId="77777777" w:rsidR="0000564D" w:rsidRPr="005C5D45" w:rsidRDefault="0000564D" w:rsidP="0094699A">
            <w:pPr>
              <w:spacing w:line="280" w:lineRule="atLeast"/>
              <w:jc w:val="center"/>
              <w:rPr>
                <w:rFonts w:ascii="Tahoma" w:hAnsi="Tahoma" w:cs="Tahoma"/>
                <w:b/>
                <w:color w:val="FFFFFF"/>
                <w:sz w:val="22"/>
                <w:szCs w:val="22"/>
              </w:rPr>
            </w:pPr>
            <w:r w:rsidRPr="005C5D45">
              <w:rPr>
                <w:rFonts w:ascii="Tahoma" w:hAnsi="Tahoma" w:cs="Tahoma"/>
                <w:b/>
                <w:color w:val="FFFFFF"/>
                <w:sz w:val="22"/>
                <w:szCs w:val="22"/>
              </w:rPr>
              <w:t>Disponibilidade dos Recursos</w:t>
            </w:r>
          </w:p>
        </w:tc>
        <w:tc>
          <w:tcPr>
            <w:tcW w:w="4197" w:type="dxa"/>
            <w:shd w:val="clear" w:color="auto" w:fill="606060"/>
            <w:vAlign w:val="center"/>
          </w:tcPr>
          <w:p w14:paraId="192FE1F3" w14:textId="77777777" w:rsidR="0000564D" w:rsidRPr="005C5D45" w:rsidRDefault="0000564D" w:rsidP="0094699A">
            <w:pPr>
              <w:spacing w:line="280" w:lineRule="atLeast"/>
              <w:jc w:val="center"/>
              <w:rPr>
                <w:rFonts w:ascii="Tahoma" w:hAnsi="Tahoma" w:cs="Tahoma"/>
                <w:b/>
                <w:color w:val="FFFFFF"/>
                <w:sz w:val="22"/>
                <w:szCs w:val="22"/>
              </w:rPr>
            </w:pPr>
            <w:r w:rsidRPr="005C5D45">
              <w:rPr>
                <w:rFonts w:ascii="Tahoma" w:hAnsi="Tahoma" w:cs="Tahoma"/>
                <w:b/>
                <w:color w:val="FFFFFF"/>
                <w:sz w:val="22"/>
                <w:szCs w:val="22"/>
              </w:rPr>
              <w:t>Cota de conversão</w:t>
            </w:r>
          </w:p>
        </w:tc>
      </w:tr>
      <w:tr w:rsidR="0000564D" w:rsidRPr="005C5D45" w14:paraId="24D972E1" w14:textId="77777777" w:rsidTr="00534DD2">
        <w:trPr>
          <w:trHeight w:val="317"/>
          <w:jc w:val="center"/>
        </w:trPr>
        <w:tc>
          <w:tcPr>
            <w:tcW w:w="1413" w:type="dxa"/>
            <w:vMerge/>
            <w:vAlign w:val="center"/>
          </w:tcPr>
          <w:p w14:paraId="4981BC0E" w14:textId="77777777" w:rsidR="0000564D" w:rsidRPr="005C5D45" w:rsidRDefault="0000564D" w:rsidP="0094699A">
            <w:pPr>
              <w:spacing w:line="280" w:lineRule="atLeast"/>
              <w:jc w:val="center"/>
              <w:rPr>
                <w:rFonts w:ascii="Tahoma" w:hAnsi="Tahoma" w:cs="Tahoma"/>
                <w:sz w:val="22"/>
                <w:szCs w:val="22"/>
              </w:rPr>
            </w:pPr>
          </w:p>
        </w:tc>
        <w:tc>
          <w:tcPr>
            <w:tcW w:w="3969" w:type="dxa"/>
            <w:vAlign w:val="center"/>
          </w:tcPr>
          <w:p w14:paraId="11183FAD" w14:textId="77777777" w:rsidR="0000564D" w:rsidRPr="005C5D45" w:rsidRDefault="0000564D" w:rsidP="0094699A">
            <w:pPr>
              <w:spacing w:line="280" w:lineRule="atLeast"/>
              <w:jc w:val="center"/>
              <w:rPr>
                <w:rFonts w:ascii="Tahoma" w:hAnsi="Tahoma" w:cs="Tahoma"/>
                <w:sz w:val="22"/>
                <w:szCs w:val="22"/>
              </w:rPr>
            </w:pPr>
            <w:r w:rsidRPr="005C5D45">
              <w:rPr>
                <w:rFonts w:ascii="Tahoma" w:hAnsi="Tahoma" w:cs="Tahoma"/>
                <w:sz w:val="22"/>
                <w:szCs w:val="22"/>
              </w:rPr>
              <w:t>D+0</w:t>
            </w:r>
          </w:p>
          <w:p w14:paraId="6A4F9A79" w14:textId="77777777" w:rsidR="0000564D" w:rsidRPr="005C5D45" w:rsidRDefault="0000564D" w:rsidP="0094699A">
            <w:pPr>
              <w:spacing w:line="280" w:lineRule="atLeast"/>
              <w:jc w:val="center"/>
              <w:rPr>
                <w:rFonts w:ascii="Tahoma" w:hAnsi="Tahoma" w:cs="Tahoma"/>
                <w:sz w:val="22"/>
                <w:szCs w:val="22"/>
              </w:rPr>
            </w:pPr>
            <w:r w:rsidRPr="005C5D45">
              <w:rPr>
                <w:rFonts w:ascii="Tahoma" w:hAnsi="Tahoma" w:cs="Tahoma"/>
                <w:sz w:val="22"/>
                <w:szCs w:val="22"/>
              </w:rPr>
              <w:t>No dia da solicitação</w:t>
            </w:r>
          </w:p>
        </w:tc>
        <w:tc>
          <w:tcPr>
            <w:tcW w:w="4197" w:type="dxa"/>
            <w:vAlign w:val="center"/>
          </w:tcPr>
          <w:p w14:paraId="0AE610DE" w14:textId="77777777" w:rsidR="0000564D" w:rsidRPr="005C5D45" w:rsidRDefault="0000564D" w:rsidP="0094699A">
            <w:pPr>
              <w:spacing w:line="280" w:lineRule="atLeast"/>
              <w:jc w:val="center"/>
              <w:rPr>
                <w:rFonts w:ascii="Tahoma" w:hAnsi="Tahoma" w:cs="Tahoma"/>
                <w:sz w:val="22"/>
                <w:szCs w:val="22"/>
              </w:rPr>
            </w:pPr>
            <w:r w:rsidRPr="005C5D45">
              <w:rPr>
                <w:rFonts w:ascii="Tahoma" w:hAnsi="Tahoma" w:cs="Tahoma"/>
                <w:sz w:val="22"/>
                <w:szCs w:val="22"/>
              </w:rPr>
              <w:t xml:space="preserve">D+1 </w:t>
            </w:r>
          </w:p>
          <w:p w14:paraId="3721C042" w14:textId="77777777" w:rsidR="0000564D" w:rsidRPr="005C5D45" w:rsidRDefault="0000564D" w:rsidP="0094699A">
            <w:pPr>
              <w:spacing w:line="280" w:lineRule="atLeast"/>
              <w:jc w:val="center"/>
              <w:rPr>
                <w:rFonts w:ascii="Tahoma" w:hAnsi="Tahoma" w:cs="Tahoma"/>
                <w:sz w:val="22"/>
                <w:szCs w:val="22"/>
              </w:rPr>
            </w:pPr>
            <w:r w:rsidRPr="005C5D45">
              <w:rPr>
                <w:rFonts w:ascii="Tahoma" w:hAnsi="Tahoma" w:cs="Tahoma"/>
                <w:sz w:val="22"/>
                <w:szCs w:val="22"/>
              </w:rPr>
              <w:t>No 1º dia útil seguinte ao da solicitação</w:t>
            </w:r>
          </w:p>
        </w:tc>
      </w:tr>
      <w:tr w:rsidR="0000564D" w:rsidRPr="005C5D45" w14:paraId="7DD6C326" w14:textId="77777777" w:rsidTr="00534DD2">
        <w:trPr>
          <w:trHeight w:val="240"/>
          <w:jc w:val="center"/>
        </w:trPr>
        <w:tc>
          <w:tcPr>
            <w:tcW w:w="1413" w:type="dxa"/>
            <w:vMerge w:val="restart"/>
            <w:vAlign w:val="center"/>
          </w:tcPr>
          <w:p w14:paraId="4518DF7B" w14:textId="77777777" w:rsidR="0000564D" w:rsidRPr="005C5D45" w:rsidRDefault="0000564D" w:rsidP="0094699A">
            <w:pPr>
              <w:spacing w:line="280" w:lineRule="atLeast"/>
              <w:jc w:val="center"/>
              <w:rPr>
                <w:rFonts w:ascii="Tahoma" w:hAnsi="Tahoma" w:cs="Tahoma"/>
                <w:sz w:val="22"/>
                <w:szCs w:val="22"/>
              </w:rPr>
            </w:pPr>
          </w:p>
          <w:p w14:paraId="66423EEF" w14:textId="77777777" w:rsidR="0000564D" w:rsidRPr="005C5D45" w:rsidRDefault="0000564D" w:rsidP="0094699A">
            <w:pPr>
              <w:spacing w:line="280" w:lineRule="atLeast"/>
              <w:jc w:val="center"/>
              <w:rPr>
                <w:rFonts w:ascii="Tahoma" w:hAnsi="Tahoma" w:cs="Tahoma"/>
                <w:sz w:val="22"/>
                <w:szCs w:val="22"/>
              </w:rPr>
            </w:pPr>
            <w:r w:rsidRPr="005C5D45">
              <w:rPr>
                <w:rFonts w:ascii="Tahoma" w:hAnsi="Tahoma" w:cs="Tahoma"/>
                <w:sz w:val="22"/>
                <w:szCs w:val="22"/>
              </w:rPr>
              <w:t>Resgate</w:t>
            </w:r>
          </w:p>
        </w:tc>
        <w:tc>
          <w:tcPr>
            <w:tcW w:w="3969" w:type="dxa"/>
            <w:shd w:val="clear" w:color="auto" w:fill="606060"/>
            <w:vAlign w:val="center"/>
          </w:tcPr>
          <w:p w14:paraId="16753B15" w14:textId="77777777" w:rsidR="0000564D" w:rsidRPr="005C5D45" w:rsidRDefault="0000564D" w:rsidP="0094699A">
            <w:pPr>
              <w:spacing w:line="280" w:lineRule="atLeast"/>
              <w:jc w:val="center"/>
              <w:rPr>
                <w:rFonts w:ascii="Tahoma" w:hAnsi="Tahoma" w:cs="Tahoma"/>
                <w:b/>
                <w:color w:val="FFFFFF"/>
                <w:sz w:val="22"/>
                <w:szCs w:val="22"/>
              </w:rPr>
            </w:pPr>
            <w:r w:rsidRPr="005C5D45">
              <w:rPr>
                <w:rFonts w:ascii="Tahoma" w:hAnsi="Tahoma" w:cs="Tahoma"/>
                <w:b/>
                <w:color w:val="FFFFFF"/>
                <w:sz w:val="22"/>
                <w:szCs w:val="22"/>
              </w:rPr>
              <w:t>Cota de Conversão</w:t>
            </w:r>
          </w:p>
        </w:tc>
        <w:tc>
          <w:tcPr>
            <w:tcW w:w="4197" w:type="dxa"/>
            <w:shd w:val="clear" w:color="auto" w:fill="606060"/>
            <w:vAlign w:val="center"/>
          </w:tcPr>
          <w:p w14:paraId="2A684974" w14:textId="77777777" w:rsidR="0000564D" w:rsidRPr="005C5D45" w:rsidRDefault="0000564D" w:rsidP="0094699A">
            <w:pPr>
              <w:spacing w:line="280" w:lineRule="atLeast"/>
              <w:jc w:val="center"/>
              <w:rPr>
                <w:rFonts w:ascii="Tahoma" w:hAnsi="Tahoma" w:cs="Tahoma"/>
                <w:b/>
                <w:color w:val="FFFFFF"/>
                <w:sz w:val="22"/>
                <w:szCs w:val="22"/>
              </w:rPr>
            </w:pPr>
            <w:r w:rsidRPr="005C5D45">
              <w:rPr>
                <w:rFonts w:ascii="Tahoma" w:hAnsi="Tahoma" w:cs="Tahoma"/>
                <w:b/>
                <w:color w:val="FFFFFF"/>
                <w:sz w:val="22"/>
                <w:szCs w:val="22"/>
              </w:rPr>
              <w:t>Pagamento / Crédito em Conta</w:t>
            </w:r>
          </w:p>
        </w:tc>
      </w:tr>
      <w:tr w:rsidR="0000564D" w:rsidRPr="005C5D45" w14:paraId="30F96C9B" w14:textId="77777777" w:rsidTr="00534DD2">
        <w:trPr>
          <w:trHeight w:val="646"/>
          <w:jc w:val="center"/>
        </w:trPr>
        <w:tc>
          <w:tcPr>
            <w:tcW w:w="1413" w:type="dxa"/>
            <w:vMerge/>
            <w:vAlign w:val="center"/>
          </w:tcPr>
          <w:p w14:paraId="33098B1B" w14:textId="77777777" w:rsidR="0000564D" w:rsidRPr="005C5D45" w:rsidRDefault="0000564D" w:rsidP="0094699A">
            <w:pPr>
              <w:spacing w:line="280" w:lineRule="atLeast"/>
              <w:jc w:val="center"/>
              <w:rPr>
                <w:rFonts w:ascii="Tahoma" w:hAnsi="Tahoma" w:cs="Tahoma"/>
                <w:sz w:val="22"/>
                <w:szCs w:val="22"/>
              </w:rPr>
            </w:pPr>
          </w:p>
        </w:tc>
        <w:tc>
          <w:tcPr>
            <w:tcW w:w="3969" w:type="dxa"/>
            <w:vAlign w:val="center"/>
          </w:tcPr>
          <w:p w14:paraId="102A5FDB" w14:textId="77777777" w:rsidR="0000564D" w:rsidRPr="005C5D45" w:rsidRDefault="0000564D" w:rsidP="0094699A">
            <w:pPr>
              <w:spacing w:line="280" w:lineRule="atLeast"/>
              <w:jc w:val="center"/>
              <w:rPr>
                <w:rFonts w:ascii="Tahoma" w:hAnsi="Tahoma" w:cs="Tahoma"/>
                <w:sz w:val="22"/>
                <w:szCs w:val="22"/>
              </w:rPr>
            </w:pPr>
            <w:r w:rsidRPr="005C5D45">
              <w:rPr>
                <w:rFonts w:ascii="Tahoma" w:hAnsi="Tahoma" w:cs="Tahoma"/>
                <w:sz w:val="22"/>
                <w:szCs w:val="22"/>
              </w:rPr>
              <w:t>D+15</w:t>
            </w:r>
          </w:p>
          <w:p w14:paraId="44AC0E41" w14:textId="77777777" w:rsidR="0000564D" w:rsidRPr="005C5D45" w:rsidRDefault="0000564D" w:rsidP="0094699A">
            <w:pPr>
              <w:spacing w:line="280" w:lineRule="atLeast"/>
              <w:jc w:val="center"/>
              <w:rPr>
                <w:rFonts w:ascii="Tahoma" w:hAnsi="Tahoma" w:cs="Tahoma"/>
                <w:sz w:val="22"/>
                <w:szCs w:val="22"/>
              </w:rPr>
            </w:pPr>
            <w:r w:rsidRPr="005C5D45">
              <w:rPr>
                <w:rFonts w:ascii="Tahoma" w:hAnsi="Tahoma" w:cs="Tahoma"/>
                <w:sz w:val="22"/>
                <w:szCs w:val="22"/>
              </w:rPr>
              <w:t>No 15º dia corrido seguinte ao da solicitação</w:t>
            </w:r>
          </w:p>
        </w:tc>
        <w:tc>
          <w:tcPr>
            <w:tcW w:w="4197" w:type="dxa"/>
            <w:vAlign w:val="center"/>
          </w:tcPr>
          <w:p w14:paraId="17ABA836" w14:textId="77777777" w:rsidR="0000564D" w:rsidRPr="005C5D45" w:rsidRDefault="0000564D" w:rsidP="0094699A">
            <w:pPr>
              <w:spacing w:line="280" w:lineRule="atLeast"/>
              <w:jc w:val="center"/>
              <w:rPr>
                <w:rFonts w:ascii="Tahoma" w:hAnsi="Tahoma" w:cs="Tahoma"/>
                <w:sz w:val="22"/>
                <w:szCs w:val="22"/>
              </w:rPr>
            </w:pPr>
            <w:r w:rsidRPr="005C5D45">
              <w:rPr>
                <w:rFonts w:ascii="Tahoma" w:hAnsi="Tahoma" w:cs="Tahoma"/>
                <w:sz w:val="22"/>
                <w:szCs w:val="22"/>
              </w:rPr>
              <w:t>D+17</w:t>
            </w:r>
          </w:p>
          <w:p w14:paraId="2F60D5DE" w14:textId="77777777" w:rsidR="0000564D" w:rsidRPr="005C5D45" w:rsidRDefault="0000564D" w:rsidP="0094699A">
            <w:pPr>
              <w:spacing w:line="280" w:lineRule="atLeast"/>
              <w:jc w:val="center"/>
              <w:rPr>
                <w:rFonts w:ascii="Tahoma" w:hAnsi="Tahoma" w:cs="Tahoma"/>
                <w:sz w:val="22"/>
                <w:szCs w:val="22"/>
              </w:rPr>
            </w:pPr>
            <w:r w:rsidRPr="005C5D45">
              <w:rPr>
                <w:rFonts w:ascii="Tahoma" w:hAnsi="Tahoma" w:cs="Tahoma"/>
                <w:sz w:val="22"/>
                <w:szCs w:val="22"/>
              </w:rPr>
              <w:t>No 2º dia útil seguinte ao da conversão de cotas</w:t>
            </w:r>
          </w:p>
        </w:tc>
      </w:tr>
    </w:tbl>
    <w:p w14:paraId="6BC850AB" w14:textId="77777777" w:rsidR="0000564D" w:rsidRPr="005C5D45" w:rsidRDefault="0000564D" w:rsidP="0094699A">
      <w:pPr>
        <w:spacing w:line="280" w:lineRule="atLeast"/>
        <w:jc w:val="both"/>
        <w:rPr>
          <w:rFonts w:ascii="Tahoma" w:hAnsi="Tahoma" w:cs="Tahoma"/>
          <w:sz w:val="22"/>
          <w:szCs w:val="22"/>
        </w:rPr>
      </w:pPr>
    </w:p>
    <w:p w14:paraId="7ECBB291"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7.10. Para fins de emissão de cotas na aplicação e/ou apuração do valor da cota para efeito do pagamento do resgate nos termos do disposto no quadro acima, a solicitação de aplicação e/ou o pedido de resgate deverão ser efetuados pelo Cotista dentro do horário estabelecido pelo ADMINISTRADOR, conforme consta do Formulário, sob pena de serem considerados como efetuados na próxima data disponível para solicitação de aplicação e/ou resgate.</w:t>
      </w:r>
    </w:p>
    <w:p w14:paraId="678E6E04" w14:textId="77777777" w:rsidR="0000564D" w:rsidRPr="005C5D45" w:rsidRDefault="0000564D" w:rsidP="0094699A">
      <w:pPr>
        <w:spacing w:line="280" w:lineRule="atLeast"/>
        <w:jc w:val="both"/>
        <w:rPr>
          <w:rFonts w:ascii="Tahoma" w:hAnsi="Tahoma" w:cs="Tahoma"/>
          <w:sz w:val="22"/>
          <w:szCs w:val="22"/>
        </w:rPr>
      </w:pPr>
    </w:p>
    <w:p w14:paraId="5E1F8DB5" w14:textId="77777777" w:rsidR="0000564D" w:rsidRPr="005C5D45" w:rsidRDefault="0000564D" w:rsidP="0094699A">
      <w:pPr>
        <w:spacing w:line="280" w:lineRule="atLeast"/>
        <w:jc w:val="both"/>
        <w:rPr>
          <w:rFonts w:ascii="Tahoma" w:hAnsi="Tahoma" w:cs="Tahoma"/>
          <w:color w:val="000000"/>
          <w:sz w:val="22"/>
          <w:szCs w:val="22"/>
        </w:rPr>
      </w:pPr>
      <w:r w:rsidRPr="005C5D45">
        <w:rPr>
          <w:rFonts w:ascii="Tahoma" w:hAnsi="Tahoma" w:cs="Tahoma"/>
          <w:sz w:val="22"/>
          <w:szCs w:val="22"/>
        </w:rPr>
        <w:t>7.11. Não há prazo de carência para resgate de cotas do FUNDO, podendo as cotas do FUNDO ser resgatadas com rendimento a qualquer momento.</w:t>
      </w:r>
    </w:p>
    <w:p w14:paraId="7B8C3510" w14:textId="77777777" w:rsidR="0000564D" w:rsidRPr="005C5D45" w:rsidRDefault="0000564D" w:rsidP="0094699A">
      <w:pPr>
        <w:spacing w:line="280" w:lineRule="atLeast"/>
        <w:jc w:val="both"/>
        <w:rPr>
          <w:rFonts w:ascii="Tahoma" w:hAnsi="Tahoma" w:cs="Tahoma"/>
          <w:sz w:val="22"/>
          <w:szCs w:val="22"/>
        </w:rPr>
      </w:pPr>
    </w:p>
    <w:p w14:paraId="07246324" w14:textId="748BFC29" w:rsidR="009D0469"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 xml:space="preserve">7.12. </w:t>
      </w:r>
      <w:r w:rsidR="009D0469" w:rsidRPr="005C5D45">
        <w:rPr>
          <w:rFonts w:ascii="Tahoma" w:hAnsi="Tahoma" w:cs="Tahoma"/>
          <w:sz w:val="22"/>
          <w:szCs w:val="22"/>
        </w:rPr>
        <w:t xml:space="preserve">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 </w:t>
      </w:r>
    </w:p>
    <w:p w14:paraId="3955B8D1" w14:textId="77777777" w:rsidR="009D0469" w:rsidRPr="005C5D45" w:rsidRDefault="009D0469" w:rsidP="0094699A">
      <w:pPr>
        <w:spacing w:line="280" w:lineRule="atLeast"/>
        <w:jc w:val="both"/>
        <w:rPr>
          <w:rFonts w:ascii="Tahoma" w:hAnsi="Tahoma" w:cs="Tahoma"/>
          <w:sz w:val="22"/>
          <w:szCs w:val="22"/>
        </w:rPr>
      </w:pPr>
    </w:p>
    <w:p w14:paraId="46BE24AF" w14:textId="4B1C11AC" w:rsidR="0000564D" w:rsidRPr="005C5D45" w:rsidRDefault="009D0469" w:rsidP="0094699A">
      <w:pPr>
        <w:spacing w:line="280" w:lineRule="atLeast"/>
        <w:jc w:val="both"/>
        <w:rPr>
          <w:rFonts w:ascii="Tahoma" w:hAnsi="Tahoma" w:cs="Tahoma"/>
          <w:sz w:val="22"/>
          <w:szCs w:val="22"/>
        </w:rPr>
      </w:pPr>
      <w:r w:rsidRPr="005C5D45">
        <w:rPr>
          <w:rFonts w:ascii="Tahoma" w:hAnsi="Tahoma" w:cs="Tahoma"/>
          <w:sz w:val="22"/>
          <w:szCs w:val="22"/>
        </w:rPr>
        <w:t>7.12.1.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1ADD68FC" w14:textId="77777777" w:rsidR="009D0469" w:rsidRPr="005C5D45" w:rsidRDefault="009D0469" w:rsidP="0094699A">
      <w:pPr>
        <w:spacing w:line="280" w:lineRule="atLeast"/>
        <w:jc w:val="both"/>
        <w:rPr>
          <w:rFonts w:ascii="Tahoma" w:hAnsi="Tahoma" w:cs="Tahoma"/>
          <w:sz w:val="22"/>
          <w:szCs w:val="22"/>
        </w:rPr>
      </w:pPr>
    </w:p>
    <w:p w14:paraId="07922F22" w14:textId="77777777" w:rsidR="0000564D" w:rsidRPr="005C5D45" w:rsidRDefault="0000564D" w:rsidP="0094699A">
      <w:pPr>
        <w:pBdr>
          <w:bottom w:val="single" w:sz="6" w:space="1" w:color="auto"/>
        </w:pBdr>
        <w:spacing w:line="280" w:lineRule="atLeast"/>
        <w:jc w:val="center"/>
        <w:rPr>
          <w:rFonts w:ascii="Tahoma" w:hAnsi="Tahoma" w:cs="Tahoma"/>
          <w:b/>
          <w:sz w:val="22"/>
          <w:szCs w:val="22"/>
        </w:rPr>
      </w:pPr>
      <w:r w:rsidRPr="005C5D45">
        <w:rPr>
          <w:rFonts w:ascii="Tahoma" w:hAnsi="Tahoma" w:cs="Tahoma"/>
          <w:b/>
          <w:sz w:val="22"/>
          <w:szCs w:val="22"/>
        </w:rPr>
        <w:t>CLÁUSULA OITAVA – DA DISTRIBUIÇÃO DE RESULTADOS</w:t>
      </w:r>
    </w:p>
    <w:p w14:paraId="0E26F1DD" w14:textId="77777777" w:rsidR="0000564D" w:rsidRPr="005C5D45" w:rsidRDefault="0000564D" w:rsidP="0094699A">
      <w:pPr>
        <w:spacing w:line="280" w:lineRule="atLeast"/>
        <w:jc w:val="both"/>
        <w:rPr>
          <w:rFonts w:ascii="Tahoma" w:hAnsi="Tahoma" w:cs="Tahoma"/>
          <w:sz w:val="22"/>
          <w:szCs w:val="22"/>
        </w:rPr>
      </w:pPr>
    </w:p>
    <w:p w14:paraId="07195BD8"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8.1. Os resultados oriundos dos Ativos Financeiros</w:t>
      </w:r>
      <w:r w:rsidRPr="005C5D45" w:rsidDel="00FA248C">
        <w:rPr>
          <w:rFonts w:ascii="Tahoma" w:hAnsi="Tahoma" w:cs="Tahoma"/>
          <w:sz w:val="22"/>
          <w:szCs w:val="22"/>
        </w:rPr>
        <w:t xml:space="preserve"> </w:t>
      </w:r>
      <w:r w:rsidRPr="005C5D45">
        <w:rPr>
          <w:rFonts w:ascii="Tahoma" w:hAnsi="Tahoma" w:cs="Tahoma"/>
          <w:sz w:val="22"/>
          <w:szCs w:val="22"/>
        </w:rPr>
        <w:t>integrantes da Carteira do FUNDO serão incorporados ao seu patrimônio.</w:t>
      </w:r>
    </w:p>
    <w:p w14:paraId="72E5158D" w14:textId="77777777" w:rsidR="0000564D" w:rsidRPr="005C5D45" w:rsidRDefault="0000564D" w:rsidP="0094699A">
      <w:pPr>
        <w:spacing w:line="280" w:lineRule="atLeast"/>
        <w:jc w:val="both"/>
        <w:rPr>
          <w:rFonts w:ascii="Tahoma" w:hAnsi="Tahoma" w:cs="Tahoma"/>
          <w:sz w:val="22"/>
          <w:szCs w:val="22"/>
        </w:rPr>
      </w:pPr>
    </w:p>
    <w:p w14:paraId="5978C93E" w14:textId="77777777" w:rsidR="0000564D" w:rsidRPr="005C5D45" w:rsidRDefault="0000564D" w:rsidP="0094699A">
      <w:pPr>
        <w:pBdr>
          <w:bottom w:val="single" w:sz="6" w:space="1" w:color="auto"/>
        </w:pBdr>
        <w:spacing w:line="280" w:lineRule="atLeast"/>
        <w:jc w:val="center"/>
        <w:rPr>
          <w:rFonts w:ascii="Tahoma" w:hAnsi="Tahoma" w:cs="Tahoma"/>
          <w:b/>
          <w:sz w:val="22"/>
          <w:szCs w:val="22"/>
        </w:rPr>
      </w:pPr>
      <w:r w:rsidRPr="005C5D45">
        <w:rPr>
          <w:rFonts w:ascii="Tahoma" w:hAnsi="Tahoma" w:cs="Tahoma"/>
          <w:b/>
          <w:sz w:val="22"/>
          <w:szCs w:val="22"/>
        </w:rPr>
        <w:lastRenderedPageBreak/>
        <w:t>CLÁUSULA NONA– DO EXERCÍCIO SOCIAL</w:t>
      </w:r>
    </w:p>
    <w:p w14:paraId="09CD35A8" w14:textId="77777777" w:rsidR="0000564D" w:rsidRPr="005C5D45" w:rsidRDefault="0000564D" w:rsidP="0094699A">
      <w:pPr>
        <w:spacing w:line="280" w:lineRule="atLeast"/>
        <w:jc w:val="both"/>
        <w:rPr>
          <w:rFonts w:ascii="Tahoma" w:hAnsi="Tahoma" w:cs="Tahoma"/>
          <w:sz w:val="22"/>
          <w:szCs w:val="22"/>
        </w:rPr>
      </w:pPr>
    </w:p>
    <w:p w14:paraId="20901140" w14:textId="2729F2A2"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 xml:space="preserve">9.1. O exercício social do FUNDO terá início em 1º de setembro de cada ano e término </w:t>
      </w:r>
      <w:r w:rsidRPr="005C5D45">
        <w:rPr>
          <w:rFonts w:ascii="Tahoma" w:hAnsi="Tahoma" w:cs="Tahoma"/>
          <w:color w:val="000000"/>
          <w:sz w:val="22"/>
          <w:szCs w:val="22"/>
        </w:rPr>
        <w:t xml:space="preserve">no último dia do mês de </w:t>
      </w:r>
      <w:r w:rsidRPr="005C5D45">
        <w:rPr>
          <w:rFonts w:ascii="Tahoma" w:hAnsi="Tahoma" w:cs="Tahoma"/>
          <w:sz w:val="22"/>
          <w:szCs w:val="22"/>
        </w:rPr>
        <w:t>agosto do ano subsequente.</w:t>
      </w:r>
    </w:p>
    <w:p w14:paraId="51F285F6" w14:textId="77777777" w:rsidR="0000564D" w:rsidRPr="005C5D45" w:rsidRDefault="0000564D" w:rsidP="0094699A">
      <w:pPr>
        <w:pBdr>
          <w:bottom w:val="single" w:sz="6" w:space="1" w:color="auto"/>
        </w:pBdr>
        <w:spacing w:line="280" w:lineRule="atLeast"/>
        <w:rPr>
          <w:rFonts w:ascii="Tahoma" w:hAnsi="Tahoma" w:cs="Tahoma"/>
          <w:b/>
          <w:sz w:val="22"/>
          <w:szCs w:val="22"/>
        </w:rPr>
      </w:pPr>
    </w:p>
    <w:p w14:paraId="600A13AB" w14:textId="77777777" w:rsidR="0000564D" w:rsidRPr="005C5D45" w:rsidRDefault="0000564D" w:rsidP="0094699A">
      <w:pPr>
        <w:pBdr>
          <w:bottom w:val="single" w:sz="6" w:space="1" w:color="auto"/>
        </w:pBdr>
        <w:spacing w:line="280" w:lineRule="atLeast"/>
        <w:jc w:val="center"/>
        <w:rPr>
          <w:rFonts w:ascii="Tahoma" w:hAnsi="Tahoma" w:cs="Tahoma"/>
          <w:b/>
          <w:sz w:val="22"/>
          <w:szCs w:val="22"/>
        </w:rPr>
      </w:pPr>
      <w:r w:rsidRPr="005C5D45">
        <w:rPr>
          <w:rFonts w:ascii="Tahoma" w:hAnsi="Tahoma" w:cs="Tahoma"/>
          <w:b/>
          <w:sz w:val="22"/>
          <w:szCs w:val="22"/>
        </w:rPr>
        <w:t>CLÁUSULA DÉCIMA – DAS DISPOSIÇÕES GERAIS</w:t>
      </w:r>
    </w:p>
    <w:p w14:paraId="7DA17723" w14:textId="77777777" w:rsidR="0000564D" w:rsidRPr="005C5D45" w:rsidRDefault="0000564D" w:rsidP="0094699A">
      <w:pPr>
        <w:spacing w:line="280" w:lineRule="atLeast"/>
        <w:jc w:val="both"/>
        <w:rPr>
          <w:rFonts w:ascii="Tahoma" w:hAnsi="Tahoma" w:cs="Tahoma"/>
          <w:sz w:val="22"/>
          <w:szCs w:val="22"/>
        </w:rPr>
      </w:pPr>
    </w:p>
    <w:p w14:paraId="366468C2" w14:textId="14BEEE07" w:rsidR="0000564D" w:rsidRPr="005C5D45" w:rsidRDefault="0000564D" w:rsidP="0094699A">
      <w:pPr>
        <w:spacing w:line="280" w:lineRule="atLeast"/>
        <w:jc w:val="both"/>
        <w:rPr>
          <w:rFonts w:ascii="Tahoma" w:hAnsi="Tahoma" w:cs="Tahoma"/>
          <w:iCs/>
          <w:sz w:val="22"/>
          <w:szCs w:val="22"/>
        </w:rPr>
      </w:pPr>
      <w:r w:rsidRPr="005C5D45">
        <w:rPr>
          <w:rFonts w:ascii="Tahoma" w:hAnsi="Tahoma" w:cs="Tahoma"/>
          <w:sz w:val="22"/>
          <w:szCs w:val="22"/>
        </w:rPr>
        <w:t xml:space="preserve">10.1. </w:t>
      </w:r>
      <w:r w:rsidRPr="005C5D45">
        <w:rPr>
          <w:rFonts w:ascii="Tahoma" w:hAnsi="Tahoma" w:cs="Tahoma"/>
          <w:iCs/>
          <w:sz w:val="22"/>
          <w:szCs w:val="22"/>
        </w:rPr>
        <w:t xml:space="preserve">As informações gerais a respeito da assembleia geral </w:t>
      </w:r>
      <w:proofErr w:type="gramStart"/>
      <w:r w:rsidRPr="005C5D45">
        <w:rPr>
          <w:rFonts w:ascii="Tahoma" w:hAnsi="Tahoma" w:cs="Tahoma"/>
          <w:iCs/>
          <w:sz w:val="22"/>
          <w:szCs w:val="22"/>
        </w:rPr>
        <w:t>de Cotistas</w:t>
      </w:r>
      <w:proofErr w:type="gramEnd"/>
      <w:r w:rsidRPr="005C5D45">
        <w:rPr>
          <w:rFonts w:ascii="Tahoma" w:hAnsi="Tahoma" w:cs="Tahoma"/>
          <w:iCs/>
          <w:sz w:val="22"/>
          <w:szCs w:val="22"/>
        </w:rPr>
        <w:t xml:space="preserve"> constam </w:t>
      </w:r>
      <w:r w:rsidR="000D4A87" w:rsidRPr="005C5D45">
        <w:rPr>
          <w:rFonts w:ascii="Tahoma" w:hAnsi="Tahoma" w:cs="Tahoma"/>
          <w:iCs/>
          <w:sz w:val="22"/>
          <w:szCs w:val="22"/>
        </w:rPr>
        <w:t xml:space="preserve">neste Regulamento </w:t>
      </w:r>
      <w:r w:rsidRPr="005C5D45">
        <w:rPr>
          <w:rFonts w:ascii="Tahoma" w:hAnsi="Tahoma" w:cs="Tahoma"/>
          <w:iCs/>
          <w:sz w:val="22"/>
          <w:szCs w:val="22"/>
        </w:rPr>
        <w:t xml:space="preserve">e </w:t>
      </w:r>
      <w:r w:rsidR="000D4A87" w:rsidRPr="005C5D45">
        <w:rPr>
          <w:rFonts w:ascii="Tahoma" w:hAnsi="Tahoma" w:cs="Tahoma"/>
          <w:iCs/>
          <w:sz w:val="22"/>
          <w:szCs w:val="22"/>
        </w:rPr>
        <w:t>n</w:t>
      </w:r>
      <w:r w:rsidRPr="005C5D45">
        <w:rPr>
          <w:rFonts w:ascii="Tahoma" w:hAnsi="Tahoma" w:cs="Tahoma"/>
          <w:iCs/>
          <w:sz w:val="22"/>
          <w:szCs w:val="22"/>
        </w:rPr>
        <w:t xml:space="preserve">a legislação em vigor, sendo que as suas deliberações poderão ser tomadas mediante processo escrito de consulta formal pelo ADMINISTRADOR, por meio físico ou eletrônico, sem a necessidade de uma reunião. Da consulta formal deverão constar todas as informações necessárias para o exercício de voto dos Cotistas, no prazo máximo de </w:t>
      </w:r>
      <w:r w:rsidR="000D4A87" w:rsidRPr="005C5D45">
        <w:rPr>
          <w:rFonts w:ascii="Tahoma" w:hAnsi="Tahoma" w:cs="Tahoma"/>
          <w:iCs/>
          <w:sz w:val="22"/>
          <w:szCs w:val="22"/>
        </w:rPr>
        <w:t>10</w:t>
      </w:r>
      <w:r w:rsidRPr="005C5D45">
        <w:rPr>
          <w:rFonts w:ascii="Tahoma" w:hAnsi="Tahoma" w:cs="Tahoma"/>
          <w:iCs/>
          <w:sz w:val="22"/>
          <w:szCs w:val="22"/>
        </w:rPr>
        <w:t xml:space="preserve"> dias corridos a contar da data da emissão da consulta. </w:t>
      </w:r>
    </w:p>
    <w:p w14:paraId="3D3C571C" w14:textId="77777777" w:rsidR="000D4A87" w:rsidRPr="005C5D45" w:rsidRDefault="000D4A87" w:rsidP="0094699A">
      <w:pPr>
        <w:spacing w:line="280" w:lineRule="atLeast"/>
        <w:jc w:val="both"/>
        <w:rPr>
          <w:rFonts w:ascii="Tahoma" w:hAnsi="Tahoma" w:cs="Tahoma"/>
          <w:iCs/>
          <w:sz w:val="22"/>
          <w:szCs w:val="22"/>
        </w:rPr>
      </w:pPr>
    </w:p>
    <w:p w14:paraId="2118CC2B" w14:textId="7BBE4E11" w:rsidR="0000564D" w:rsidRPr="005C5D45" w:rsidRDefault="0000564D" w:rsidP="0094699A">
      <w:pPr>
        <w:spacing w:line="280" w:lineRule="atLeast"/>
        <w:jc w:val="both"/>
        <w:rPr>
          <w:rFonts w:ascii="Tahoma" w:hAnsi="Tahoma" w:cs="Tahoma"/>
          <w:sz w:val="22"/>
          <w:szCs w:val="22"/>
        </w:rPr>
      </w:pPr>
      <w:r w:rsidRPr="005C5D45">
        <w:rPr>
          <w:rFonts w:ascii="Tahoma" w:hAnsi="Tahoma" w:cs="Tahoma"/>
          <w:iCs/>
          <w:sz w:val="22"/>
          <w:szCs w:val="22"/>
        </w:rPr>
        <w:t xml:space="preserve">10.1.1. A assembleia geral </w:t>
      </w:r>
      <w:proofErr w:type="gramStart"/>
      <w:r w:rsidRPr="005C5D45">
        <w:rPr>
          <w:rFonts w:ascii="Tahoma" w:hAnsi="Tahoma" w:cs="Tahoma"/>
          <w:iCs/>
          <w:sz w:val="22"/>
          <w:szCs w:val="22"/>
        </w:rPr>
        <w:t>de Cotistas</w:t>
      </w:r>
      <w:proofErr w:type="gramEnd"/>
      <w:r w:rsidRPr="005C5D45">
        <w:rPr>
          <w:rFonts w:ascii="Tahoma" w:hAnsi="Tahoma" w:cs="Tahoma"/>
          <w:iCs/>
          <w:sz w:val="22"/>
          <w:szCs w:val="22"/>
        </w:rPr>
        <w:t xml:space="preserve"> realizada mediante consulta formal poderá ser instalada com qualquer número de Cotistas, de modo que as deliberações serão tomadas por maioria de votos enviados ao ADMINISTRADOR, cabendo a cada cota 1 voto.</w:t>
      </w:r>
    </w:p>
    <w:p w14:paraId="4F5D4A8A" w14:textId="77777777" w:rsidR="0000564D" w:rsidRPr="005C5D45" w:rsidRDefault="0000564D" w:rsidP="0094699A">
      <w:pPr>
        <w:spacing w:line="280" w:lineRule="atLeast"/>
        <w:jc w:val="both"/>
        <w:rPr>
          <w:rFonts w:ascii="Tahoma" w:hAnsi="Tahoma" w:cs="Tahoma"/>
          <w:sz w:val="22"/>
          <w:szCs w:val="22"/>
        </w:rPr>
      </w:pPr>
    </w:p>
    <w:p w14:paraId="49015D75" w14:textId="77777777"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10.2.</w:t>
      </w:r>
      <w:r w:rsidRPr="005C5D45">
        <w:rPr>
          <w:rFonts w:ascii="Tahoma" w:hAnsi="Tahoma" w:cs="Tahoma"/>
          <w:sz w:val="22"/>
          <w:szCs w:val="22"/>
        </w:rPr>
        <w:tab/>
        <w:t>Admite-se, nas hipóteses em que este Regulamento exija a “ciência”, “atesto”, “manifestação de voto” ou “concordância” dos Cotistas, que estes se deem por meio eletrônico.</w:t>
      </w:r>
    </w:p>
    <w:p w14:paraId="546B3CBA" w14:textId="77777777" w:rsidR="0000564D" w:rsidRPr="005C5D45" w:rsidRDefault="0000564D" w:rsidP="0094699A">
      <w:pPr>
        <w:spacing w:line="280" w:lineRule="atLeast"/>
        <w:jc w:val="both"/>
        <w:rPr>
          <w:rFonts w:ascii="Tahoma" w:hAnsi="Tahoma" w:cs="Tahoma"/>
          <w:sz w:val="22"/>
          <w:szCs w:val="22"/>
        </w:rPr>
      </w:pPr>
    </w:p>
    <w:p w14:paraId="62D721A1" w14:textId="4EC5E5F9" w:rsidR="000D4A87"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10.3.</w:t>
      </w:r>
      <w:r w:rsidR="000D4A87" w:rsidRPr="005C5D45">
        <w:rPr>
          <w:rFonts w:ascii="Tahoma" w:hAnsi="Tahoma" w:cs="Tahoma"/>
          <w:sz w:val="22"/>
          <w:szCs w:val="22"/>
        </w:rPr>
        <w:t xml:space="preserve"> O atendimento aos Cotistas para receber e encaminhar questões relacionadas ao Fundo será realizado por meio da Central de Atendimento do Santander, pelos seguintes meios:</w:t>
      </w:r>
    </w:p>
    <w:p w14:paraId="72320EA1" w14:textId="77777777" w:rsidR="000D4A87" w:rsidRPr="005C5D45" w:rsidRDefault="000D4A87" w:rsidP="0094699A">
      <w:pPr>
        <w:spacing w:line="280" w:lineRule="atLeast"/>
        <w:jc w:val="both"/>
        <w:rPr>
          <w:rFonts w:ascii="Tahoma" w:hAnsi="Tahoma" w:cs="Tahoma"/>
          <w:sz w:val="22"/>
          <w:szCs w:val="22"/>
        </w:rPr>
      </w:pPr>
    </w:p>
    <w:p w14:paraId="05681AF9" w14:textId="77777777" w:rsidR="000D4A87" w:rsidRPr="005C5D45" w:rsidRDefault="000D4A87" w:rsidP="0094699A">
      <w:pPr>
        <w:spacing w:line="280" w:lineRule="atLeast"/>
        <w:jc w:val="both"/>
        <w:rPr>
          <w:rFonts w:ascii="Tahoma" w:hAnsi="Tahoma" w:cs="Tahoma"/>
          <w:sz w:val="22"/>
          <w:szCs w:val="22"/>
        </w:rPr>
      </w:pPr>
      <w:r w:rsidRPr="005C5D45">
        <w:rPr>
          <w:rFonts w:ascii="Tahoma" w:hAnsi="Tahoma" w:cs="Tahoma"/>
          <w:sz w:val="22"/>
          <w:szCs w:val="22"/>
        </w:rPr>
        <w:t>Capitais e Regiões Metropolitanas: 4004-3535</w:t>
      </w:r>
    </w:p>
    <w:p w14:paraId="05DF65E7" w14:textId="77777777" w:rsidR="000D4A87" w:rsidRPr="005C5D45" w:rsidRDefault="000D4A87" w:rsidP="0094699A">
      <w:pPr>
        <w:spacing w:line="280" w:lineRule="atLeast"/>
        <w:jc w:val="both"/>
        <w:rPr>
          <w:rFonts w:ascii="Tahoma" w:hAnsi="Tahoma" w:cs="Tahoma"/>
          <w:sz w:val="22"/>
          <w:szCs w:val="22"/>
        </w:rPr>
      </w:pPr>
      <w:r w:rsidRPr="005C5D45">
        <w:rPr>
          <w:rFonts w:ascii="Tahoma" w:hAnsi="Tahoma" w:cs="Tahoma"/>
          <w:sz w:val="22"/>
          <w:szCs w:val="22"/>
        </w:rPr>
        <w:t>Demais localidades: 0800-702-3535</w:t>
      </w:r>
    </w:p>
    <w:p w14:paraId="6654FF2B" w14:textId="77777777" w:rsidR="000D4A87" w:rsidRPr="005C5D45" w:rsidRDefault="000D4A87" w:rsidP="0094699A">
      <w:pPr>
        <w:spacing w:line="280" w:lineRule="atLeast"/>
        <w:jc w:val="both"/>
        <w:rPr>
          <w:rFonts w:ascii="Tahoma" w:hAnsi="Tahoma" w:cs="Tahoma"/>
          <w:sz w:val="22"/>
          <w:szCs w:val="22"/>
        </w:rPr>
      </w:pPr>
      <w:r w:rsidRPr="005C5D45">
        <w:rPr>
          <w:rFonts w:ascii="Tahoma" w:hAnsi="Tahoma" w:cs="Tahoma"/>
          <w:sz w:val="22"/>
          <w:szCs w:val="22"/>
        </w:rPr>
        <w:t>Serviço de Apoio ao Consumidor – SAC: 0800-762-7777</w:t>
      </w:r>
    </w:p>
    <w:p w14:paraId="65CE13EC" w14:textId="77777777" w:rsidR="000D4A87" w:rsidRPr="005C5D45" w:rsidRDefault="000D4A87" w:rsidP="0094699A">
      <w:pPr>
        <w:spacing w:line="280" w:lineRule="atLeast"/>
        <w:jc w:val="both"/>
        <w:rPr>
          <w:rFonts w:ascii="Tahoma" w:hAnsi="Tahoma" w:cs="Tahoma"/>
          <w:sz w:val="22"/>
          <w:szCs w:val="22"/>
        </w:rPr>
      </w:pPr>
      <w:r w:rsidRPr="005C5D45">
        <w:rPr>
          <w:rFonts w:ascii="Tahoma" w:hAnsi="Tahoma" w:cs="Tahoma"/>
          <w:sz w:val="22"/>
          <w:szCs w:val="22"/>
        </w:rPr>
        <w:t>Ouvidoria: 0800-726-0322</w:t>
      </w:r>
    </w:p>
    <w:p w14:paraId="7E896612" w14:textId="77777777" w:rsidR="000D4A87" w:rsidRPr="005C5D45" w:rsidRDefault="000D4A87" w:rsidP="0094699A">
      <w:pPr>
        <w:spacing w:line="280" w:lineRule="atLeast"/>
        <w:jc w:val="both"/>
        <w:rPr>
          <w:rFonts w:ascii="Tahoma" w:hAnsi="Tahoma" w:cs="Tahoma"/>
          <w:sz w:val="22"/>
          <w:szCs w:val="22"/>
        </w:rPr>
      </w:pPr>
    </w:p>
    <w:p w14:paraId="310582A3" w14:textId="19146EC8" w:rsidR="0000564D" w:rsidRPr="005C5D45" w:rsidRDefault="000D4A87" w:rsidP="0094699A">
      <w:pPr>
        <w:spacing w:line="280" w:lineRule="atLeast"/>
        <w:jc w:val="both"/>
        <w:rPr>
          <w:rFonts w:ascii="Tahoma" w:hAnsi="Tahoma" w:cs="Tahoma"/>
          <w:sz w:val="22"/>
          <w:szCs w:val="22"/>
        </w:rPr>
      </w:pPr>
      <w:r w:rsidRPr="005C5D45">
        <w:rPr>
          <w:rFonts w:ascii="Tahoma" w:hAnsi="Tahoma" w:cs="Tahoma"/>
          <w:sz w:val="22"/>
          <w:szCs w:val="22"/>
        </w:rPr>
        <w:t xml:space="preserve">10.4. </w:t>
      </w:r>
      <w:r w:rsidR="0000564D" w:rsidRPr="005C5D45">
        <w:rPr>
          <w:rFonts w:ascii="Tahoma" w:hAnsi="Tahoma" w:cs="Tahoma"/>
          <w:sz w:val="22"/>
          <w:szCs w:val="22"/>
        </w:rPr>
        <w:t xml:space="preserve">Os valores mínimos e máximos de investimento inicial, movimentação e manutenção encontram-se indicados no Formulário. </w:t>
      </w:r>
    </w:p>
    <w:p w14:paraId="65D4A160" w14:textId="77777777" w:rsidR="000D4A87" w:rsidRPr="005C5D45" w:rsidRDefault="000D4A87" w:rsidP="0094699A">
      <w:pPr>
        <w:spacing w:line="280" w:lineRule="atLeast"/>
        <w:jc w:val="both"/>
        <w:rPr>
          <w:rFonts w:ascii="Tahoma" w:hAnsi="Tahoma" w:cs="Tahoma"/>
          <w:sz w:val="22"/>
          <w:szCs w:val="22"/>
        </w:rPr>
      </w:pPr>
    </w:p>
    <w:p w14:paraId="0CD2835D" w14:textId="3FEAA2A8"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10.</w:t>
      </w:r>
      <w:r w:rsidR="000D4A87" w:rsidRPr="005C5D45">
        <w:rPr>
          <w:rFonts w:ascii="Tahoma" w:hAnsi="Tahoma" w:cs="Tahoma"/>
          <w:sz w:val="22"/>
          <w:szCs w:val="22"/>
        </w:rPr>
        <w:t>5</w:t>
      </w:r>
      <w:r w:rsidRPr="005C5D45">
        <w:rPr>
          <w:rFonts w:ascii="Tahoma" w:hAnsi="Tahoma" w:cs="Tahoma"/>
          <w:sz w:val="22"/>
          <w:szCs w:val="22"/>
        </w:rPr>
        <w:t xml:space="preserve">. Para transmissão de ordens de aplicação e de resgate de cotas do FUNDO, os Cotistas utilizarão os meios disponibilizados pelo ADMINISTRADOR para tal finalidade. </w:t>
      </w:r>
    </w:p>
    <w:p w14:paraId="03064727" w14:textId="77777777" w:rsidR="0000564D" w:rsidRPr="005C5D45" w:rsidRDefault="0000564D" w:rsidP="0094699A">
      <w:pPr>
        <w:spacing w:line="280" w:lineRule="atLeast"/>
        <w:jc w:val="both"/>
        <w:rPr>
          <w:rFonts w:ascii="Tahoma" w:hAnsi="Tahoma" w:cs="Tahoma"/>
          <w:sz w:val="22"/>
          <w:szCs w:val="22"/>
        </w:rPr>
      </w:pPr>
    </w:p>
    <w:p w14:paraId="22E457C5" w14:textId="276EE31F"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10.</w:t>
      </w:r>
      <w:r w:rsidR="000D4A87" w:rsidRPr="005C5D45">
        <w:rPr>
          <w:rFonts w:ascii="Tahoma" w:hAnsi="Tahoma" w:cs="Tahoma"/>
          <w:sz w:val="22"/>
          <w:szCs w:val="22"/>
        </w:rPr>
        <w:t>6</w:t>
      </w:r>
      <w:r w:rsidRPr="005C5D45">
        <w:rPr>
          <w:rFonts w:ascii="Tahoma" w:hAnsi="Tahoma" w:cs="Tahoma"/>
          <w:sz w:val="22"/>
          <w:szCs w:val="22"/>
        </w:rPr>
        <w:t>. O ADMINISTRADOR poderá gravar toda e qualquer ligação telefônica mantida entre o ADMINISTRADOR e os Cotistas, bem como, utilizar referidas gravações para efeito de prova das ordens transmitidas e das demais informações nelas contidas.</w:t>
      </w:r>
    </w:p>
    <w:p w14:paraId="2D07E7AD" w14:textId="77777777" w:rsidR="0000564D" w:rsidRPr="005C5D45" w:rsidRDefault="0000564D" w:rsidP="0094699A">
      <w:pPr>
        <w:spacing w:line="280" w:lineRule="atLeast"/>
        <w:jc w:val="both"/>
        <w:rPr>
          <w:rFonts w:ascii="Tahoma" w:hAnsi="Tahoma" w:cs="Tahoma"/>
          <w:sz w:val="22"/>
          <w:szCs w:val="22"/>
        </w:rPr>
      </w:pPr>
    </w:p>
    <w:p w14:paraId="234FB0CA" w14:textId="640BD8CD" w:rsidR="0000564D" w:rsidRPr="005C5D45" w:rsidRDefault="0000564D" w:rsidP="0094699A">
      <w:pPr>
        <w:spacing w:line="280" w:lineRule="atLeast"/>
        <w:jc w:val="both"/>
        <w:rPr>
          <w:rFonts w:ascii="Tahoma" w:hAnsi="Tahoma" w:cs="Tahoma"/>
          <w:sz w:val="22"/>
          <w:szCs w:val="22"/>
        </w:rPr>
      </w:pPr>
      <w:r w:rsidRPr="005C5D45">
        <w:rPr>
          <w:rFonts w:ascii="Tahoma" w:hAnsi="Tahoma" w:cs="Tahoma"/>
          <w:sz w:val="22"/>
          <w:szCs w:val="22"/>
        </w:rPr>
        <w:t>10.</w:t>
      </w:r>
      <w:r w:rsidR="000D4A87" w:rsidRPr="005C5D45">
        <w:rPr>
          <w:rFonts w:ascii="Tahoma" w:hAnsi="Tahoma" w:cs="Tahoma"/>
          <w:sz w:val="22"/>
          <w:szCs w:val="22"/>
        </w:rPr>
        <w:t>7</w:t>
      </w:r>
      <w:r w:rsidRPr="005C5D45">
        <w:rPr>
          <w:rFonts w:ascii="Tahoma" w:hAnsi="Tahoma" w:cs="Tahoma"/>
          <w:sz w:val="22"/>
          <w:szCs w:val="22"/>
        </w:rPr>
        <w:t>. Fica eleito o foro da Comarca da Capital do Estado de São Paulo, com a exclusão de qualquer outro, por mais privilegiado que seja, para dirimir quaisquer dúvidas ou controvérsias advindas deste Regulamento.</w:t>
      </w:r>
    </w:p>
    <w:p w14:paraId="433E0029" w14:textId="77777777" w:rsidR="0000564D" w:rsidRPr="005C5D45" w:rsidRDefault="0000564D" w:rsidP="0094699A">
      <w:pPr>
        <w:spacing w:line="280" w:lineRule="atLeast"/>
        <w:jc w:val="both"/>
        <w:rPr>
          <w:rFonts w:ascii="Tahoma" w:hAnsi="Tahoma" w:cs="Tahoma"/>
          <w:sz w:val="22"/>
          <w:szCs w:val="22"/>
        </w:rPr>
      </w:pPr>
    </w:p>
    <w:p w14:paraId="3C990960" w14:textId="77777777" w:rsidR="0000564D" w:rsidRPr="005C5D45" w:rsidRDefault="0000564D" w:rsidP="0094699A">
      <w:pPr>
        <w:spacing w:line="280" w:lineRule="atLeast"/>
        <w:jc w:val="center"/>
        <w:rPr>
          <w:rFonts w:ascii="Tahoma" w:hAnsi="Tahoma" w:cs="Tahoma"/>
          <w:sz w:val="22"/>
          <w:szCs w:val="22"/>
        </w:rPr>
      </w:pPr>
    </w:p>
    <w:p w14:paraId="726F66F3" w14:textId="25F7B43B" w:rsidR="009D0469" w:rsidRPr="005C5D45" w:rsidRDefault="00534DD2" w:rsidP="0094699A">
      <w:pPr>
        <w:jc w:val="center"/>
        <w:rPr>
          <w:rFonts w:ascii="Tahoma" w:hAnsi="Tahoma" w:cs="Tahoma"/>
          <w:sz w:val="22"/>
          <w:szCs w:val="22"/>
        </w:rPr>
      </w:pPr>
      <w:r w:rsidRPr="005C5D45">
        <w:rPr>
          <w:rFonts w:ascii="Tahoma" w:hAnsi="Tahoma" w:cs="Tahoma"/>
          <w:sz w:val="22"/>
          <w:szCs w:val="22"/>
        </w:rPr>
        <w:t>São Paulo,</w:t>
      </w:r>
      <w:r w:rsidR="007E3F10">
        <w:rPr>
          <w:rFonts w:ascii="Tahoma" w:hAnsi="Tahoma" w:cs="Tahoma"/>
          <w:sz w:val="22"/>
          <w:szCs w:val="22"/>
        </w:rPr>
        <w:t xml:space="preserve"> 01 de dezembro de 2023. </w:t>
      </w:r>
    </w:p>
    <w:p w14:paraId="46494CDC" w14:textId="77777777" w:rsidR="000D4A87" w:rsidRPr="005C5D45" w:rsidRDefault="000D4A87" w:rsidP="0094699A">
      <w:pPr>
        <w:jc w:val="center"/>
        <w:rPr>
          <w:rFonts w:ascii="Tahoma" w:hAnsi="Tahoma" w:cs="Tahoma"/>
          <w:sz w:val="22"/>
          <w:szCs w:val="22"/>
        </w:rPr>
      </w:pPr>
    </w:p>
    <w:p w14:paraId="33A2394C" w14:textId="77777777" w:rsidR="000D4A87" w:rsidRPr="005C5D45" w:rsidRDefault="000D4A87" w:rsidP="0094699A">
      <w:pPr>
        <w:jc w:val="center"/>
        <w:rPr>
          <w:rFonts w:ascii="Tahoma" w:hAnsi="Tahoma" w:cs="Tahoma"/>
          <w:sz w:val="22"/>
          <w:szCs w:val="22"/>
        </w:rPr>
      </w:pPr>
    </w:p>
    <w:p w14:paraId="5BB3A203" w14:textId="77777777" w:rsidR="000D4A87" w:rsidRPr="0094699A" w:rsidRDefault="000D4A87" w:rsidP="0094699A">
      <w:pPr>
        <w:jc w:val="center"/>
        <w:rPr>
          <w:rFonts w:ascii="Tahoma" w:hAnsi="Tahoma" w:cs="Tahoma"/>
          <w:b/>
          <w:color w:val="000000"/>
          <w:spacing w:val="5"/>
          <w:sz w:val="22"/>
          <w:szCs w:val="22"/>
        </w:rPr>
      </w:pPr>
      <w:r w:rsidRPr="0094699A">
        <w:rPr>
          <w:rFonts w:ascii="Tahoma" w:hAnsi="Tahoma" w:cs="Tahoma"/>
          <w:b/>
          <w:color w:val="000000"/>
          <w:spacing w:val="5"/>
          <w:sz w:val="22"/>
          <w:szCs w:val="22"/>
        </w:rPr>
        <w:t>SANTANDER DISTRIBUIDORA DE TÍTULOS E VALORES MOBILIÁRIOS S.A.</w:t>
      </w:r>
    </w:p>
    <w:p w14:paraId="155B2535" w14:textId="77777777" w:rsidR="000D4A87" w:rsidRPr="0094699A" w:rsidRDefault="000D4A87" w:rsidP="0094699A">
      <w:pPr>
        <w:jc w:val="center"/>
        <w:rPr>
          <w:rFonts w:ascii="Tahoma" w:hAnsi="Tahoma" w:cs="Tahoma"/>
          <w:b/>
          <w:color w:val="000000"/>
          <w:spacing w:val="5"/>
          <w:sz w:val="22"/>
          <w:szCs w:val="22"/>
        </w:rPr>
      </w:pPr>
      <w:r w:rsidRPr="0094699A">
        <w:rPr>
          <w:rFonts w:ascii="Tahoma" w:hAnsi="Tahoma" w:cs="Tahoma"/>
          <w:b/>
          <w:color w:val="000000"/>
          <w:spacing w:val="5"/>
          <w:sz w:val="22"/>
          <w:szCs w:val="22"/>
        </w:rPr>
        <w:t>Administrador</w:t>
      </w:r>
    </w:p>
    <w:p w14:paraId="76A9A994" w14:textId="77777777" w:rsidR="000D4A87" w:rsidRPr="005C5D45" w:rsidRDefault="000D4A87" w:rsidP="0094699A">
      <w:pPr>
        <w:jc w:val="center"/>
        <w:rPr>
          <w:rFonts w:ascii="Tahoma" w:hAnsi="Tahoma" w:cs="Tahoma"/>
          <w:sz w:val="22"/>
          <w:szCs w:val="22"/>
        </w:rPr>
      </w:pPr>
    </w:p>
    <w:p w14:paraId="4569BA95" w14:textId="77777777" w:rsidR="000D4A87" w:rsidRPr="005C5D45" w:rsidRDefault="000D4A87" w:rsidP="0094699A">
      <w:pPr>
        <w:jc w:val="center"/>
        <w:rPr>
          <w:rFonts w:ascii="Tahoma" w:hAnsi="Tahoma" w:cs="Tahoma"/>
          <w:sz w:val="22"/>
          <w:szCs w:val="22"/>
        </w:rPr>
      </w:pPr>
    </w:p>
    <w:p w14:paraId="5394649D" w14:textId="3EB3BEA6" w:rsidR="0000564D" w:rsidRPr="005C5D45" w:rsidRDefault="0000564D" w:rsidP="0094699A">
      <w:pPr>
        <w:jc w:val="center"/>
        <w:rPr>
          <w:rFonts w:ascii="Tahoma" w:hAnsi="Tahoma" w:cs="Tahoma"/>
          <w:b/>
          <w:bCs/>
          <w:sz w:val="22"/>
          <w:szCs w:val="22"/>
        </w:rPr>
      </w:pPr>
    </w:p>
    <w:sectPr w:rsidR="0000564D" w:rsidRPr="005C5D45" w:rsidSect="00534DD2">
      <w:headerReference w:type="default" r:id="rId8"/>
      <w:footerReference w:type="even" r:id="rId9"/>
      <w:footerReference w:type="default" r:id="rId10"/>
      <w:type w:val="nextColumn"/>
      <w:pgSz w:w="11907" w:h="16840" w:code="9"/>
      <w:pgMar w:top="567" w:right="680" w:bottom="680" w:left="1134" w:header="680" w:footer="0" w:gutter="0"/>
      <w:paperSrc w:first="7" w:other="7"/>
      <w:cols w:sep="1"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0712F" w14:textId="77777777" w:rsidR="004D3C01" w:rsidRDefault="004D3C01">
      <w:r>
        <w:separator/>
      </w:r>
    </w:p>
  </w:endnote>
  <w:endnote w:type="continuationSeparator" w:id="0">
    <w:p w14:paraId="125CFDC3" w14:textId="77777777" w:rsidR="004D3C01" w:rsidRDefault="004D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F1DC2" w14:textId="77777777" w:rsidR="000D1B17" w:rsidRDefault="000D1B1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1CF576F7" w14:textId="77777777" w:rsidR="000D1B17" w:rsidRDefault="000D1B1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9010" w14:textId="77777777" w:rsidR="000D1B17" w:rsidRDefault="000D1B17">
    <w:pPr>
      <w:pStyle w:val="Rodap"/>
      <w:framePr w:wrap="around" w:vAnchor="text" w:hAnchor="margin" w:xAlign="right" w:y="1"/>
      <w:pBdr>
        <w:bottom w:val="single" w:sz="12" w:space="1" w:color="auto"/>
      </w:pBdr>
      <w:rPr>
        <w:rStyle w:val="Nmerodepgina"/>
        <w:sz w:val="16"/>
      </w:rPr>
    </w:pPr>
    <w:r>
      <w:rPr>
        <w:rStyle w:val="Nmerodepgina"/>
        <w:sz w:val="16"/>
      </w:rPr>
      <w:fldChar w:fldCharType="begin"/>
    </w:r>
    <w:r>
      <w:rPr>
        <w:rStyle w:val="Nmerodepgina"/>
        <w:sz w:val="16"/>
      </w:rPr>
      <w:instrText xml:space="preserve">PAGE  </w:instrText>
    </w:r>
    <w:r>
      <w:rPr>
        <w:rStyle w:val="Nmerodepgina"/>
        <w:sz w:val="16"/>
      </w:rPr>
      <w:fldChar w:fldCharType="separate"/>
    </w:r>
    <w:r>
      <w:rPr>
        <w:rStyle w:val="Nmerodepgina"/>
        <w:noProof/>
        <w:sz w:val="16"/>
      </w:rPr>
      <w:t>4</w:t>
    </w:r>
    <w:r>
      <w:rPr>
        <w:rStyle w:val="Nmerodepgina"/>
        <w:sz w:val="16"/>
      </w:rPr>
      <w:fldChar w:fldCharType="end"/>
    </w:r>
  </w:p>
  <w:p w14:paraId="70F1B2A4" w14:textId="77777777" w:rsidR="000D1B17" w:rsidRDefault="000D1B1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108C8" w14:textId="77777777" w:rsidR="004D3C01" w:rsidRDefault="004D3C01">
      <w:r>
        <w:separator/>
      </w:r>
    </w:p>
  </w:footnote>
  <w:footnote w:type="continuationSeparator" w:id="0">
    <w:p w14:paraId="2E9FB035" w14:textId="77777777" w:rsidR="004D3C01" w:rsidRDefault="004D3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A191" w14:textId="5E693E3D" w:rsidR="00FC065B" w:rsidRPr="00534DD2" w:rsidRDefault="00534DD2" w:rsidP="00534DD2">
    <w:pPr>
      <w:pStyle w:val="Cabealho"/>
    </w:pPr>
    <w:r>
      <w:rPr>
        <w:noProof/>
      </w:rPr>
      <w:drawing>
        <wp:anchor distT="0" distB="0" distL="114300" distR="114300" simplePos="0" relativeHeight="251659264" behindDoc="0" locked="0" layoutInCell="1" allowOverlap="1" wp14:anchorId="06858A99" wp14:editId="687DC200">
          <wp:simplePos x="0" y="0"/>
          <wp:positionH relativeFrom="margin">
            <wp:posOffset>4029075</wp:posOffset>
          </wp:positionH>
          <wp:positionV relativeFrom="paragraph">
            <wp:posOffset>-314960</wp:posOffset>
          </wp:positionV>
          <wp:extent cx="2533650" cy="604520"/>
          <wp:effectExtent l="0" t="0" r="0" b="0"/>
          <wp:wrapNone/>
          <wp:docPr id="4" name="Imagem 3"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 nome da empres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2FB9C51"/>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038E3820"/>
    <w:multiLevelType w:val="hybridMultilevel"/>
    <w:tmpl w:val="B7EA217E"/>
    <w:lvl w:ilvl="0" w:tplc="521693BE">
      <w:start w:val="1"/>
      <w:numFmt w:val="lowerRoman"/>
      <w:lvlText w:val="(%1)"/>
      <w:lvlJc w:val="left"/>
      <w:pPr>
        <w:tabs>
          <w:tab w:val="num" w:pos="1080"/>
        </w:tabs>
        <w:ind w:left="1080" w:hanging="72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4" w15:restartNumberingAfterBreak="0">
    <w:nsid w:val="1F35721B"/>
    <w:multiLevelType w:val="hybridMultilevel"/>
    <w:tmpl w:val="579A3D9E"/>
    <w:lvl w:ilvl="0" w:tplc="49DE167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65067510">
    <w:abstractNumId w:val="0"/>
  </w:num>
  <w:num w:numId="2" w16cid:durableId="695228838">
    <w:abstractNumId w:val="1"/>
  </w:num>
  <w:num w:numId="3" w16cid:durableId="43602362">
    <w:abstractNumId w:val="2"/>
  </w:num>
  <w:num w:numId="4" w16cid:durableId="283922604">
    <w:abstractNumId w:val="4"/>
  </w:num>
  <w:num w:numId="5" w16cid:durableId="155650900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AU" w:vendorID="64" w:dllVersion="0" w:nlCheck="1" w:checkStyle="0"/>
  <w:activeWritingStyle w:appName="MSWord" w:lang="en-AU" w:vendorID="8" w:dllVersion="513" w:checkStyle="1"/>
  <w:activeWritingStyle w:appName="MSWord" w:lang="en-GB" w:vendorID="8" w:dllVersion="513" w:checkStyle="1"/>
  <w:activeWritingStyle w:appName="MSWord" w:lang="en-US"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77"/>
    <w:rsid w:val="000000A9"/>
    <w:rsid w:val="00002369"/>
    <w:rsid w:val="0000564D"/>
    <w:rsid w:val="00011534"/>
    <w:rsid w:val="000134E2"/>
    <w:rsid w:val="0001359C"/>
    <w:rsid w:val="00013A54"/>
    <w:rsid w:val="00014D6E"/>
    <w:rsid w:val="000153B7"/>
    <w:rsid w:val="00015929"/>
    <w:rsid w:val="00015AEF"/>
    <w:rsid w:val="00022236"/>
    <w:rsid w:val="000263D8"/>
    <w:rsid w:val="00033D58"/>
    <w:rsid w:val="000363D7"/>
    <w:rsid w:val="0004063D"/>
    <w:rsid w:val="00040D2E"/>
    <w:rsid w:val="00041C89"/>
    <w:rsid w:val="000426F5"/>
    <w:rsid w:val="00042E53"/>
    <w:rsid w:val="00044CC3"/>
    <w:rsid w:val="00046116"/>
    <w:rsid w:val="000473EF"/>
    <w:rsid w:val="000503D0"/>
    <w:rsid w:val="000509CB"/>
    <w:rsid w:val="000616AD"/>
    <w:rsid w:val="000656B0"/>
    <w:rsid w:val="00066474"/>
    <w:rsid w:val="00070DCA"/>
    <w:rsid w:val="0007259F"/>
    <w:rsid w:val="00076828"/>
    <w:rsid w:val="00080796"/>
    <w:rsid w:val="00084373"/>
    <w:rsid w:val="00086136"/>
    <w:rsid w:val="00094577"/>
    <w:rsid w:val="000A3445"/>
    <w:rsid w:val="000B0940"/>
    <w:rsid w:val="000B21C2"/>
    <w:rsid w:val="000B5AA0"/>
    <w:rsid w:val="000B640D"/>
    <w:rsid w:val="000B703E"/>
    <w:rsid w:val="000B7F91"/>
    <w:rsid w:val="000C0ECF"/>
    <w:rsid w:val="000C1E6B"/>
    <w:rsid w:val="000D00DA"/>
    <w:rsid w:val="000D1B17"/>
    <w:rsid w:val="000D3E96"/>
    <w:rsid w:val="000D43AD"/>
    <w:rsid w:val="000D4A87"/>
    <w:rsid w:val="000D64AE"/>
    <w:rsid w:val="000E1C92"/>
    <w:rsid w:val="000E4601"/>
    <w:rsid w:val="000E4D8A"/>
    <w:rsid w:val="000F0D23"/>
    <w:rsid w:val="000F1421"/>
    <w:rsid w:val="000F4885"/>
    <w:rsid w:val="0010106B"/>
    <w:rsid w:val="00102637"/>
    <w:rsid w:val="001045CD"/>
    <w:rsid w:val="00104851"/>
    <w:rsid w:val="001057B4"/>
    <w:rsid w:val="001063B8"/>
    <w:rsid w:val="00107561"/>
    <w:rsid w:val="00111C5C"/>
    <w:rsid w:val="00113CBF"/>
    <w:rsid w:val="00113FEA"/>
    <w:rsid w:val="00121B17"/>
    <w:rsid w:val="001226B6"/>
    <w:rsid w:val="00127DC6"/>
    <w:rsid w:val="001331AE"/>
    <w:rsid w:val="001353D9"/>
    <w:rsid w:val="00135C07"/>
    <w:rsid w:val="001434E8"/>
    <w:rsid w:val="001601F2"/>
    <w:rsid w:val="001665F7"/>
    <w:rsid w:val="001718C1"/>
    <w:rsid w:val="001728E7"/>
    <w:rsid w:val="00174B2A"/>
    <w:rsid w:val="00175769"/>
    <w:rsid w:val="001759B5"/>
    <w:rsid w:val="0018264B"/>
    <w:rsid w:val="00183A79"/>
    <w:rsid w:val="00184E34"/>
    <w:rsid w:val="00185437"/>
    <w:rsid w:val="00185D68"/>
    <w:rsid w:val="0018685D"/>
    <w:rsid w:val="00191D33"/>
    <w:rsid w:val="00194758"/>
    <w:rsid w:val="0019544A"/>
    <w:rsid w:val="00197445"/>
    <w:rsid w:val="001A0663"/>
    <w:rsid w:val="001A64FB"/>
    <w:rsid w:val="001A792A"/>
    <w:rsid w:val="001B5586"/>
    <w:rsid w:val="001B745E"/>
    <w:rsid w:val="001C0665"/>
    <w:rsid w:val="001C2FE3"/>
    <w:rsid w:val="001C3694"/>
    <w:rsid w:val="001C4132"/>
    <w:rsid w:val="001C4852"/>
    <w:rsid w:val="001C6DE9"/>
    <w:rsid w:val="001D64E9"/>
    <w:rsid w:val="001D65ED"/>
    <w:rsid w:val="001E437F"/>
    <w:rsid w:val="001E7343"/>
    <w:rsid w:val="001E73C7"/>
    <w:rsid w:val="001F7B41"/>
    <w:rsid w:val="00213810"/>
    <w:rsid w:val="00214C2C"/>
    <w:rsid w:val="00220AE1"/>
    <w:rsid w:val="00222B0D"/>
    <w:rsid w:val="00223707"/>
    <w:rsid w:val="002341B0"/>
    <w:rsid w:val="00244039"/>
    <w:rsid w:val="0024422E"/>
    <w:rsid w:val="00252809"/>
    <w:rsid w:val="00252AF5"/>
    <w:rsid w:val="00265D69"/>
    <w:rsid w:val="002713EE"/>
    <w:rsid w:val="00273C5C"/>
    <w:rsid w:val="002740AA"/>
    <w:rsid w:val="00275868"/>
    <w:rsid w:val="00277990"/>
    <w:rsid w:val="00285F2B"/>
    <w:rsid w:val="002953ED"/>
    <w:rsid w:val="002A5FAC"/>
    <w:rsid w:val="002B1C5E"/>
    <w:rsid w:val="002B2D53"/>
    <w:rsid w:val="002B74B3"/>
    <w:rsid w:val="002B77E3"/>
    <w:rsid w:val="002B7A80"/>
    <w:rsid w:val="002C0633"/>
    <w:rsid w:val="002C5A7E"/>
    <w:rsid w:val="002C5CE8"/>
    <w:rsid w:val="002D0C05"/>
    <w:rsid w:val="002D2AE5"/>
    <w:rsid w:val="002D2F04"/>
    <w:rsid w:val="002E6689"/>
    <w:rsid w:val="002F16AF"/>
    <w:rsid w:val="002F3B43"/>
    <w:rsid w:val="002F4B78"/>
    <w:rsid w:val="0030554D"/>
    <w:rsid w:val="00310CCE"/>
    <w:rsid w:val="003115AF"/>
    <w:rsid w:val="00311892"/>
    <w:rsid w:val="003125C1"/>
    <w:rsid w:val="003134D1"/>
    <w:rsid w:val="00316B08"/>
    <w:rsid w:val="00325B12"/>
    <w:rsid w:val="00340EFF"/>
    <w:rsid w:val="003464CB"/>
    <w:rsid w:val="00360206"/>
    <w:rsid w:val="00361C53"/>
    <w:rsid w:val="003642DF"/>
    <w:rsid w:val="00367D6F"/>
    <w:rsid w:val="00374262"/>
    <w:rsid w:val="00374503"/>
    <w:rsid w:val="00383BFD"/>
    <w:rsid w:val="00384C6A"/>
    <w:rsid w:val="00396369"/>
    <w:rsid w:val="003A08D9"/>
    <w:rsid w:val="003A1AD0"/>
    <w:rsid w:val="003A3102"/>
    <w:rsid w:val="003A4425"/>
    <w:rsid w:val="003A533A"/>
    <w:rsid w:val="003B06E3"/>
    <w:rsid w:val="003B17A2"/>
    <w:rsid w:val="003B229F"/>
    <w:rsid w:val="003B5E4D"/>
    <w:rsid w:val="003C1CD8"/>
    <w:rsid w:val="003C4BBC"/>
    <w:rsid w:val="003C5593"/>
    <w:rsid w:val="003C6DAB"/>
    <w:rsid w:val="003D2EE7"/>
    <w:rsid w:val="003D3F5A"/>
    <w:rsid w:val="003E0967"/>
    <w:rsid w:val="003E4B67"/>
    <w:rsid w:val="003E78F2"/>
    <w:rsid w:val="003F44A1"/>
    <w:rsid w:val="00400D54"/>
    <w:rsid w:val="0040200D"/>
    <w:rsid w:val="00402678"/>
    <w:rsid w:val="00402E1F"/>
    <w:rsid w:val="00422945"/>
    <w:rsid w:val="0042329A"/>
    <w:rsid w:val="00427021"/>
    <w:rsid w:val="0043186D"/>
    <w:rsid w:val="00441747"/>
    <w:rsid w:val="00450A58"/>
    <w:rsid w:val="00455877"/>
    <w:rsid w:val="00456F9E"/>
    <w:rsid w:val="00476A26"/>
    <w:rsid w:val="00482FEB"/>
    <w:rsid w:val="004846E5"/>
    <w:rsid w:val="00485A1D"/>
    <w:rsid w:val="00486CA3"/>
    <w:rsid w:val="004953E7"/>
    <w:rsid w:val="004977B9"/>
    <w:rsid w:val="004A4B97"/>
    <w:rsid w:val="004B0A0F"/>
    <w:rsid w:val="004B1A90"/>
    <w:rsid w:val="004B60D1"/>
    <w:rsid w:val="004B7884"/>
    <w:rsid w:val="004B7CFD"/>
    <w:rsid w:val="004C079A"/>
    <w:rsid w:val="004C38FD"/>
    <w:rsid w:val="004C6A0A"/>
    <w:rsid w:val="004D3C01"/>
    <w:rsid w:val="004D4AED"/>
    <w:rsid w:val="004D73A1"/>
    <w:rsid w:val="004F22A9"/>
    <w:rsid w:val="004F22F1"/>
    <w:rsid w:val="004F6ECE"/>
    <w:rsid w:val="004F768B"/>
    <w:rsid w:val="00502D48"/>
    <w:rsid w:val="005044B6"/>
    <w:rsid w:val="00506E65"/>
    <w:rsid w:val="00506FC0"/>
    <w:rsid w:val="00511218"/>
    <w:rsid w:val="005144CE"/>
    <w:rsid w:val="005222D5"/>
    <w:rsid w:val="00524751"/>
    <w:rsid w:val="0052689E"/>
    <w:rsid w:val="00534714"/>
    <w:rsid w:val="00534C04"/>
    <w:rsid w:val="00534DD2"/>
    <w:rsid w:val="00535AAE"/>
    <w:rsid w:val="00536942"/>
    <w:rsid w:val="005411E5"/>
    <w:rsid w:val="00542378"/>
    <w:rsid w:val="0054473E"/>
    <w:rsid w:val="0054493E"/>
    <w:rsid w:val="00550DEE"/>
    <w:rsid w:val="0055632B"/>
    <w:rsid w:val="00556584"/>
    <w:rsid w:val="0056065A"/>
    <w:rsid w:val="00566810"/>
    <w:rsid w:val="00570863"/>
    <w:rsid w:val="005724ED"/>
    <w:rsid w:val="005735C9"/>
    <w:rsid w:val="005803B2"/>
    <w:rsid w:val="00582A1D"/>
    <w:rsid w:val="00587CA6"/>
    <w:rsid w:val="00591068"/>
    <w:rsid w:val="0059408F"/>
    <w:rsid w:val="00594232"/>
    <w:rsid w:val="0059745C"/>
    <w:rsid w:val="00597648"/>
    <w:rsid w:val="005A2F36"/>
    <w:rsid w:val="005A3E2B"/>
    <w:rsid w:val="005A6599"/>
    <w:rsid w:val="005B0ADD"/>
    <w:rsid w:val="005B34EB"/>
    <w:rsid w:val="005B7052"/>
    <w:rsid w:val="005C4527"/>
    <w:rsid w:val="005C5D45"/>
    <w:rsid w:val="005D03D2"/>
    <w:rsid w:val="005D0BBF"/>
    <w:rsid w:val="005D2673"/>
    <w:rsid w:val="005D5514"/>
    <w:rsid w:val="005E41C0"/>
    <w:rsid w:val="005E5398"/>
    <w:rsid w:val="005E5E06"/>
    <w:rsid w:val="005E6DA5"/>
    <w:rsid w:val="005F07B6"/>
    <w:rsid w:val="005F54EF"/>
    <w:rsid w:val="00601FEE"/>
    <w:rsid w:val="0060653F"/>
    <w:rsid w:val="0062381D"/>
    <w:rsid w:val="00626295"/>
    <w:rsid w:val="00627391"/>
    <w:rsid w:val="00633E0D"/>
    <w:rsid w:val="006423FE"/>
    <w:rsid w:val="006508CA"/>
    <w:rsid w:val="00653755"/>
    <w:rsid w:val="006619CA"/>
    <w:rsid w:val="00665939"/>
    <w:rsid w:val="0067342A"/>
    <w:rsid w:val="0067709A"/>
    <w:rsid w:val="0068264A"/>
    <w:rsid w:val="006867C8"/>
    <w:rsid w:val="006A3872"/>
    <w:rsid w:val="006A3D5A"/>
    <w:rsid w:val="006A7C31"/>
    <w:rsid w:val="006B2B9B"/>
    <w:rsid w:val="006C0BB5"/>
    <w:rsid w:val="006C17B9"/>
    <w:rsid w:val="006C408B"/>
    <w:rsid w:val="006C5042"/>
    <w:rsid w:val="006D0E54"/>
    <w:rsid w:val="006D20FF"/>
    <w:rsid w:val="006D3F28"/>
    <w:rsid w:val="006D3FF7"/>
    <w:rsid w:val="006D4C20"/>
    <w:rsid w:val="006E06F0"/>
    <w:rsid w:val="006E3EE5"/>
    <w:rsid w:val="006E4720"/>
    <w:rsid w:val="006E7BD1"/>
    <w:rsid w:val="006F20B0"/>
    <w:rsid w:val="006F2D3C"/>
    <w:rsid w:val="006F7931"/>
    <w:rsid w:val="00701134"/>
    <w:rsid w:val="00703876"/>
    <w:rsid w:val="00711B84"/>
    <w:rsid w:val="00712296"/>
    <w:rsid w:val="00713046"/>
    <w:rsid w:val="007130C2"/>
    <w:rsid w:val="007218B0"/>
    <w:rsid w:val="00724979"/>
    <w:rsid w:val="007274D3"/>
    <w:rsid w:val="00733E70"/>
    <w:rsid w:val="00733FF9"/>
    <w:rsid w:val="00734B9C"/>
    <w:rsid w:val="00742B70"/>
    <w:rsid w:val="00744DAE"/>
    <w:rsid w:val="007522EF"/>
    <w:rsid w:val="00756FE9"/>
    <w:rsid w:val="0076031F"/>
    <w:rsid w:val="007608B3"/>
    <w:rsid w:val="00764011"/>
    <w:rsid w:val="00764D81"/>
    <w:rsid w:val="00771EC4"/>
    <w:rsid w:val="00774921"/>
    <w:rsid w:val="00774999"/>
    <w:rsid w:val="007754DB"/>
    <w:rsid w:val="00775A08"/>
    <w:rsid w:val="00781162"/>
    <w:rsid w:val="00782089"/>
    <w:rsid w:val="007829C6"/>
    <w:rsid w:val="007844AD"/>
    <w:rsid w:val="007848A5"/>
    <w:rsid w:val="007849EF"/>
    <w:rsid w:val="00790AE1"/>
    <w:rsid w:val="00791DC4"/>
    <w:rsid w:val="007941DB"/>
    <w:rsid w:val="007A0005"/>
    <w:rsid w:val="007A3383"/>
    <w:rsid w:val="007A7B60"/>
    <w:rsid w:val="007A7D64"/>
    <w:rsid w:val="007B50A2"/>
    <w:rsid w:val="007B5612"/>
    <w:rsid w:val="007C0AF1"/>
    <w:rsid w:val="007C40D0"/>
    <w:rsid w:val="007C4619"/>
    <w:rsid w:val="007C6A3A"/>
    <w:rsid w:val="007C7381"/>
    <w:rsid w:val="007D0954"/>
    <w:rsid w:val="007D3D91"/>
    <w:rsid w:val="007D675D"/>
    <w:rsid w:val="007E009C"/>
    <w:rsid w:val="007E0E36"/>
    <w:rsid w:val="007E3F10"/>
    <w:rsid w:val="007E4CF5"/>
    <w:rsid w:val="007E5523"/>
    <w:rsid w:val="007E68DA"/>
    <w:rsid w:val="007F101E"/>
    <w:rsid w:val="00800C86"/>
    <w:rsid w:val="00802599"/>
    <w:rsid w:val="008109EF"/>
    <w:rsid w:val="0081198A"/>
    <w:rsid w:val="00813E8E"/>
    <w:rsid w:val="00815271"/>
    <w:rsid w:val="0081542F"/>
    <w:rsid w:val="0082179B"/>
    <w:rsid w:val="00831786"/>
    <w:rsid w:val="00831C30"/>
    <w:rsid w:val="00834995"/>
    <w:rsid w:val="0084080D"/>
    <w:rsid w:val="0084130B"/>
    <w:rsid w:val="00841810"/>
    <w:rsid w:val="008430DC"/>
    <w:rsid w:val="0085196F"/>
    <w:rsid w:val="00852DA6"/>
    <w:rsid w:val="00853D6A"/>
    <w:rsid w:val="008540FF"/>
    <w:rsid w:val="00855841"/>
    <w:rsid w:val="00863C5B"/>
    <w:rsid w:val="00865591"/>
    <w:rsid w:val="00870916"/>
    <w:rsid w:val="0087771A"/>
    <w:rsid w:val="00881DA7"/>
    <w:rsid w:val="00883CB4"/>
    <w:rsid w:val="00887529"/>
    <w:rsid w:val="00891876"/>
    <w:rsid w:val="00895506"/>
    <w:rsid w:val="008A2BCA"/>
    <w:rsid w:val="008A2D6E"/>
    <w:rsid w:val="008A535B"/>
    <w:rsid w:val="008A7DD2"/>
    <w:rsid w:val="008B291F"/>
    <w:rsid w:val="008C18DB"/>
    <w:rsid w:val="008C5682"/>
    <w:rsid w:val="008D0048"/>
    <w:rsid w:val="008D7E28"/>
    <w:rsid w:val="008E2463"/>
    <w:rsid w:val="008E33F7"/>
    <w:rsid w:val="008E523C"/>
    <w:rsid w:val="008E6148"/>
    <w:rsid w:val="008F3EF7"/>
    <w:rsid w:val="008F5665"/>
    <w:rsid w:val="008F5CB5"/>
    <w:rsid w:val="009052B0"/>
    <w:rsid w:val="00910912"/>
    <w:rsid w:val="00915F7F"/>
    <w:rsid w:val="00916EFE"/>
    <w:rsid w:val="0092193A"/>
    <w:rsid w:val="00922350"/>
    <w:rsid w:val="00923C1A"/>
    <w:rsid w:val="00931082"/>
    <w:rsid w:val="009339BA"/>
    <w:rsid w:val="0093558D"/>
    <w:rsid w:val="00941609"/>
    <w:rsid w:val="009438D0"/>
    <w:rsid w:val="0094428D"/>
    <w:rsid w:val="0094699A"/>
    <w:rsid w:val="009508C0"/>
    <w:rsid w:val="00952A7F"/>
    <w:rsid w:val="00960EF7"/>
    <w:rsid w:val="0096622E"/>
    <w:rsid w:val="0096710B"/>
    <w:rsid w:val="0097023B"/>
    <w:rsid w:val="00976567"/>
    <w:rsid w:val="0098298D"/>
    <w:rsid w:val="00987D0C"/>
    <w:rsid w:val="00993177"/>
    <w:rsid w:val="009949F0"/>
    <w:rsid w:val="009958E8"/>
    <w:rsid w:val="00995BB0"/>
    <w:rsid w:val="00996D29"/>
    <w:rsid w:val="009A1E4C"/>
    <w:rsid w:val="009A4273"/>
    <w:rsid w:val="009A755A"/>
    <w:rsid w:val="009B218D"/>
    <w:rsid w:val="009B53C1"/>
    <w:rsid w:val="009C1759"/>
    <w:rsid w:val="009C2100"/>
    <w:rsid w:val="009C2A9A"/>
    <w:rsid w:val="009C3864"/>
    <w:rsid w:val="009C3DB7"/>
    <w:rsid w:val="009D0469"/>
    <w:rsid w:val="009E0160"/>
    <w:rsid w:val="009E2C02"/>
    <w:rsid w:val="009E3936"/>
    <w:rsid w:val="009E401D"/>
    <w:rsid w:val="009E6E59"/>
    <w:rsid w:val="009F206A"/>
    <w:rsid w:val="009F352D"/>
    <w:rsid w:val="009F4477"/>
    <w:rsid w:val="009F49D3"/>
    <w:rsid w:val="009F6C15"/>
    <w:rsid w:val="00A00D12"/>
    <w:rsid w:val="00A01A01"/>
    <w:rsid w:val="00A020F7"/>
    <w:rsid w:val="00A031C0"/>
    <w:rsid w:val="00A0384F"/>
    <w:rsid w:val="00A066D4"/>
    <w:rsid w:val="00A14A98"/>
    <w:rsid w:val="00A16E77"/>
    <w:rsid w:val="00A17937"/>
    <w:rsid w:val="00A278DA"/>
    <w:rsid w:val="00A27D8A"/>
    <w:rsid w:val="00A32E51"/>
    <w:rsid w:val="00A37ADA"/>
    <w:rsid w:val="00A4397E"/>
    <w:rsid w:val="00A5302D"/>
    <w:rsid w:val="00A556FD"/>
    <w:rsid w:val="00A62005"/>
    <w:rsid w:val="00A7013D"/>
    <w:rsid w:val="00A72FDD"/>
    <w:rsid w:val="00A75EA2"/>
    <w:rsid w:val="00A802F5"/>
    <w:rsid w:val="00A87D0B"/>
    <w:rsid w:val="00A95199"/>
    <w:rsid w:val="00A96FD4"/>
    <w:rsid w:val="00A971E3"/>
    <w:rsid w:val="00AA11D7"/>
    <w:rsid w:val="00AA2599"/>
    <w:rsid w:val="00AA2B4D"/>
    <w:rsid w:val="00AB2633"/>
    <w:rsid w:val="00AB443B"/>
    <w:rsid w:val="00AB6D95"/>
    <w:rsid w:val="00AC13C5"/>
    <w:rsid w:val="00AC6FFF"/>
    <w:rsid w:val="00AC77A7"/>
    <w:rsid w:val="00AD4596"/>
    <w:rsid w:val="00AD4B1A"/>
    <w:rsid w:val="00AD61B7"/>
    <w:rsid w:val="00AE0CA3"/>
    <w:rsid w:val="00AE1584"/>
    <w:rsid w:val="00AE5E07"/>
    <w:rsid w:val="00AF2BF3"/>
    <w:rsid w:val="00AF3831"/>
    <w:rsid w:val="00B027E9"/>
    <w:rsid w:val="00B03D95"/>
    <w:rsid w:val="00B059ED"/>
    <w:rsid w:val="00B10E9B"/>
    <w:rsid w:val="00B119A9"/>
    <w:rsid w:val="00B21261"/>
    <w:rsid w:val="00B2285D"/>
    <w:rsid w:val="00B26F44"/>
    <w:rsid w:val="00B32D4A"/>
    <w:rsid w:val="00B3410B"/>
    <w:rsid w:val="00B35CD5"/>
    <w:rsid w:val="00B36203"/>
    <w:rsid w:val="00B44999"/>
    <w:rsid w:val="00B46648"/>
    <w:rsid w:val="00B47C32"/>
    <w:rsid w:val="00B47D89"/>
    <w:rsid w:val="00B53844"/>
    <w:rsid w:val="00B56D6E"/>
    <w:rsid w:val="00B64C8B"/>
    <w:rsid w:val="00B70DC0"/>
    <w:rsid w:val="00B75213"/>
    <w:rsid w:val="00B807CE"/>
    <w:rsid w:val="00B819B5"/>
    <w:rsid w:val="00B841EE"/>
    <w:rsid w:val="00B84E50"/>
    <w:rsid w:val="00B857CF"/>
    <w:rsid w:val="00B86035"/>
    <w:rsid w:val="00B9680F"/>
    <w:rsid w:val="00BA10D8"/>
    <w:rsid w:val="00BA1ADE"/>
    <w:rsid w:val="00BB696E"/>
    <w:rsid w:val="00BC1FF1"/>
    <w:rsid w:val="00BD3393"/>
    <w:rsid w:val="00BD4910"/>
    <w:rsid w:val="00BD537C"/>
    <w:rsid w:val="00BE565C"/>
    <w:rsid w:val="00BF1814"/>
    <w:rsid w:val="00BF2DEC"/>
    <w:rsid w:val="00BF725E"/>
    <w:rsid w:val="00C00B59"/>
    <w:rsid w:val="00C0127A"/>
    <w:rsid w:val="00C01B3E"/>
    <w:rsid w:val="00C04152"/>
    <w:rsid w:val="00C06AC0"/>
    <w:rsid w:val="00C07103"/>
    <w:rsid w:val="00C106B0"/>
    <w:rsid w:val="00C10DD5"/>
    <w:rsid w:val="00C1370F"/>
    <w:rsid w:val="00C1396A"/>
    <w:rsid w:val="00C14E8E"/>
    <w:rsid w:val="00C1505F"/>
    <w:rsid w:val="00C30846"/>
    <w:rsid w:val="00C31172"/>
    <w:rsid w:val="00C327C6"/>
    <w:rsid w:val="00C3463E"/>
    <w:rsid w:val="00C34F89"/>
    <w:rsid w:val="00C36B89"/>
    <w:rsid w:val="00C36FBA"/>
    <w:rsid w:val="00C41245"/>
    <w:rsid w:val="00C44991"/>
    <w:rsid w:val="00C47535"/>
    <w:rsid w:val="00C53ACF"/>
    <w:rsid w:val="00C5467B"/>
    <w:rsid w:val="00C5717E"/>
    <w:rsid w:val="00C659CA"/>
    <w:rsid w:val="00C65AEE"/>
    <w:rsid w:val="00C74A85"/>
    <w:rsid w:val="00C831A1"/>
    <w:rsid w:val="00C85CCB"/>
    <w:rsid w:val="00C87053"/>
    <w:rsid w:val="00C90784"/>
    <w:rsid w:val="00C91121"/>
    <w:rsid w:val="00C952AB"/>
    <w:rsid w:val="00CA41BC"/>
    <w:rsid w:val="00CA59DC"/>
    <w:rsid w:val="00CB1ED0"/>
    <w:rsid w:val="00CB3878"/>
    <w:rsid w:val="00CB65B7"/>
    <w:rsid w:val="00CC09CE"/>
    <w:rsid w:val="00CC2458"/>
    <w:rsid w:val="00CC68C9"/>
    <w:rsid w:val="00CC7652"/>
    <w:rsid w:val="00CD0653"/>
    <w:rsid w:val="00CD38F0"/>
    <w:rsid w:val="00CD6476"/>
    <w:rsid w:val="00CE1B07"/>
    <w:rsid w:val="00CE2914"/>
    <w:rsid w:val="00CE675F"/>
    <w:rsid w:val="00CF2483"/>
    <w:rsid w:val="00CF6D6A"/>
    <w:rsid w:val="00D01049"/>
    <w:rsid w:val="00D03F92"/>
    <w:rsid w:val="00D069D3"/>
    <w:rsid w:val="00D3125B"/>
    <w:rsid w:val="00D31598"/>
    <w:rsid w:val="00D3533D"/>
    <w:rsid w:val="00D35579"/>
    <w:rsid w:val="00D35EC9"/>
    <w:rsid w:val="00D37025"/>
    <w:rsid w:val="00D4229A"/>
    <w:rsid w:val="00D442DF"/>
    <w:rsid w:val="00D45009"/>
    <w:rsid w:val="00D45F19"/>
    <w:rsid w:val="00D5149F"/>
    <w:rsid w:val="00D52896"/>
    <w:rsid w:val="00D54014"/>
    <w:rsid w:val="00D57442"/>
    <w:rsid w:val="00D61947"/>
    <w:rsid w:val="00D638C3"/>
    <w:rsid w:val="00D664CE"/>
    <w:rsid w:val="00D67E69"/>
    <w:rsid w:val="00D72586"/>
    <w:rsid w:val="00D878E4"/>
    <w:rsid w:val="00DA0354"/>
    <w:rsid w:val="00DA0E11"/>
    <w:rsid w:val="00DA2589"/>
    <w:rsid w:val="00DA3586"/>
    <w:rsid w:val="00DA51C3"/>
    <w:rsid w:val="00DA5E2A"/>
    <w:rsid w:val="00DB36E0"/>
    <w:rsid w:val="00DB5638"/>
    <w:rsid w:val="00DC1EFA"/>
    <w:rsid w:val="00DD374D"/>
    <w:rsid w:val="00DD53C9"/>
    <w:rsid w:val="00DD7614"/>
    <w:rsid w:val="00DD7863"/>
    <w:rsid w:val="00DE21E4"/>
    <w:rsid w:val="00DE6F32"/>
    <w:rsid w:val="00DE7B5D"/>
    <w:rsid w:val="00DF1AD8"/>
    <w:rsid w:val="00E12177"/>
    <w:rsid w:val="00E2078C"/>
    <w:rsid w:val="00E216E7"/>
    <w:rsid w:val="00E23439"/>
    <w:rsid w:val="00E23803"/>
    <w:rsid w:val="00E245D7"/>
    <w:rsid w:val="00E25CA6"/>
    <w:rsid w:val="00E33C3F"/>
    <w:rsid w:val="00E370F5"/>
    <w:rsid w:val="00E42896"/>
    <w:rsid w:val="00E505B5"/>
    <w:rsid w:val="00E51D0C"/>
    <w:rsid w:val="00E540BE"/>
    <w:rsid w:val="00E55C2A"/>
    <w:rsid w:val="00E62997"/>
    <w:rsid w:val="00E63730"/>
    <w:rsid w:val="00E716BD"/>
    <w:rsid w:val="00E72244"/>
    <w:rsid w:val="00E75523"/>
    <w:rsid w:val="00EA48AF"/>
    <w:rsid w:val="00EA5E49"/>
    <w:rsid w:val="00EA6B2E"/>
    <w:rsid w:val="00EA734A"/>
    <w:rsid w:val="00EB4652"/>
    <w:rsid w:val="00EB5320"/>
    <w:rsid w:val="00EB64C6"/>
    <w:rsid w:val="00EC258E"/>
    <w:rsid w:val="00EC49D2"/>
    <w:rsid w:val="00EC5C5A"/>
    <w:rsid w:val="00EC6549"/>
    <w:rsid w:val="00EE022E"/>
    <w:rsid w:val="00EE0738"/>
    <w:rsid w:val="00EE6705"/>
    <w:rsid w:val="00EF5C23"/>
    <w:rsid w:val="00F04427"/>
    <w:rsid w:val="00F067FF"/>
    <w:rsid w:val="00F0722E"/>
    <w:rsid w:val="00F104EF"/>
    <w:rsid w:val="00F219E6"/>
    <w:rsid w:val="00F503B1"/>
    <w:rsid w:val="00F5768E"/>
    <w:rsid w:val="00F60AE1"/>
    <w:rsid w:val="00F62B18"/>
    <w:rsid w:val="00F632E8"/>
    <w:rsid w:val="00F70518"/>
    <w:rsid w:val="00F72DE0"/>
    <w:rsid w:val="00F73091"/>
    <w:rsid w:val="00F82B9E"/>
    <w:rsid w:val="00F833E5"/>
    <w:rsid w:val="00F905A5"/>
    <w:rsid w:val="00F933E7"/>
    <w:rsid w:val="00F934B6"/>
    <w:rsid w:val="00F95145"/>
    <w:rsid w:val="00F95F5F"/>
    <w:rsid w:val="00FA059E"/>
    <w:rsid w:val="00FA088A"/>
    <w:rsid w:val="00FA37B2"/>
    <w:rsid w:val="00FA3DCB"/>
    <w:rsid w:val="00FB4C55"/>
    <w:rsid w:val="00FB72F7"/>
    <w:rsid w:val="00FC065B"/>
    <w:rsid w:val="00FC7A07"/>
    <w:rsid w:val="00FE1A84"/>
    <w:rsid w:val="00FE282A"/>
    <w:rsid w:val="00FE2DA6"/>
    <w:rsid w:val="00FF24E3"/>
    <w:rsid w:val="00FF4258"/>
    <w:rsid w:val="00FF54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A2F61B"/>
  <w15:chartTrackingRefBased/>
  <w15:docId w15:val="{F80EB134-DAC5-4C32-9A69-3BA8B4322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widowControl w:val="0"/>
      <w:spacing w:line="320" w:lineRule="exact"/>
      <w:jc w:val="center"/>
      <w:outlineLvl w:val="0"/>
    </w:pPr>
    <w:rPr>
      <w:b/>
      <w:sz w:val="24"/>
    </w:rPr>
  </w:style>
  <w:style w:type="paragraph" w:styleId="Ttulo2">
    <w:name w:val="heading 2"/>
    <w:basedOn w:val="Normal"/>
    <w:next w:val="Normal"/>
    <w:qFormat/>
    <w:pPr>
      <w:keepNext/>
      <w:widowControl w:val="0"/>
      <w:spacing w:line="320" w:lineRule="exact"/>
      <w:ind w:left="426" w:hanging="426"/>
      <w:jc w:val="both"/>
      <w:outlineLvl w:val="1"/>
    </w:pPr>
    <w:rPr>
      <w:sz w:val="24"/>
    </w:rPr>
  </w:style>
  <w:style w:type="paragraph" w:styleId="Ttulo3">
    <w:name w:val="heading 3"/>
    <w:basedOn w:val="Normal"/>
    <w:next w:val="Normal"/>
    <w:qFormat/>
    <w:pPr>
      <w:keepNext/>
      <w:jc w:val="center"/>
      <w:outlineLvl w:val="2"/>
    </w:pPr>
    <w:rPr>
      <w:sz w:val="24"/>
      <w:lang w:val="en-AU"/>
    </w:rPr>
  </w:style>
  <w:style w:type="paragraph" w:styleId="Ttulo4">
    <w:name w:val="heading 4"/>
    <w:basedOn w:val="Normal"/>
    <w:next w:val="Normal"/>
    <w:qFormat/>
    <w:pPr>
      <w:keepNext/>
      <w:pBdr>
        <w:bottom w:val="single" w:sz="6" w:space="1" w:color="auto"/>
      </w:pBdr>
      <w:spacing w:line="320" w:lineRule="exact"/>
      <w:jc w:val="center"/>
      <w:outlineLvl w:val="3"/>
    </w:pPr>
    <w:rPr>
      <w:b/>
      <w:sz w:val="22"/>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widowControl w:val="0"/>
      <w:spacing w:line="320" w:lineRule="exact"/>
      <w:jc w:val="center"/>
    </w:pPr>
    <w:rPr>
      <w:b/>
      <w:sz w:val="24"/>
    </w:rPr>
  </w:style>
  <w:style w:type="paragraph" w:styleId="Corpodetexto">
    <w:name w:val="Body Text"/>
    <w:aliases w:val="Corpo de texto Char Char Char Char Char,Corpo de texto Char Char Char Char"/>
    <w:basedOn w:val="Normal"/>
    <w:link w:val="CorpodetextoChar"/>
    <w:pPr>
      <w:jc w:val="center"/>
    </w:pPr>
    <w:rPr>
      <w:b/>
      <w:sz w:val="28"/>
      <w:lang w:val="en-AU" w:eastAsia="en-US"/>
    </w:rPr>
  </w:style>
  <w:style w:type="paragraph" w:styleId="Recuodecorpodetexto3">
    <w:name w:val="Body Text Indent 3"/>
    <w:basedOn w:val="Normal"/>
    <w:pPr>
      <w:widowControl w:val="0"/>
      <w:ind w:left="709" w:hanging="709"/>
      <w:jc w:val="both"/>
    </w:pPr>
    <w:rPr>
      <w:sz w:val="22"/>
    </w:rPr>
  </w:style>
  <w:style w:type="paragraph" w:styleId="Corpodetexto3">
    <w:name w:val="Body Text 3"/>
    <w:basedOn w:val="Normal"/>
    <w:pPr>
      <w:widowControl w:val="0"/>
      <w:spacing w:line="320" w:lineRule="exact"/>
      <w:jc w:val="both"/>
    </w:pPr>
    <w:rPr>
      <w:b/>
      <w:sz w:val="26"/>
    </w:rPr>
  </w:style>
  <w:style w:type="character" w:styleId="Nmerodepgina">
    <w:name w:val="page number"/>
    <w:basedOn w:val="Fontepargpadro"/>
  </w:style>
  <w:style w:type="paragraph" w:styleId="Rodap">
    <w:name w:val="footer"/>
    <w:basedOn w:val="Normal"/>
    <w:link w:val="RodapChar"/>
    <w:uiPriority w:val="99"/>
    <w:pPr>
      <w:tabs>
        <w:tab w:val="center" w:pos="4320"/>
        <w:tab w:val="right" w:pos="8640"/>
      </w:tabs>
    </w:pPr>
  </w:style>
  <w:style w:type="paragraph" w:styleId="Cabealho">
    <w:name w:val="header"/>
    <w:basedOn w:val="Normal"/>
    <w:link w:val="CabealhoChar"/>
    <w:pPr>
      <w:tabs>
        <w:tab w:val="center" w:pos="4320"/>
        <w:tab w:val="right" w:pos="8640"/>
      </w:tabs>
    </w:pPr>
  </w:style>
  <w:style w:type="paragraph" w:styleId="Corpodetexto2">
    <w:name w:val="Body Text 2"/>
    <w:basedOn w:val="Normal"/>
    <w:pPr>
      <w:jc w:val="both"/>
    </w:pPr>
    <w:rPr>
      <w:sz w:val="22"/>
    </w:rPr>
  </w:style>
  <w:style w:type="paragraph" w:styleId="Recuodecorpodetexto">
    <w:name w:val="Body Text Indent"/>
    <w:basedOn w:val="Normal"/>
    <w:pPr>
      <w:ind w:left="720" w:hanging="720"/>
      <w:jc w:val="both"/>
    </w:pPr>
    <w:rPr>
      <w:sz w:val="22"/>
    </w:rPr>
  </w:style>
  <w:style w:type="paragraph" w:styleId="Recuodecorpodetexto2">
    <w:name w:val="Body Text Indent 2"/>
    <w:basedOn w:val="Normal"/>
    <w:pPr>
      <w:ind w:left="720" w:hanging="720"/>
      <w:jc w:val="both"/>
    </w:pPr>
    <w:rPr>
      <w:snapToGrid w:val="0"/>
      <w:color w:val="000000"/>
      <w:sz w:val="22"/>
      <w:lang w:eastAsia="en-US"/>
    </w:rPr>
  </w:style>
  <w:style w:type="paragraph" w:styleId="Subttulo">
    <w:name w:val="Subtitle"/>
    <w:basedOn w:val="Normal"/>
    <w:qFormat/>
    <w:pPr>
      <w:spacing w:line="320" w:lineRule="exact"/>
      <w:ind w:left="720" w:right="656"/>
      <w:jc w:val="center"/>
    </w:pPr>
    <w:rPr>
      <w:b/>
      <w:sz w:val="22"/>
    </w:rPr>
  </w:style>
  <w:style w:type="paragraph" w:styleId="Textoembloco">
    <w:name w:val="Block Text"/>
    <w:basedOn w:val="Normal"/>
    <w:pPr>
      <w:ind w:left="1418" w:right="193" w:hanging="709"/>
      <w:jc w:val="both"/>
    </w:pPr>
    <w:rPr>
      <w:sz w:val="22"/>
    </w:rPr>
  </w:style>
  <w:style w:type="character" w:styleId="Refdecomentrio">
    <w:name w:val="annotation reference"/>
    <w:semiHidden/>
    <w:rPr>
      <w:sz w:val="16"/>
    </w:rPr>
  </w:style>
  <w:style w:type="paragraph" w:styleId="Textodecomentrio">
    <w:name w:val="annotation text"/>
    <w:basedOn w:val="Normal"/>
    <w:link w:val="TextodecomentrioChar"/>
    <w:semiHidden/>
    <w:pPr>
      <w:jc w:val="both"/>
    </w:pPr>
  </w:style>
  <w:style w:type="paragraph" w:customStyle="1" w:styleId="BodyText21">
    <w:name w:val="Body Text 21"/>
    <w:basedOn w:val="Normal"/>
    <w:pPr>
      <w:jc w:val="both"/>
    </w:pPr>
    <w:rPr>
      <w:sz w:val="22"/>
    </w:rPr>
  </w:style>
  <w:style w:type="paragraph" w:styleId="TextosemFormatao">
    <w:name w:val="Plain Text"/>
    <w:basedOn w:val="Normal"/>
    <w:rPr>
      <w:rFonts w:ascii="Courier New" w:hAnsi="Courier New"/>
    </w:rPr>
  </w:style>
  <w:style w:type="paragraph" w:styleId="Commarcadores">
    <w:name w:val="List Bullet"/>
    <w:basedOn w:val="Normal"/>
    <w:autoRedefine/>
    <w:pPr>
      <w:numPr>
        <w:numId w:val="1"/>
      </w:numPr>
    </w:pPr>
  </w:style>
  <w:style w:type="paragraph" w:styleId="NormalWeb">
    <w:name w:val="Normal (Web)"/>
    <w:basedOn w:val="Normal"/>
    <w:uiPriority w:val="99"/>
    <w:pPr>
      <w:spacing w:before="100" w:after="100"/>
    </w:pPr>
    <w:rPr>
      <w:rFonts w:ascii="Arial Unicode MS" w:eastAsia="Arial Unicode MS" w:hAnsi="Arial Unicode MS"/>
      <w:sz w:val="24"/>
    </w:rPr>
  </w:style>
  <w:style w:type="paragraph" w:customStyle="1" w:styleId="Textodebalo1">
    <w:name w:val="Texto de balão1"/>
    <w:basedOn w:val="Normal"/>
    <w:semiHidden/>
    <w:rPr>
      <w:rFonts w:ascii="Tahoma" w:hAnsi="Tahoma" w:cs="Tahoma"/>
      <w:sz w:val="16"/>
      <w:szCs w:val="16"/>
    </w:rPr>
  </w:style>
  <w:style w:type="character" w:styleId="Hyperlink">
    <w:name w:val="Hyperlink"/>
    <w:rPr>
      <w:color w:val="0000FF"/>
      <w:u w:val="single"/>
    </w:rPr>
  </w:style>
  <w:style w:type="paragraph" w:styleId="Textodenotaderodap">
    <w:name w:val="footnote text"/>
    <w:basedOn w:val="Normal"/>
    <w:link w:val="TextodenotaderodapChar"/>
  </w:style>
  <w:style w:type="character" w:styleId="Refdenotaderodap">
    <w:name w:val="footnote reference"/>
    <w:uiPriority w:val="99"/>
    <w:rPr>
      <w:vertAlign w:val="superscript"/>
    </w:rPr>
  </w:style>
  <w:style w:type="paragraph" w:styleId="Legenda">
    <w:name w:val="caption"/>
    <w:basedOn w:val="Normal"/>
    <w:next w:val="Normal"/>
    <w:qFormat/>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Pr>
      <w:color w:val="800080"/>
      <w:u w:val="single"/>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orpo">
    <w:name w:val="Corpo"/>
    <w:basedOn w:val="Normal"/>
    <w:rsid w:val="000E4601"/>
    <w:pPr>
      <w:jc w:val="both"/>
    </w:pPr>
    <w:rPr>
      <w:color w:val="000000"/>
      <w:lang w:eastAsia="en-US"/>
    </w:rPr>
  </w:style>
  <w:style w:type="paragraph" w:customStyle="1" w:styleId="Char">
    <w:name w:val="Char"/>
    <w:basedOn w:val="Normal"/>
    <w:rsid w:val="006A3D5A"/>
    <w:pPr>
      <w:spacing w:after="160" w:line="240" w:lineRule="exact"/>
    </w:pPr>
    <w:rPr>
      <w:rFonts w:ascii="Verdana" w:hAnsi="Verdana"/>
      <w:lang w:val="en-US" w:eastAsia="en-US"/>
    </w:rPr>
  </w:style>
  <w:style w:type="paragraph" w:styleId="Textodebalo">
    <w:name w:val="Balloon Text"/>
    <w:basedOn w:val="Normal"/>
    <w:semiHidden/>
    <w:rsid w:val="00275868"/>
    <w:rPr>
      <w:rFonts w:ascii="Tahoma" w:hAnsi="Tahoma" w:cs="Tahoma"/>
      <w:sz w:val="16"/>
      <w:szCs w:val="16"/>
    </w:rPr>
  </w:style>
  <w:style w:type="character" w:styleId="nfase">
    <w:name w:val="Emphasis"/>
    <w:qFormat/>
    <w:rsid w:val="006C0BB5"/>
    <w:rPr>
      <w:i/>
      <w:iCs/>
    </w:rPr>
  </w:style>
  <w:style w:type="table" w:styleId="Tabelacomgrade">
    <w:name w:val="Table Grid"/>
    <w:basedOn w:val="Tabelanormal"/>
    <w:rsid w:val="006C0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semiHidden/>
    <w:rsid w:val="00427021"/>
    <w:pPr>
      <w:jc w:val="left"/>
    </w:pPr>
    <w:rPr>
      <w:b/>
      <w:bCs/>
    </w:rPr>
  </w:style>
  <w:style w:type="paragraph" w:customStyle="1" w:styleId="Char1">
    <w:name w:val="Char1"/>
    <w:basedOn w:val="Normal"/>
    <w:rsid w:val="00A802F5"/>
    <w:pPr>
      <w:spacing w:after="160" w:line="240" w:lineRule="exact"/>
    </w:pPr>
    <w:rPr>
      <w:rFonts w:ascii="Verdana" w:hAnsi="Verdana"/>
      <w:lang w:val="en-US" w:eastAsia="en-US"/>
    </w:rPr>
  </w:style>
  <w:style w:type="character" w:customStyle="1" w:styleId="CabealhoChar">
    <w:name w:val="Cabeçalho Char"/>
    <w:basedOn w:val="Fontepargpadro"/>
    <w:link w:val="Cabealho"/>
    <w:rsid w:val="00CC09CE"/>
  </w:style>
  <w:style w:type="character" w:customStyle="1" w:styleId="RodapChar">
    <w:name w:val="Rodapé Char"/>
    <w:basedOn w:val="Fontepargpadro"/>
    <w:link w:val="Rodap"/>
    <w:uiPriority w:val="99"/>
    <w:rsid w:val="00A87D0B"/>
  </w:style>
  <w:style w:type="paragraph" w:customStyle="1" w:styleId="CharCharCharCharCharChar">
    <w:name w:val="Char Char Char Char Char Char"/>
    <w:basedOn w:val="Normal"/>
    <w:rsid w:val="003A533A"/>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3A533A"/>
    <w:pPr>
      <w:ind w:left="708"/>
    </w:pPr>
    <w:rPr>
      <w:lang w:val="en-GB"/>
    </w:rPr>
  </w:style>
  <w:style w:type="character" w:customStyle="1" w:styleId="TextodecomentrioChar">
    <w:name w:val="Texto de comentário Char"/>
    <w:link w:val="Textodecomentrio"/>
    <w:semiHidden/>
    <w:locked/>
    <w:rsid w:val="00360206"/>
  </w:style>
  <w:style w:type="character" w:customStyle="1" w:styleId="Ttulo6Char">
    <w:name w:val="Título 6 Char"/>
    <w:link w:val="Ttulo6"/>
    <w:rsid w:val="00FF24E3"/>
    <w:rPr>
      <w:b/>
    </w:rPr>
  </w:style>
  <w:style w:type="character" w:customStyle="1" w:styleId="TextodenotaderodapChar">
    <w:name w:val="Texto de nota de rodapé Char"/>
    <w:basedOn w:val="Fontepargpadro"/>
    <w:link w:val="Textodenotaderodap"/>
    <w:rsid w:val="00FF24E3"/>
  </w:style>
  <w:style w:type="paragraph" w:styleId="Textodenotadefim">
    <w:name w:val="endnote text"/>
    <w:basedOn w:val="Normal"/>
    <w:link w:val="TextodenotadefimChar"/>
    <w:uiPriority w:val="99"/>
    <w:unhideWhenUsed/>
    <w:rsid w:val="00EB64C6"/>
  </w:style>
  <w:style w:type="character" w:customStyle="1" w:styleId="TextodenotadefimChar">
    <w:name w:val="Texto de nota de fim Char"/>
    <w:basedOn w:val="Fontepargpadro"/>
    <w:link w:val="Textodenotadefim"/>
    <w:uiPriority w:val="99"/>
    <w:rsid w:val="00EB64C6"/>
  </w:style>
  <w:style w:type="paragraph" w:styleId="Reviso">
    <w:name w:val="Revision"/>
    <w:hidden/>
    <w:uiPriority w:val="99"/>
    <w:semiHidden/>
    <w:rsid w:val="001D65ED"/>
  </w:style>
  <w:style w:type="character" w:customStyle="1" w:styleId="CorpodetextoChar">
    <w:name w:val="Corpo de texto Char"/>
    <w:aliases w:val="Corpo de texto Char Char Char Char Char Char,Corpo de texto Char Char Char Char Char1"/>
    <w:link w:val="Corpodetexto"/>
    <w:rsid w:val="00B47D89"/>
    <w:rPr>
      <w:b/>
      <w:sz w:val="2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118">
      <w:bodyDiv w:val="1"/>
      <w:marLeft w:val="0"/>
      <w:marRight w:val="0"/>
      <w:marTop w:val="0"/>
      <w:marBottom w:val="0"/>
      <w:divBdr>
        <w:top w:val="none" w:sz="0" w:space="0" w:color="auto"/>
        <w:left w:val="none" w:sz="0" w:space="0" w:color="auto"/>
        <w:bottom w:val="none" w:sz="0" w:space="0" w:color="auto"/>
        <w:right w:val="none" w:sz="0" w:space="0" w:color="auto"/>
      </w:divBdr>
    </w:div>
    <w:div w:id="28922989">
      <w:bodyDiv w:val="1"/>
      <w:marLeft w:val="0"/>
      <w:marRight w:val="0"/>
      <w:marTop w:val="0"/>
      <w:marBottom w:val="0"/>
      <w:divBdr>
        <w:top w:val="none" w:sz="0" w:space="0" w:color="auto"/>
        <w:left w:val="none" w:sz="0" w:space="0" w:color="auto"/>
        <w:bottom w:val="none" w:sz="0" w:space="0" w:color="auto"/>
        <w:right w:val="none" w:sz="0" w:space="0" w:color="auto"/>
      </w:divBdr>
    </w:div>
    <w:div w:id="32536212">
      <w:bodyDiv w:val="1"/>
      <w:marLeft w:val="0"/>
      <w:marRight w:val="0"/>
      <w:marTop w:val="0"/>
      <w:marBottom w:val="0"/>
      <w:divBdr>
        <w:top w:val="none" w:sz="0" w:space="0" w:color="auto"/>
        <w:left w:val="none" w:sz="0" w:space="0" w:color="auto"/>
        <w:bottom w:val="none" w:sz="0" w:space="0" w:color="auto"/>
        <w:right w:val="none" w:sz="0" w:space="0" w:color="auto"/>
      </w:divBdr>
    </w:div>
    <w:div w:id="62028244">
      <w:bodyDiv w:val="1"/>
      <w:marLeft w:val="0"/>
      <w:marRight w:val="0"/>
      <w:marTop w:val="0"/>
      <w:marBottom w:val="0"/>
      <w:divBdr>
        <w:top w:val="none" w:sz="0" w:space="0" w:color="auto"/>
        <w:left w:val="none" w:sz="0" w:space="0" w:color="auto"/>
        <w:bottom w:val="none" w:sz="0" w:space="0" w:color="auto"/>
        <w:right w:val="none" w:sz="0" w:space="0" w:color="auto"/>
      </w:divBdr>
    </w:div>
    <w:div w:id="100532609">
      <w:bodyDiv w:val="1"/>
      <w:marLeft w:val="0"/>
      <w:marRight w:val="0"/>
      <w:marTop w:val="0"/>
      <w:marBottom w:val="0"/>
      <w:divBdr>
        <w:top w:val="none" w:sz="0" w:space="0" w:color="auto"/>
        <w:left w:val="none" w:sz="0" w:space="0" w:color="auto"/>
        <w:bottom w:val="none" w:sz="0" w:space="0" w:color="auto"/>
        <w:right w:val="none" w:sz="0" w:space="0" w:color="auto"/>
      </w:divBdr>
    </w:div>
    <w:div w:id="113405719">
      <w:bodyDiv w:val="1"/>
      <w:marLeft w:val="0"/>
      <w:marRight w:val="0"/>
      <w:marTop w:val="0"/>
      <w:marBottom w:val="0"/>
      <w:divBdr>
        <w:top w:val="none" w:sz="0" w:space="0" w:color="auto"/>
        <w:left w:val="none" w:sz="0" w:space="0" w:color="auto"/>
        <w:bottom w:val="none" w:sz="0" w:space="0" w:color="auto"/>
        <w:right w:val="none" w:sz="0" w:space="0" w:color="auto"/>
      </w:divBdr>
    </w:div>
    <w:div w:id="179785405">
      <w:bodyDiv w:val="1"/>
      <w:marLeft w:val="0"/>
      <w:marRight w:val="0"/>
      <w:marTop w:val="0"/>
      <w:marBottom w:val="0"/>
      <w:divBdr>
        <w:top w:val="none" w:sz="0" w:space="0" w:color="auto"/>
        <w:left w:val="none" w:sz="0" w:space="0" w:color="auto"/>
        <w:bottom w:val="none" w:sz="0" w:space="0" w:color="auto"/>
        <w:right w:val="none" w:sz="0" w:space="0" w:color="auto"/>
      </w:divBdr>
    </w:div>
    <w:div w:id="180552467">
      <w:bodyDiv w:val="1"/>
      <w:marLeft w:val="0"/>
      <w:marRight w:val="0"/>
      <w:marTop w:val="0"/>
      <w:marBottom w:val="0"/>
      <w:divBdr>
        <w:top w:val="none" w:sz="0" w:space="0" w:color="auto"/>
        <w:left w:val="none" w:sz="0" w:space="0" w:color="auto"/>
        <w:bottom w:val="none" w:sz="0" w:space="0" w:color="auto"/>
        <w:right w:val="none" w:sz="0" w:space="0" w:color="auto"/>
      </w:divBdr>
    </w:div>
    <w:div w:id="188959705">
      <w:bodyDiv w:val="1"/>
      <w:marLeft w:val="0"/>
      <w:marRight w:val="0"/>
      <w:marTop w:val="0"/>
      <w:marBottom w:val="0"/>
      <w:divBdr>
        <w:top w:val="none" w:sz="0" w:space="0" w:color="auto"/>
        <w:left w:val="none" w:sz="0" w:space="0" w:color="auto"/>
        <w:bottom w:val="none" w:sz="0" w:space="0" w:color="auto"/>
        <w:right w:val="none" w:sz="0" w:space="0" w:color="auto"/>
      </w:divBdr>
    </w:div>
    <w:div w:id="221718453">
      <w:bodyDiv w:val="1"/>
      <w:marLeft w:val="0"/>
      <w:marRight w:val="0"/>
      <w:marTop w:val="0"/>
      <w:marBottom w:val="0"/>
      <w:divBdr>
        <w:top w:val="none" w:sz="0" w:space="0" w:color="auto"/>
        <w:left w:val="none" w:sz="0" w:space="0" w:color="auto"/>
        <w:bottom w:val="none" w:sz="0" w:space="0" w:color="auto"/>
        <w:right w:val="none" w:sz="0" w:space="0" w:color="auto"/>
      </w:divBdr>
    </w:div>
    <w:div w:id="227883075">
      <w:bodyDiv w:val="1"/>
      <w:marLeft w:val="0"/>
      <w:marRight w:val="0"/>
      <w:marTop w:val="0"/>
      <w:marBottom w:val="0"/>
      <w:divBdr>
        <w:top w:val="none" w:sz="0" w:space="0" w:color="auto"/>
        <w:left w:val="none" w:sz="0" w:space="0" w:color="auto"/>
        <w:bottom w:val="none" w:sz="0" w:space="0" w:color="auto"/>
        <w:right w:val="none" w:sz="0" w:space="0" w:color="auto"/>
      </w:divBdr>
    </w:div>
    <w:div w:id="382877156">
      <w:bodyDiv w:val="1"/>
      <w:marLeft w:val="0"/>
      <w:marRight w:val="0"/>
      <w:marTop w:val="0"/>
      <w:marBottom w:val="0"/>
      <w:divBdr>
        <w:top w:val="none" w:sz="0" w:space="0" w:color="auto"/>
        <w:left w:val="none" w:sz="0" w:space="0" w:color="auto"/>
        <w:bottom w:val="none" w:sz="0" w:space="0" w:color="auto"/>
        <w:right w:val="none" w:sz="0" w:space="0" w:color="auto"/>
      </w:divBdr>
    </w:div>
    <w:div w:id="390158061">
      <w:bodyDiv w:val="1"/>
      <w:marLeft w:val="0"/>
      <w:marRight w:val="0"/>
      <w:marTop w:val="0"/>
      <w:marBottom w:val="0"/>
      <w:divBdr>
        <w:top w:val="none" w:sz="0" w:space="0" w:color="auto"/>
        <w:left w:val="none" w:sz="0" w:space="0" w:color="auto"/>
        <w:bottom w:val="none" w:sz="0" w:space="0" w:color="auto"/>
        <w:right w:val="none" w:sz="0" w:space="0" w:color="auto"/>
      </w:divBdr>
    </w:div>
    <w:div w:id="399065327">
      <w:bodyDiv w:val="1"/>
      <w:marLeft w:val="0"/>
      <w:marRight w:val="0"/>
      <w:marTop w:val="0"/>
      <w:marBottom w:val="0"/>
      <w:divBdr>
        <w:top w:val="none" w:sz="0" w:space="0" w:color="auto"/>
        <w:left w:val="none" w:sz="0" w:space="0" w:color="auto"/>
        <w:bottom w:val="none" w:sz="0" w:space="0" w:color="auto"/>
        <w:right w:val="none" w:sz="0" w:space="0" w:color="auto"/>
      </w:divBdr>
    </w:div>
    <w:div w:id="445740404">
      <w:bodyDiv w:val="1"/>
      <w:marLeft w:val="0"/>
      <w:marRight w:val="0"/>
      <w:marTop w:val="0"/>
      <w:marBottom w:val="0"/>
      <w:divBdr>
        <w:top w:val="none" w:sz="0" w:space="0" w:color="auto"/>
        <w:left w:val="none" w:sz="0" w:space="0" w:color="auto"/>
        <w:bottom w:val="none" w:sz="0" w:space="0" w:color="auto"/>
        <w:right w:val="none" w:sz="0" w:space="0" w:color="auto"/>
      </w:divBdr>
    </w:div>
    <w:div w:id="446896083">
      <w:bodyDiv w:val="1"/>
      <w:marLeft w:val="0"/>
      <w:marRight w:val="0"/>
      <w:marTop w:val="0"/>
      <w:marBottom w:val="0"/>
      <w:divBdr>
        <w:top w:val="none" w:sz="0" w:space="0" w:color="auto"/>
        <w:left w:val="none" w:sz="0" w:space="0" w:color="auto"/>
        <w:bottom w:val="none" w:sz="0" w:space="0" w:color="auto"/>
        <w:right w:val="none" w:sz="0" w:space="0" w:color="auto"/>
      </w:divBdr>
    </w:div>
    <w:div w:id="455679037">
      <w:bodyDiv w:val="1"/>
      <w:marLeft w:val="0"/>
      <w:marRight w:val="0"/>
      <w:marTop w:val="0"/>
      <w:marBottom w:val="0"/>
      <w:divBdr>
        <w:top w:val="none" w:sz="0" w:space="0" w:color="auto"/>
        <w:left w:val="none" w:sz="0" w:space="0" w:color="auto"/>
        <w:bottom w:val="none" w:sz="0" w:space="0" w:color="auto"/>
        <w:right w:val="none" w:sz="0" w:space="0" w:color="auto"/>
      </w:divBdr>
    </w:div>
    <w:div w:id="487402398">
      <w:bodyDiv w:val="1"/>
      <w:marLeft w:val="0"/>
      <w:marRight w:val="0"/>
      <w:marTop w:val="0"/>
      <w:marBottom w:val="0"/>
      <w:divBdr>
        <w:top w:val="none" w:sz="0" w:space="0" w:color="auto"/>
        <w:left w:val="none" w:sz="0" w:space="0" w:color="auto"/>
        <w:bottom w:val="none" w:sz="0" w:space="0" w:color="auto"/>
        <w:right w:val="none" w:sz="0" w:space="0" w:color="auto"/>
      </w:divBdr>
    </w:div>
    <w:div w:id="500389991">
      <w:bodyDiv w:val="1"/>
      <w:marLeft w:val="0"/>
      <w:marRight w:val="0"/>
      <w:marTop w:val="0"/>
      <w:marBottom w:val="0"/>
      <w:divBdr>
        <w:top w:val="none" w:sz="0" w:space="0" w:color="auto"/>
        <w:left w:val="none" w:sz="0" w:space="0" w:color="auto"/>
        <w:bottom w:val="none" w:sz="0" w:space="0" w:color="auto"/>
        <w:right w:val="none" w:sz="0" w:space="0" w:color="auto"/>
      </w:divBdr>
    </w:div>
    <w:div w:id="535973573">
      <w:bodyDiv w:val="1"/>
      <w:marLeft w:val="0"/>
      <w:marRight w:val="0"/>
      <w:marTop w:val="0"/>
      <w:marBottom w:val="0"/>
      <w:divBdr>
        <w:top w:val="none" w:sz="0" w:space="0" w:color="auto"/>
        <w:left w:val="none" w:sz="0" w:space="0" w:color="auto"/>
        <w:bottom w:val="none" w:sz="0" w:space="0" w:color="auto"/>
        <w:right w:val="none" w:sz="0" w:space="0" w:color="auto"/>
      </w:divBdr>
    </w:div>
    <w:div w:id="554434829">
      <w:bodyDiv w:val="1"/>
      <w:marLeft w:val="0"/>
      <w:marRight w:val="0"/>
      <w:marTop w:val="0"/>
      <w:marBottom w:val="0"/>
      <w:divBdr>
        <w:top w:val="none" w:sz="0" w:space="0" w:color="auto"/>
        <w:left w:val="none" w:sz="0" w:space="0" w:color="auto"/>
        <w:bottom w:val="none" w:sz="0" w:space="0" w:color="auto"/>
        <w:right w:val="none" w:sz="0" w:space="0" w:color="auto"/>
      </w:divBdr>
    </w:div>
    <w:div w:id="568658392">
      <w:bodyDiv w:val="1"/>
      <w:marLeft w:val="0"/>
      <w:marRight w:val="0"/>
      <w:marTop w:val="0"/>
      <w:marBottom w:val="0"/>
      <w:divBdr>
        <w:top w:val="none" w:sz="0" w:space="0" w:color="auto"/>
        <w:left w:val="none" w:sz="0" w:space="0" w:color="auto"/>
        <w:bottom w:val="none" w:sz="0" w:space="0" w:color="auto"/>
        <w:right w:val="none" w:sz="0" w:space="0" w:color="auto"/>
      </w:divBdr>
    </w:div>
    <w:div w:id="585308919">
      <w:bodyDiv w:val="1"/>
      <w:marLeft w:val="0"/>
      <w:marRight w:val="0"/>
      <w:marTop w:val="0"/>
      <w:marBottom w:val="0"/>
      <w:divBdr>
        <w:top w:val="none" w:sz="0" w:space="0" w:color="auto"/>
        <w:left w:val="none" w:sz="0" w:space="0" w:color="auto"/>
        <w:bottom w:val="none" w:sz="0" w:space="0" w:color="auto"/>
        <w:right w:val="none" w:sz="0" w:space="0" w:color="auto"/>
      </w:divBdr>
    </w:div>
    <w:div w:id="659501817">
      <w:bodyDiv w:val="1"/>
      <w:marLeft w:val="0"/>
      <w:marRight w:val="0"/>
      <w:marTop w:val="0"/>
      <w:marBottom w:val="0"/>
      <w:divBdr>
        <w:top w:val="none" w:sz="0" w:space="0" w:color="auto"/>
        <w:left w:val="none" w:sz="0" w:space="0" w:color="auto"/>
        <w:bottom w:val="none" w:sz="0" w:space="0" w:color="auto"/>
        <w:right w:val="none" w:sz="0" w:space="0" w:color="auto"/>
      </w:divBdr>
    </w:div>
    <w:div w:id="701981994">
      <w:bodyDiv w:val="1"/>
      <w:marLeft w:val="0"/>
      <w:marRight w:val="0"/>
      <w:marTop w:val="0"/>
      <w:marBottom w:val="0"/>
      <w:divBdr>
        <w:top w:val="none" w:sz="0" w:space="0" w:color="auto"/>
        <w:left w:val="none" w:sz="0" w:space="0" w:color="auto"/>
        <w:bottom w:val="none" w:sz="0" w:space="0" w:color="auto"/>
        <w:right w:val="none" w:sz="0" w:space="0" w:color="auto"/>
      </w:divBdr>
    </w:div>
    <w:div w:id="754328286">
      <w:bodyDiv w:val="1"/>
      <w:marLeft w:val="0"/>
      <w:marRight w:val="0"/>
      <w:marTop w:val="0"/>
      <w:marBottom w:val="0"/>
      <w:divBdr>
        <w:top w:val="none" w:sz="0" w:space="0" w:color="auto"/>
        <w:left w:val="none" w:sz="0" w:space="0" w:color="auto"/>
        <w:bottom w:val="none" w:sz="0" w:space="0" w:color="auto"/>
        <w:right w:val="none" w:sz="0" w:space="0" w:color="auto"/>
      </w:divBdr>
    </w:div>
    <w:div w:id="791945266">
      <w:bodyDiv w:val="1"/>
      <w:marLeft w:val="0"/>
      <w:marRight w:val="0"/>
      <w:marTop w:val="0"/>
      <w:marBottom w:val="0"/>
      <w:divBdr>
        <w:top w:val="none" w:sz="0" w:space="0" w:color="auto"/>
        <w:left w:val="none" w:sz="0" w:space="0" w:color="auto"/>
        <w:bottom w:val="none" w:sz="0" w:space="0" w:color="auto"/>
        <w:right w:val="none" w:sz="0" w:space="0" w:color="auto"/>
      </w:divBdr>
    </w:div>
    <w:div w:id="831258857">
      <w:bodyDiv w:val="1"/>
      <w:marLeft w:val="0"/>
      <w:marRight w:val="0"/>
      <w:marTop w:val="0"/>
      <w:marBottom w:val="0"/>
      <w:divBdr>
        <w:top w:val="none" w:sz="0" w:space="0" w:color="auto"/>
        <w:left w:val="none" w:sz="0" w:space="0" w:color="auto"/>
        <w:bottom w:val="none" w:sz="0" w:space="0" w:color="auto"/>
        <w:right w:val="none" w:sz="0" w:space="0" w:color="auto"/>
      </w:divBdr>
    </w:div>
    <w:div w:id="873807821">
      <w:bodyDiv w:val="1"/>
      <w:marLeft w:val="0"/>
      <w:marRight w:val="0"/>
      <w:marTop w:val="0"/>
      <w:marBottom w:val="0"/>
      <w:divBdr>
        <w:top w:val="none" w:sz="0" w:space="0" w:color="auto"/>
        <w:left w:val="none" w:sz="0" w:space="0" w:color="auto"/>
        <w:bottom w:val="none" w:sz="0" w:space="0" w:color="auto"/>
        <w:right w:val="none" w:sz="0" w:space="0" w:color="auto"/>
      </w:divBdr>
    </w:div>
    <w:div w:id="941299314">
      <w:bodyDiv w:val="1"/>
      <w:marLeft w:val="0"/>
      <w:marRight w:val="0"/>
      <w:marTop w:val="0"/>
      <w:marBottom w:val="0"/>
      <w:divBdr>
        <w:top w:val="none" w:sz="0" w:space="0" w:color="auto"/>
        <w:left w:val="none" w:sz="0" w:space="0" w:color="auto"/>
        <w:bottom w:val="none" w:sz="0" w:space="0" w:color="auto"/>
        <w:right w:val="none" w:sz="0" w:space="0" w:color="auto"/>
      </w:divBdr>
    </w:div>
    <w:div w:id="1059284586">
      <w:bodyDiv w:val="1"/>
      <w:marLeft w:val="0"/>
      <w:marRight w:val="0"/>
      <w:marTop w:val="0"/>
      <w:marBottom w:val="0"/>
      <w:divBdr>
        <w:top w:val="none" w:sz="0" w:space="0" w:color="auto"/>
        <w:left w:val="none" w:sz="0" w:space="0" w:color="auto"/>
        <w:bottom w:val="none" w:sz="0" w:space="0" w:color="auto"/>
        <w:right w:val="none" w:sz="0" w:space="0" w:color="auto"/>
      </w:divBdr>
    </w:div>
    <w:div w:id="1092823730">
      <w:bodyDiv w:val="1"/>
      <w:marLeft w:val="0"/>
      <w:marRight w:val="0"/>
      <w:marTop w:val="0"/>
      <w:marBottom w:val="0"/>
      <w:divBdr>
        <w:top w:val="none" w:sz="0" w:space="0" w:color="auto"/>
        <w:left w:val="none" w:sz="0" w:space="0" w:color="auto"/>
        <w:bottom w:val="none" w:sz="0" w:space="0" w:color="auto"/>
        <w:right w:val="none" w:sz="0" w:space="0" w:color="auto"/>
      </w:divBdr>
    </w:div>
    <w:div w:id="1121532771">
      <w:bodyDiv w:val="1"/>
      <w:marLeft w:val="0"/>
      <w:marRight w:val="0"/>
      <w:marTop w:val="0"/>
      <w:marBottom w:val="0"/>
      <w:divBdr>
        <w:top w:val="none" w:sz="0" w:space="0" w:color="auto"/>
        <w:left w:val="none" w:sz="0" w:space="0" w:color="auto"/>
        <w:bottom w:val="none" w:sz="0" w:space="0" w:color="auto"/>
        <w:right w:val="none" w:sz="0" w:space="0" w:color="auto"/>
      </w:divBdr>
    </w:div>
    <w:div w:id="1171261166">
      <w:bodyDiv w:val="1"/>
      <w:marLeft w:val="0"/>
      <w:marRight w:val="0"/>
      <w:marTop w:val="0"/>
      <w:marBottom w:val="0"/>
      <w:divBdr>
        <w:top w:val="none" w:sz="0" w:space="0" w:color="auto"/>
        <w:left w:val="none" w:sz="0" w:space="0" w:color="auto"/>
        <w:bottom w:val="none" w:sz="0" w:space="0" w:color="auto"/>
        <w:right w:val="none" w:sz="0" w:space="0" w:color="auto"/>
      </w:divBdr>
    </w:div>
    <w:div w:id="1183395924">
      <w:bodyDiv w:val="1"/>
      <w:marLeft w:val="0"/>
      <w:marRight w:val="0"/>
      <w:marTop w:val="0"/>
      <w:marBottom w:val="0"/>
      <w:divBdr>
        <w:top w:val="none" w:sz="0" w:space="0" w:color="auto"/>
        <w:left w:val="none" w:sz="0" w:space="0" w:color="auto"/>
        <w:bottom w:val="none" w:sz="0" w:space="0" w:color="auto"/>
        <w:right w:val="none" w:sz="0" w:space="0" w:color="auto"/>
      </w:divBdr>
    </w:div>
    <w:div w:id="1203439565">
      <w:bodyDiv w:val="1"/>
      <w:marLeft w:val="0"/>
      <w:marRight w:val="0"/>
      <w:marTop w:val="0"/>
      <w:marBottom w:val="0"/>
      <w:divBdr>
        <w:top w:val="none" w:sz="0" w:space="0" w:color="auto"/>
        <w:left w:val="none" w:sz="0" w:space="0" w:color="auto"/>
        <w:bottom w:val="none" w:sz="0" w:space="0" w:color="auto"/>
        <w:right w:val="none" w:sz="0" w:space="0" w:color="auto"/>
      </w:divBdr>
    </w:div>
    <w:div w:id="1300841503">
      <w:bodyDiv w:val="1"/>
      <w:marLeft w:val="0"/>
      <w:marRight w:val="0"/>
      <w:marTop w:val="0"/>
      <w:marBottom w:val="0"/>
      <w:divBdr>
        <w:top w:val="none" w:sz="0" w:space="0" w:color="auto"/>
        <w:left w:val="none" w:sz="0" w:space="0" w:color="auto"/>
        <w:bottom w:val="none" w:sz="0" w:space="0" w:color="auto"/>
        <w:right w:val="none" w:sz="0" w:space="0" w:color="auto"/>
      </w:divBdr>
    </w:div>
    <w:div w:id="1397167141">
      <w:bodyDiv w:val="1"/>
      <w:marLeft w:val="0"/>
      <w:marRight w:val="0"/>
      <w:marTop w:val="0"/>
      <w:marBottom w:val="0"/>
      <w:divBdr>
        <w:top w:val="none" w:sz="0" w:space="0" w:color="auto"/>
        <w:left w:val="none" w:sz="0" w:space="0" w:color="auto"/>
        <w:bottom w:val="none" w:sz="0" w:space="0" w:color="auto"/>
        <w:right w:val="none" w:sz="0" w:space="0" w:color="auto"/>
      </w:divBdr>
    </w:div>
    <w:div w:id="1415542577">
      <w:bodyDiv w:val="1"/>
      <w:marLeft w:val="0"/>
      <w:marRight w:val="0"/>
      <w:marTop w:val="0"/>
      <w:marBottom w:val="0"/>
      <w:divBdr>
        <w:top w:val="none" w:sz="0" w:space="0" w:color="auto"/>
        <w:left w:val="none" w:sz="0" w:space="0" w:color="auto"/>
        <w:bottom w:val="none" w:sz="0" w:space="0" w:color="auto"/>
        <w:right w:val="none" w:sz="0" w:space="0" w:color="auto"/>
      </w:divBdr>
    </w:div>
    <w:div w:id="1463188176">
      <w:bodyDiv w:val="1"/>
      <w:marLeft w:val="0"/>
      <w:marRight w:val="0"/>
      <w:marTop w:val="0"/>
      <w:marBottom w:val="0"/>
      <w:divBdr>
        <w:top w:val="none" w:sz="0" w:space="0" w:color="auto"/>
        <w:left w:val="none" w:sz="0" w:space="0" w:color="auto"/>
        <w:bottom w:val="none" w:sz="0" w:space="0" w:color="auto"/>
        <w:right w:val="none" w:sz="0" w:space="0" w:color="auto"/>
      </w:divBdr>
    </w:div>
    <w:div w:id="1500542529">
      <w:bodyDiv w:val="1"/>
      <w:marLeft w:val="0"/>
      <w:marRight w:val="0"/>
      <w:marTop w:val="0"/>
      <w:marBottom w:val="0"/>
      <w:divBdr>
        <w:top w:val="none" w:sz="0" w:space="0" w:color="auto"/>
        <w:left w:val="none" w:sz="0" w:space="0" w:color="auto"/>
        <w:bottom w:val="none" w:sz="0" w:space="0" w:color="auto"/>
        <w:right w:val="none" w:sz="0" w:space="0" w:color="auto"/>
      </w:divBdr>
    </w:div>
    <w:div w:id="1536652299">
      <w:bodyDiv w:val="1"/>
      <w:marLeft w:val="0"/>
      <w:marRight w:val="0"/>
      <w:marTop w:val="0"/>
      <w:marBottom w:val="0"/>
      <w:divBdr>
        <w:top w:val="none" w:sz="0" w:space="0" w:color="auto"/>
        <w:left w:val="none" w:sz="0" w:space="0" w:color="auto"/>
        <w:bottom w:val="none" w:sz="0" w:space="0" w:color="auto"/>
        <w:right w:val="none" w:sz="0" w:space="0" w:color="auto"/>
      </w:divBdr>
    </w:div>
    <w:div w:id="1567229407">
      <w:bodyDiv w:val="1"/>
      <w:marLeft w:val="0"/>
      <w:marRight w:val="0"/>
      <w:marTop w:val="0"/>
      <w:marBottom w:val="0"/>
      <w:divBdr>
        <w:top w:val="none" w:sz="0" w:space="0" w:color="auto"/>
        <w:left w:val="none" w:sz="0" w:space="0" w:color="auto"/>
        <w:bottom w:val="none" w:sz="0" w:space="0" w:color="auto"/>
        <w:right w:val="none" w:sz="0" w:space="0" w:color="auto"/>
      </w:divBdr>
    </w:div>
    <w:div w:id="1573347744">
      <w:bodyDiv w:val="1"/>
      <w:marLeft w:val="0"/>
      <w:marRight w:val="0"/>
      <w:marTop w:val="0"/>
      <w:marBottom w:val="0"/>
      <w:divBdr>
        <w:top w:val="none" w:sz="0" w:space="0" w:color="auto"/>
        <w:left w:val="none" w:sz="0" w:space="0" w:color="auto"/>
        <w:bottom w:val="none" w:sz="0" w:space="0" w:color="auto"/>
        <w:right w:val="none" w:sz="0" w:space="0" w:color="auto"/>
      </w:divBdr>
    </w:div>
    <w:div w:id="1573660477">
      <w:bodyDiv w:val="1"/>
      <w:marLeft w:val="0"/>
      <w:marRight w:val="0"/>
      <w:marTop w:val="0"/>
      <w:marBottom w:val="0"/>
      <w:divBdr>
        <w:top w:val="none" w:sz="0" w:space="0" w:color="auto"/>
        <w:left w:val="none" w:sz="0" w:space="0" w:color="auto"/>
        <w:bottom w:val="none" w:sz="0" w:space="0" w:color="auto"/>
        <w:right w:val="none" w:sz="0" w:space="0" w:color="auto"/>
      </w:divBdr>
    </w:div>
    <w:div w:id="1624919162">
      <w:bodyDiv w:val="1"/>
      <w:marLeft w:val="0"/>
      <w:marRight w:val="0"/>
      <w:marTop w:val="0"/>
      <w:marBottom w:val="0"/>
      <w:divBdr>
        <w:top w:val="none" w:sz="0" w:space="0" w:color="auto"/>
        <w:left w:val="none" w:sz="0" w:space="0" w:color="auto"/>
        <w:bottom w:val="none" w:sz="0" w:space="0" w:color="auto"/>
        <w:right w:val="none" w:sz="0" w:space="0" w:color="auto"/>
      </w:divBdr>
    </w:div>
    <w:div w:id="1628051991">
      <w:bodyDiv w:val="1"/>
      <w:marLeft w:val="0"/>
      <w:marRight w:val="0"/>
      <w:marTop w:val="0"/>
      <w:marBottom w:val="0"/>
      <w:divBdr>
        <w:top w:val="none" w:sz="0" w:space="0" w:color="auto"/>
        <w:left w:val="none" w:sz="0" w:space="0" w:color="auto"/>
        <w:bottom w:val="none" w:sz="0" w:space="0" w:color="auto"/>
        <w:right w:val="none" w:sz="0" w:space="0" w:color="auto"/>
      </w:divBdr>
    </w:div>
    <w:div w:id="1691879988">
      <w:bodyDiv w:val="1"/>
      <w:marLeft w:val="0"/>
      <w:marRight w:val="0"/>
      <w:marTop w:val="0"/>
      <w:marBottom w:val="0"/>
      <w:divBdr>
        <w:top w:val="none" w:sz="0" w:space="0" w:color="auto"/>
        <w:left w:val="none" w:sz="0" w:space="0" w:color="auto"/>
        <w:bottom w:val="none" w:sz="0" w:space="0" w:color="auto"/>
        <w:right w:val="none" w:sz="0" w:space="0" w:color="auto"/>
      </w:divBdr>
    </w:div>
    <w:div w:id="1694259083">
      <w:bodyDiv w:val="1"/>
      <w:marLeft w:val="0"/>
      <w:marRight w:val="0"/>
      <w:marTop w:val="0"/>
      <w:marBottom w:val="0"/>
      <w:divBdr>
        <w:top w:val="none" w:sz="0" w:space="0" w:color="auto"/>
        <w:left w:val="none" w:sz="0" w:space="0" w:color="auto"/>
        <w:bottom w:val="none" w:sz="0" w:space="0" w:color="auto"/>
        <w:right w:val="none" w:sz="0" w:space="0" w:color="auto"/>
      </w:divBdr>
    </w:div>
    <w:div w:id="1741322189">
      <w:bodyDiv w:val="1"/>
      <w:marLeft w:val="0"/>
      <w:marRight w:val="0"/>
      <w:marTop w:val="0"/>
      <w:marBottom w:val="0"/>
      <w:divBdr>
        <w:top w:val="none" w:sz="0" w:space="0" w:color="auto"/>
        <w:left w:val="none" w:sz="0" w:space="0" w:color="auto"/>
        <w:bottom w:val="none" w:sz="0" w:space="0" w:color="auto"/>
        <w:right w:val="none" w:sz="0" w:space="0" w:color="auto"/>
      </w:divBdr>
    </w:div>
    <w:div w:id="1779107548">
      <w:bodyDiv w:val="1"/>
      <w:marLeft w:val="0"/>
      <w:marRight w:val="0"/>
      <w:marTop w:val="0"/>
      <w:marBottom w:val="0"/>
      <w:divBdr>
        <w:top w:val="none" w:sz="0" w:space="0" w:color="auto"/>
        <w:left w:val="none" w:sz="0" w:space="0" w:color="auto"/>
        <w:bottom w:val="none" w:sz="0" w:space="0" w:color="auto"/>
        <w:right w:val="none" w:sz="0" w:space="0" w:color="auto"/>
      </w:divBdr>
    </w:div>
    <w:div w:id="1779838398">
      <w:bodyDiv w:val="1"/>
      <w:marLeft w:val="0"/>
      <w:marRight w:val="0"/>
      <w:marTop w:val="0"/>
      <w:marBottom w:val="0"/>
      <w:divBdr>
        <w:top w:val="none" w:sz="0" w:space="0" w:color="auto"/>
        <w:left w:val="none" w:sz="0" w:space="0" w:color="auto"/>
        <w:bottom w:val="none" w:sz="0" w:space="0" w:color="auto"/>
        <w:right w:val="none" w:sz="0" w:space="0" w:color="auto"/>
      </w:divBdr>
    </w:div>
    <w:div w:id="1824540480">
      <w:bodyDiv w:val="1"/>
      <w:marLeft w:val="0"/>
      <w:marRight w:val="0"/>
      <w:marTop w:val="0"/>
      <w:marBottom w:val="0"/>
      <w:divBdr>
        <w:top w:val="none" w:sz="0" w:space="0" w:color="auto"/>
        <w:left w:val="none" w:sz="0" w:space="0" w:color="auto"/>
        <w:bottom w:val="none" w:sz="0" w:space="0" w:color="auto"/>
        <w:right w:val="none" w:sz="0" w:space="0" w:color="auto"/>
      </w:divBdr>
    </w:div>
    <w:div w:id="1851069220">
      <w:bodyDiv w:val="1"/>
      <w:marLeft w:val="0"/>
      <w:marRight w:val="0"/>
      <w:marTop w:val="0"/>
      <w:marBottom w:val="0"/>
      <w:divBdr>
        <w:top w:val="none" w:sz="0" w:space="0" w:color="auto"/>
        <w:left w:val="none" w:sz="0" w:space="0" w:color="auto"/>
        <w:bottom w:val="none" w:sz="0" w:space="0" w:color="auto"/>
        <w:right w:val="none" w:sz="0" w:space="0" w:color="auto"/>
      </w:divBdr>
    </w:div>
    <w:div w:id="1856773332">
      <w:bodyDiv w:val="1"/>
      <w:marLeft w:val="0"/>
      <w:marRight w:val="0"/>
      <w:marTop w:val="0"/>
      <w:marBottom w:val="0"/>
      <w:divBdr>
        <w:top w:val="none" w:sz="0" w:space="0" w:color="auto"/>
        <w:left w:val="none" w:sz="0" w:space="0" w:color="auto"/>
        <w:bottom w:val="none" w:sz="0" w:space="0" w:color="auto"/>
        <w:right w:val="none" w:sz="0" w:space="0" w:color="auto"/>
      </w:divBdr>
    </w:div>
    <w:div w:id="1875922430">
      <w:bodyDiv w:val="1"/>
      <w:marLeft w:val="0"/>
      <w:marRight w:val="0"/>
      <w:marTop w:val="0"/>
      <w:marBottom w:val="0"/>
      <w:divBdr>
        <w:top w:val="none" w:sz="0" w:space="0" w:color="auto"/>
        <w:left w:val="none" w:sz="0" w:space="0" w:color="auto"/>
        <w:bottom w:val="none" w:sz="0" w:space="0" w:color="auto"/>
        <w:right w:val="none" w:sz="0" w:space="0" w:color="auto"/>
      </w:divBdr>
    </w:div>
    <w:div w:id="1924950310">
      <w:bodyDiv w:val="1"/>
      <w:marLeft w:val="0"/>
      <w:marRight w:val="0"/>
      <w:marTop w:val="0"/>
      <w:marBottom w:val="0"/>
      <w:divBdr>
        <w:top w:val="none" w:sz="0" w:space="0" w:color="auto"/>
        <w:left w:val="none" w:sz="0" w:space="0" w:color="auto"/>
        <w:bottom w:val="none" w:sz="0" w:space="0" w:color="auto"/>
        <w:right w:val="none" w:sz="0" w:space="0" w:color="auto"/>
      </w:divBdr>
    </w:div>
    <w:div w:id="1955361659">
      <w:bodyDiv w:val="1"/>
      <w:marLeft w:val="0"/>
      <w:marRight w:val="0"/>
      <w:marTop w:val="0"/>
      <w:marBottom w:val="0"/>
      <w:divBdr>
        <w:top w:val="none" w:sz="0" w:space="0" w:color="auto"/>
        <w:left w:val="none" w:sz="0" w:space="0" w:color="auto"/>
        <w:bottom w:val="none" w:sz="0" w:space="0" w:color="auto"/>
        <w:right w:val="none" w:sz="0" w:space="0" w:color="auto"/>
      </w:divBdr>
    </w:div>
    <w:div w:id="2079085924">
      <w:bodyDiv w:val="1"/>
      <w:marLeft w:val="0"/>
      <w:marRight w:val="0"/>
      <w:marTop w:val="0"/>
      <w:marBottom w:val="0"/>
      <w:divBdr>
        <w:top w:val="none" w:sz="0" w:space="0" w:color="auto"/>
        <w:left w:val="none" w:sz="0" w:space="0" w:color="auto"/>
        <w:bottom w:val="none" w:sz="0" w:space="0" w:color="auto"/>
        <w:right w:val="none" w:sz="0" w:space="0" w:color="auto"/>
      </w:divBdr>
    </w:div>
    <w:div w:id="21444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030E3-C0DB-4BF8-8E49-EA67F8658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4398</Words>
  <Characters>24882</Characters>
  <Application>Microsoft Office Word</Application>
  <DocSecurity>0</DocSecurity>
  <Lines>207</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REGULAMENTO DO</vt:lpstr>
      <vt:lpstr>REGULAMENTO DO</vt:lpstr>
    </vt:vector>
  </TitlesOfParts>
  <Company>ABN AMRO Bank N.V.</Company>
  <LinksUpToDate>false</LinksUpToDate>
  <CharactersWithSpaces>29222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VRFR</dc:creator>
  <cp:keywords/>
  <dc:description>SP - 099084-00002 - 970958v1</dc:description>
  <cp:lastModifiedBy>Silmara Noronha</cp:lastModifiedBy>
  <cp:revision>6</cp:revision>
  <cp:lastPrinted>2007-07-31T12:35:00Z</cp:lastPrinted>
  <dcterms:created xsi:type="dcterms:W3CDTF">2023-10-20T19:18:00Z</dcterms:created>
  <dcterms:modified xsi:type="dcterms:W3CDTF">2023-11-30T18:00:00Z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SP - 099084-00002 - 970958v1 </vt:lpwstr>
  </property>
  <property fmtid="{D5CDD505-2E9C-101B-9397-08002B2CF9AE}" pid="3" name="_NewReviewCycle">
    <vt:lpwstr/>
  </property>
  <property fmtid="{D5CDD505-2E9C-101B-9397-08002B2CF9AE}" pid="4" name="MSIP_Label_0c2abd79-57a9-4473-8700-c843f76a1e37_Enabled">
    <vt:lpwstr>true</vt:lpwstr>
  </property>
  <property fmtid="{D5CDD505-2E9C-101B-9397-08002B2CF9AE}" pid="5" name="MSIP_Label_0c2abd79-57a9-4473-8700-c843f76a1e37_SetDate">
    <vt:lpwstr>2023-01-23T20:17:09Z</vt:lpwstr>
  </property>
  <property fmtid="{D5CDD505-2E9C-101B-9397-08002B2CF9AE}" pid="6" name="MSIP_Label_0c2abd79-57a9-4473-8700-c843f76a1e37_Method">
    <vt:lpwstr>Privileged</vt:lpwstr>
  </property>
  <property fmtid="{D5CDD505-2E9C-101B-9397-08002B2CF9AE}" pid="7" name="MSIP_Label_0c2abd79-57a9-4473-8700-c843f76a1e37_Name">
    <vt:lpwstr>Internal</vt:lpwstr>
  </property>
  <property fmtid="{D5CDD505-2E9C-101B-9397-08002B2CF9AE}" pid="8" name="MSIP_Label_0c2abd79-57a9-4473-8700-c843f76a1e37_SiteId">
    <vt:lpwstr>35595a02-4d6d-44ac-99e1-f9ab4cd872db</vt:lpwstr>
  </property>
  <property fmtid="{D5CDD505-2E9C-101B-9397-08002B2CF9AE}" pid="9" name="MSIP_Label_0c2abd79-57a9-4473-8700-c843f76a1e37_ActionId">
    <vt:lpwstr>00767662-c2d0-498e-b43d-d3d86b417ef4</vt:lpwstr>
  </property>
  <property fmtid="{D5CDD505-2E9C-101B-9397-08002B2CF9AE}" pid="10" name="MSIP_Label_0c2abd79-57a9-4473-8700-c843f76a1e37_ContentBits">
    <vt:lpwstr>0</vt:lpwstr>
  </property>
</Properties>
</file>