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4D27" w14:textId="6D7E28A7" w:rsidR="007C1EBD" w:rsidRPr="005E253F" w:rsidRDefault="007C1EBD" w:rsidP="005E253F">
      <w:pPr>
        <w:spacing w:line="320" w:lineRule="exact"/>
        <w:ind w:firstLine="142"/>
        <w:jc w:val="center"/>
        <w:rPr>
          <w:rFonts w:ascii="Arial" w:eastAsia="Arial" w:hAnsi="Arial" w:cs="Arial"/>
          <w:b/>
          <w:sz w:val="22"/>
          <w:szCs w:val="22"/>
        </w:rPr>
      </w:pPr>
      <w:r w:rsidRPr="005E253F">
        <w:rPr>
          <w:rFonts w:ascii="Arial" w:eastAsia="Arial" w:hAnsi="Arial" w:cs="Arial"/>
          <w:b/>
          <w:sz w:val="22"/>
          <w:szCs w:val="22"/>
        </w:rPr>
        <w:t>REGULAMENTO DO</w:t>
      </w:r>
    </w:p>
    <w:p w14:paraId="0183EB76" w14:textId="63E69A78" w:rsidR="0029482D" w:rsidRPr="005E253F" w:rsidRDefault="0098659A" w:rsidP="005E253F">
      <w:pPr>
        <w:spacing w:line="320" w:lineRule="exact"/>
        <w:ind w:firstLine="142"/>
        <w:jc w:val="center"/>
        <w:rPr>
          <w:rFonts w:ascii="Arial" w:hAnsi="Arial" w:cs="Arial"/>
          <w:b/>
          <w:sz w:val="22"/>
          <w:szCs w:val="22"/>
        </w:rPr>
      </w:pPr>
      <w:r w:rsidRPr="005E253F">
        <w:rPr>
          <w:rFonts w:ascii="Arial" w:hAnsi="Arial" w:cs="Arial"/>
          <w:b/>
          <w:sz w:val="22"/>
          <w:szCs w:val="22"/>
        </w:rPr>
        <w:t>VERDE VC</w:t>
      </w:r>
      <w:r w:rsidR="00E64CE9" w:rsidRPr="005E253F">
        <w:rPr>
          <w:rFonts w:ascii="Arial" w:hAnsi="Arial" w:cs="Arial"/>
          <w:b/>
          <w:sz w:val="22"/>
          <w:szCs w:val="22"/>
        </w:rPr>
        <w:t xml:space="preserve"> FUNDO DE INVESTIMENTO EM COTAS DE FUNDOS DE IN</w:t>
      </w:r>
      <w:r w:rsidR="00C4747E" w:rsidRPr="005E253F">
        <w:rPr>
          <w:rFonts w:ascii="Arial" w:hAnsi="Arial" w:cs="Arial"/>
          <w:b/>
          <w:sz w:val="22"/>
          <w:szCs w:val="22"/>
        </w:rPr>
        <w:t>VESTIMENTO MULTIMERCADO</w:t>
      </w:r>
    </w:p>
    <w:p w14:paraId="3CC23790" w14:textId="09B81AB5" w:rsidR="00083407" w:rsidRPr="005E253F" w:rsidRDefault="007E4A32" w:rsidP="005E253F">
      <w:pPr>
        <w:spacing w:line="320" w:lineRule="exact"/>
        <w:ind w:firstLine="142"/>
        <w:jc w:val="center"/>
        <w:rPr>
          <w:rFonts w:ascii="Arial" w:eastAsia="Arial" w:hAnsi="Arial" w:cs="Arial"/>
          <w:b/>
          <w:sz w:val="22"/>
          <w:szCs w:val="22"/>
        </w:rPr>
      </w:pPr>
      <w:r w:rsidRPr="005E253F">
        <w:rPr>
          <w:rFonts w:ascii="Arial" w:eastAsia="Arial" w:hAnsi="Arial" w:cs="Arial"/>
          <w:b/>
          <w:sz w:val="22"/>
          <w:szCs w:val="22"/>
        </w:rPr>
        <w:t xml:space="preserve">CNPJ N° </w:t>
      </w:r>
      <w:r w:rsidR="0098659A" w:rsidRPr="005E253F">
        <w:rPr>
          <w:rFonts w:ascii="Arial" w:eastAsia="Arial" w:hAnsi="Arial" w:cs="Arial"/>
          <w:b/>
          <w:sz w:val="22"/>
          <w:szCs w:val="22"/>
        </w:rPr>
        <w:t>39.978.212/0001-83</w:t>
      </w:r>
    </w:p>
    <w:p w14:paraId="362B56AF" w14:textId="77777777" w:rsidR="006525A6" w:rsidRPr="005E253F" w:rsidRDefault="006525A6" w:rsidP="005E253F">
      <w:pPr>
        <w:spacing w:line="320" w:lineRule="exact"/>
        <w:ind w:firstLine="142"/>
        <w:jc w:val="center"/>
        <w:rPr>
          <w:rFonts w:ascii="Arial" w:eastAsia="Times New Roman" w:hAnsi="Arial" w:cs="Arial"/>
          <w:sz w:val="22"/>
          <w:szCs w:val="22"/>
        </w:rPr>
      </w:pPr>
    </w:p>
    <w:p w14:paraId="7637D196" w14:textId="77777777" w:rsidR="006525A6" w:rsidRPr="005E253F" w:rsidRDefault="006525A6" w:rsidP="005E253F">
      <w:pPr>
        <w:spacing w:line="320" w:lineRule="exact"/>
        <w:ind w:firstLine="142"/>
        <w:jc w:val="center"/>
        <w:rPr>
          <w:rFonts w:ascii="Arial" w:eastAsia="Times New Roman" w:hAnsi="Arial" w:cs="Arial"/>
          <w:sz w:val="22"/>
          <w:szCs w:val="22"/>
        </w:rPr>
      </w:pPr>
    </w:p>
    <w:p w14:paraId="6EDA6296" w14:textId="37A9553D" w:rsidR="007C1EBD" w:rsidRPr="005E253F" w:rsidRDefault="007C1EBD" w:rsidP="005E253F">
      <w:pPr>
        <w:spacing w:line="320" w:lineRule="exact"/>
        <w:ind w:firstLine="142"/>
        <w:jc w:val="center"/>
        <w:rPr>
          <w:rFonts w:ascii="Arial" w:eastAsia="Arial" w:hAnsi="Arial" w:cs="Arial"/>
          <w:b/>
          <w:sz w:val="22"/>
          <w:szCs w:val="22"/>
        </w:rPr>
      </w:pPr>
      <w:r w:rsidRPr="005E253F">
        <w:rPr>
          <w:rFonts w:ascii="Arial" w:eastAsia="Arial" w:hAnsi="Arial" w:cs="Arial"/>
          <w:b/>
          <w:sz w:val="22"/>
          <w:szCs w:val="22"/>
        </w:rPr>
        <w:t>CAPÍTULO I</w:t>
      </w:r>
    </w:p>
    <w:p w14:paraId="4B050004"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DO FUNDO</w:t>
      </w:r>
    </w:p>
    <w:p w14:paraId="19DE661C" w14:textId="77777777" w:rsidR="007C1EBD" w:rsidRPr="005E253F" w:rsidRDefault="007C1EBD" w:rsidP="005E253F">
      <w:pPr>
        <w:spacing w:line="320" w:lineRule="exact"/>
        <w:ind w:firstLine="142"/>
        <w:rPr>
          <w:rFonts w:ascii="Arial" w:eastAsia="Times New Roman" w:hAnsi="Arial" w:cs="Arial"/>
          <w:sz w:val="22"/>
          <w:szCs w:val="22"/>
        </w:rPr>
      </w:pPr>
    </w:p>
    <w:p w14:paraId="051DCC44" w14:textId="2C0EE94D" w:rsidR="00A15CFC" w:rsidRPr="005E253F" w:rsidRDefault="007C1EBD"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w:t>
      </w:r>
      <w:r w:rsidR="001F3280" w:rsidRPr="005E253F">
        <w:rPr>
          <w:rFonts w:ascii="Arial" w:eastAsia="Times New Roman" w:hAnsi="Arial" w:cs="Arial"/>
          <w:b/>
          <w:bCs/>
          <w:sz w:val="22"/>
          <w:szCs w:val="22"/>
        </w:rPr>
        <w:t>°</w:t>
      </w:r>
      <w:r w:rsidRPr="005E253F">
        <w:rPr>
          <w:rFonts w:ascii="Arial" w:eastAsia="Times New Roman" w:hAnsi="Arial" w:cs="Arial"/>
          <w:sz w:val="22"/>
          <w:szCs w:val="22"/>
        </w:rPr>
        <w:t xml:space="preserve"> - O</w:t>
      </w:r>
      <w:r w:rsidR="001F3280" w:rsidRPr="005E253F">
        <w:rPr>
          <w:rFonts w:ascii="Arial" w:eastAsia="Times New Roman" w:hAnsi="Arial" w:cs="Arial"/>
          <w:sz w:val="22"/>
          <w:szCs w:val="22"/>
        </w:rPr>
        <w:t xml:space="preserve"> </w:t>
      </w:r>
      <w:r w:rsidR="0098659A" w:rsidRPr="005E253F">
        <w:rPr>
          <w:rFonts w:ascii="Arial" w:hAnsi="Arial" w:cs="Arial"/>
          <w:b/>
          <w:sz w:val="22"/>
          <w:szCs w:val="22"/>
        </w:rPr>
        <w:t>VERDE VC</w:t>
      </w:r>
      <w:r w:rsidR="00D359B9" w:rsidRPr="005E253F">
        <w:rPr>
          <w:rFonts w:ascii="Arial" w:hAnsi="Arial" w:cs="Arial"/>
          <w:b/>
          <w:sz w:val="22"/>
          <w:szCs w:val="22"/>
        </w:rPr>
        <w:t xml:space="preserve"> </w:t>
      </w:r>
      <w:r w:rsidR="00DF4D3E" w:rsidRPr="005E253F">
        <w:rPr>
          <w:rFonts w:ascii="Arial" w:hAnsi="Arial" w:cs="Arial"/>
          <w:b/>
          <w:sz w:val="22"/>
          <w:szCs w:val="22"/>
        </w:rPr>
        <w:t>FUNDO DE INVESTIMENTO EM COTAS DE FUNDOS DE INVESTIMENTO MULTIMERCADO</w:t>
      </w:r>
      <w:r w:rsidR="00C927F3" w:rsidRPr="005E253F">
        <w:rPr>
          <w:rFonts w:ascii="Arial" w:hAnsi="Arial" w:cs="Arial"/>
          <w:bCs/>
          <w:sz w:val="22"/>
          <w:szCs w:val="22"/>
        </w:rPr>
        <w:t xml:space="preserve">, </w:t>
      </w:r>
      <w:r w:rsidRPr="005E253F">
        <w:rPr>
          <w:rFonts w:ascii="Arial" w:eastAsia="Times New Roman" w:hAnsi="Arial" w:cs="Arial"/>
          <w:sz w:val="22"/>
          <w:szCs w:val="22"/>
        </w:rPr>
        <w:t xml:space="preserve">doravante denominado FUNDO, constituído sob a forma de condomínio </w:t>
      </w:r>
      <w:r w:rsidR="00AC6DC6" w:rsidRPr="005E253F">
        <w:rPr>
          <w:rFonts w:ascii="Arial" w:eastAsia="Times New Roman" w:hAnsi="Arial" w:cs="Arial"/>
          <w:sz w:val="22"/>
          <w:szCs w:val="22"/>
        </w:rPr>
        <w:t>aberto</w:t>
      </w:r>
      <w:r w:rsidRPr="005E253F">
        <w:rPr>
          <w:rFonts w:ascii="Arial" w:eastAsia="Times New Roman" w:hAnsi="Arial" w:cs="Arial"/>
          <w:sz w:val="22"/>
          <w:szCs w:val="22"/>
        </w:rPr>
        <w:t>, com prazo indeterminado de duração, regido pelo presente regulamento, pela Instrução CVM nº 555, de 17 de dezembro de 2014 (“ICVM 555/14”), suas posteriores alterações e demais disposições legais e regulamentares que lhe forem aplicáveis.</w:t>
      </w:r>
    </w:p>
    <w:p w14:paraId="768FD54F" w14:textId="77777777" w:rsidR="00AC6DC6" w:rsidRPr="005E253F" w:rsidRDefault="00AC6DC6" w:rsidP="005E253F">
      <w:pPr>
        <w:spacing w:line="320" w:lineRule="exact"/>
        <w:ind w:firstLine="142"/>
        <w:jc w:val="both"/>
        <w:rPr>
          <w:rFonts w:ascii="Arial" w:eastAsia="Times New Roman" w:hAnsi="Arial" w:cs="Arial"/>
          <w:sz w:val="22"/>
          <w:szCs w:val="22"/>
        </w:rPr>
      </w:pPr>
    </w:p>
    <w:p w14:paraId="3304C556" w14:textId="77777777" w:rsidR="006525A6" w:rsidRPr="005E253F" w:rsidRDefault="006525A6" w:rsidP="005E253F">
      <w:pPr>
        <w:spacing w:line="320" w:lineRule="exact"/>
        <w:ind w:firstLine="142"/>
        <w:jc w:val="both"/>
        <w:rPr>
          <w:rFonts w:ascii="Arial" w:eastAsia="Times New Roman" w:hAnsi="Arial" w:cs="Arial"/>
          <w:sz w:val="22"/>
          <w:szCs w:val="22"/>
        </w:rPr>
      </w:pPr>
    </w:p>
    <w:p w14:paraId="67F1F060"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II</w:t>
      </w:r>
    </w:p>
    <w:p w14:paraId="479F8AFC"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 xml:space="preserve">DO </w:t>
      </w:r>
      <w:proofErr w:type="gramStart"/>
      <w:r w:rsidRPr="005E253F">
        <w:rPr>
          <w:rFonts w:ascii="Arial" w:eastAsia="Times New Roman" w:hAnsi="Arial" w:cs="Arial"/>
          <w:b/>
          <w:sz w:val="22"/>
          <w:szCs w:val="22"/>
        </w:rPr>
        <w:t>PÚBLICO ALVO</w:t>
      </w:r>
      <w:proofErr w:type="gramEnd"/>
    </w:p>
    <w:p w14:paraId="4EA3C5E7" w14:textId="77777777" w:rsidR="007C1EBD" w:rsidRPr="005E253F" w:rsidRDefault="007C1EBD" w:rsidP="005E253F">
      <w:pPr>
        <w:spacing w:line="320" w:lineRule="exact"/>
        <w:ind w:firstLine="142"/>
        <w:jc w:val="both"/>
        <w:rPr>
          <w:rFonts w:ascii="Arial" w:eastAsia="Times New Roman" w:hAnsi="Arial" w:cs="Arial"/>
          <w:sz w:val="22"/>
          <w:szCs w:val="22"/>
        </w:rPr>
      </w:pPr>
    </w:p>
    <w:p w14:paraId="0833895E" w14:textId="736556C5" w:rsidR="00563CB3" w:rsidRPr="005E253F" w:rsidRDefault="00563CB3" w:rsidP="005E253F">
      <w:pPr>
        <w:spacing w:line="320" w:lineRule="exact"/>
        <w:ind w:right="40" w:firstLine="142"/>
        <w:jc w:val="both"/>
        <w:rPr>
          <w:rFonts w:ascii="Arial" w:hAnsi="Arial" w:cs="Arial"/>
          <w:sz w:val="22"/>
          <w:szCs w:val="22"/>
        </w:rPr>
      </w:pPr>
      <w:r w:rsidRPr="005E253F">
        <w:rPr>
          <w:rFonts w:ascii="Arial" w:eastAsia="Times New Roman" w:hAnsi="Arial" w:cs="Arial"/>
          <w:b/>
          <w:bCs/>
          <w:sz w:val="22"/>
          <w:szCs w:val="22"/>
        </w:rPr>
        <w:t>Artigo 2</w:t>
      </w:r>
      <w:r w:rsidR="009650C4" w:rsidRPr="005E253F">
        <w:rPr>
          <w:rFonts w:ascii="Arial" w:eastAsia="Times New Roman" w:hAnsi="Arial" w:cs="Arial"/>
          <w:b/>
          <w:bCs/>
          <w:sz w:val="22"/>
          <w:szCs w:val="22"/>
        </w:rPr>
        <w:t>°</w:t>
      </w:r>
      <w:r w:rsidRPr="005E253F">
        <w:rPr>
          <w:rFonts w:ascii="Arial" w:hAnsi="Arial" w:cs="Arial"/>
          <w:sz w:val="22"/>
          <w:szCs w:val="22"/>
        </w:rPr>
        <w:t xml:space="preserve"> - </w:t>
      </w:r>
      <w:r w:rsidR="009650C4" w:rsidRPr="005E253F">
        <w:rPr>
          <w:rFonts w:ascii="Arial" w:eastAsia="Times New Roman" w:hAnsi="Arial" w:cs="Arial"/>
          <w:sz w:val="22"/>
          <w:szCs w:val="22"/>
        </w:rPr>
        <w:t>O Fundo destina-se a investidores em geral,</w:t>
      </w:r>
      <w:r w:rsidR="00BC3FB1">
        <w:rPr>
          <w:rFonts w:ascii="Arial" w:eastAsia="Times New Roman" w:hAnsi="Arial" w:cs="Arial"/>
          <w:sz w:val="22"/>
          <w:szCs w:val="22"/>
        </w:rPr>
        <w:t xml:space="preserve"> clientes d</w:t>
      </w:r>
      <w:r w:rsidR="00DD77DC">
        <w:rPr>
          <w:rFonts w:ascii="Arial" w:eastAsia="Times New Roman" w:hAnsi="Arial" w:cs="Arial"/>
          <w:sz w:val="22"/>
          <w:szCs w:val="22"/>
        </w:rPr>
        <w:t>a</w:t>
      </w:r>
      <w:r w:rsidR="00BC3FB1">
        <w:rPr>
          <w:rFonts w:ascii="Arial" w:eastAsia="Times New Roman" w:hAnsi="Arial" w:cs="Arial"/>
          <w:sz w:val="22"/>
          <w:szCs w:val="22"/>
        </w:rPr>
        <w:t xml:space="preserve"> GESTOR</w:t>
      </w:r>
      <w:r w:rsidR="00DD77DC">
        <w:rPr>
          <w:rFonts w:ascii="Arial" w:eastAsia="Times New Roman" w:hAnsi="Arial" w:cs="Arial"/>
          <w:sz w:val="22"/>
          <w:szCs w:val="22"/>
        </w:rPr>
        <w:t>A</w:t>
      </w:r>
      <w:r w:rsidR="00BC3FB1">
        <w:rPr>
          <w:rFonts w:ascii="Arial" w:eastAsia="Times New Roman" w:hAnsi="Arial" w:cs="Arial"/>
          <w:sz w:val="22"/>
          <w:szCs w:val="22"/>
        </w:rPr>
        <w:t>,</w:t>
      </w:r>
      <w:r w:rsidR="009650C4" w:rsidRPr="005E253F">
        <w:rPr>
          <w:rFonts w:ascii="Arial" w:eastAsia="Times New Roman" w:hAnsi="Arial" w:cs="Arial"/>
          <w:sz w:val="22"/>
          <w:szCs w:val="22"/>
        </w:rPr>
        <w:t xml:space="preserve"> sejam eles pessoas físicas ou jurídicas, fundos de investimento</w:t>
      </w:r>
      <w:r w:rsidR="00D76A62" w:rsidRPr="005E253F">
        <w:rPr>
          <w:rFonts w:ascii="Arial" w:eastAsia="Times New Roman" w:hAnsi="Arial" w:cs="Arial"/>
          <w:sz w:val="22"/>
          <w:szCs w:val="22"/>
        </w:rPr>
        <w:t xml:space="preserve"> </w:t>
      </w:r>
      <w:r w:rsidR="009650C4" w:rsidRPr="005E253F">
        <w:rPr>
          <w:rFonts w:ascii="Arial" w:eastAsia="Times New Roman" w:hAnsi="Arial" w:cs="Arial"/>
          <w:sz w:val="22"/>
          <w:szCs w:val="22"/>
        </w:rPr>
        <w:t>ou quaisquer outros veículos de investimento, domiciliados ou com sede, conforme o caso, no Brasil e/ou no exterior</w:t>
      </w:r>
      <w:r w:rsidR="009650C4" w:rsidRPr="005E253F" w:rsidDel="002945DD">
        <w:rPr>
          <w:rFonts w:ascii="Arial" w:eastAsia="Times New Roman" w:hAnsi="Arial" w:cs="Arial"/>
          <w:sz w:val="22"/>
          <w:szCs w:val="22"/>
        </w:rPr>
        <w:t>.</w:t>
      </w:r>
    </w:p>
    <w:p w14:paraId="6F5C9BAC" w14:textId="77777777" w:rsidR="00563CB3" w:rsidRPr="005E253F" w:rsidRDefault="00563CB3" w:rsidP="005E253F">
      <w:pPr>
        <w:spacing w:line="320" w:lineRule="exact"/>
        <w:ind w:firstLine="142"/>
        <w:jc w:val="both"/>
        <w:rPr>
          <w:rFonts w:ascii="Arial" w:hAnsi="Arial" w:cs="Arial"/>
          <w:sz w:val="22"/>
          <w:szCs w:val="22"/>
        </w:rPr>
      </w:pPr>
      <w:r w:rsidRPr="005E253F">
        <w:rPr>
          <w:rFonts w:ascii="Arial" w:eastAsia="Times New Roman" w:hAnsi="Arial" w:cs="Arial"/>
          <w:sz w:val="22"/>
          <w:szCs w:val="22"/>
        </w:rPr>
        <w:t xml:space="preserve">     </w:t>
      </w:r>
      <w:r w:rsidRPr="005E253F">
        <w:rPr>
          <w:rFonts w:ascii="Arial" w:hAnsi="Arial" w:cs="Arial"/>
          <w:sz w:val="22"/>
          <w:szCs w:val="22"/>
        </w:rPr>
        <w:t xml:space="preserve"> </w:t>
      </w:r>
    </w:p>
    <w:p w14:paraId="4ECD08CC" w14:textId="1345504F" w:rsidR="00563CB3" w:rsidRPr="005E253F" w:rsidRDefault="00563CB3" w:rsidP="005E253F">
      <w:pPr>
        <w:spacing w:line="320" w:lineRule="exact"/>
        <w:ind w:firstLine="142"/>
        <w:jc w:val="both"/>
        <w:rPr>
          <w:rFonts w:ascii="Arial" w:hAnsi="Arial" w:cs="Arial"/>
          <w:sz w:val="22"/>
          <w:szCs w:val="22"/>
        </w:rPr>
      </w:pPr>
      <w:r w:rsidRPr="005E253F">
        <w:rPr>
          <w:rFonts w:ascii="Arial" w:eastAsia="Times New Roman" w:hAnsi="Arial" w:cs="Arial"/>
          <w:b/>
          <w:bCs/>
          <w:sz w:val="22"/>
          <w:szCs w:val="22"/>
        </w:rPr>
        <w:t xml:space="preserve">Parágrafo </w:t>
      </w:r>
      <w:r w:rsidR="009650C4" w:rsidRPr="005E253F">
        <w:rPr>
          <w:rFonts w:ascii="Arial" w:eastAsia="Times New Roman" w:hAnsi="Arial" w:cs="Arial"/>
          <w:b/>
          <w:bCs/>
          <w:sz w:val="22"/>
          <w:szCs w:val="22"/>
        </w:rPr>
        <w:t>Primeiro</w:t>
      </w:r>
      <w:r w:rsidRPr="005E253F">
        <w:rPr>
          <w:rFonts w:ascii="Arial" w:hAnsi="Arial" w:cs="Arial"/>
          <w:sz w:val="22"/>
          <w:szCs w:val="22"/>
        </w:rPr>
        <w:t xml:space="preserve"> – </w:t>
      </w:r>
      <w:r w:rsidRPr="005E253F">
        <w:rPr>
          <w:rFonts w:ascii="Arial" w:eastAsia="Times New Roman" w:hAnsi="Arial" w:cs="Arial"/>
          <w:sz w:val="22"/>
          <w:szCs w:val="22"/>
        </w:rPr>
        <w:t>Antes de tomar decisão de investimento no FUNDO, os potenciais investidores devem: (i) conhecer, aceitar e assumir os riscos aos quais o FUNDO está sujeito; (</w:t>
      </w:r>
      <w:proofErr w:type="spellStart"/>
      <w:r w:rsidRPr="005E253F">
        <w:rPr>
          <w:rFonts w:ascii="Arial" w:eastAsia="Times New Roman" w:hAnsi="Arial" w:cs="Arial"/>
          <w:sz w:val="22"/>
          <w:szCs w:val="22"/>
        </w:rPr>
        <w:t>ii</w:t>
      </w:r>
      <w:proofErr w:type="spellEnd"/>
      <w:r w:rsidRPr="005E253F">
        <w:rPr>
          <w:rFonts w:ascii="Arial" w:eastAsia="Times New Roman" w:hAnsi="Arial" w:cs="Arial"/>
          <w:sz w:val="22"/>
          <w:szCs w:val="22"/>
        </w:rPr>
        <w:t>) verificar a adequação do FUNDO aos seus objetivos de investimento; e (</w:t>
      </w:r>
      <w:proofErr w:type="spellStart"/>
      <w:r w:rsidRPr="005E253F">
        <w:rPr>
          <w:rFonts w:ascii="Arial" w:eastAsia="Times New Roman" w:hAnsi="Arial" w:cs="Arial"/>
          <w:sz w:val="22"/>
          <w:szCs w:val="22"/>
        </w:rPr>
        <w:t>iii</w:t>
      </w:r>
      <w:proofErr w:type="spellEnd"/>
      <w:r w:rsidRPr="005E253F">
        <w:rPr>
          <w:rFonts w:ascii="Arial" w:eastAsia="Times New Roman" w:hAnsi="Arial" w:cs="Arial"/>
          <w:sz w:val="22"/>
          <w:szCs w:val="22"/>
        </w:rPr>
        <w:t>) analisar todas as informações disponíveis neste Regulamento e nos demais materiais do FUNDO.</w:t>
      </w:r>
      <w:r w:rsidRPr="005E253F">
        <w:rPr>
          <w:rFonts w:ascii="Arial" w:hAnsi="Arial" w:cs="Arial"/>
          <w:sz w:val="22"/>
          <w:szCs w:val="22"/>
        </w:rPr>
        <w:t xml:space="preserve"> </w:t>
      </w:r>
    </w:p>
    <w:p w14:paraId="4E6D922D" w14:textId="24666B6A" w:rsidR="007C1EBD" w:rsidRPr="005E253F" w:rsidRDefault="007C1EBD" w:rsidP="005E253F">
      <w:pPr>
        <w:spacing w:line="320" w:lineRule="exact"/>
        <w:ind w:right="40" w:firstLine="142"/>
        <w:jc w:val="both"/>
        <w:rPr>
          <w:rFonts w:ascii="Arial" w:eastAsia="Times New Roman" w:hAnsi="Arial" w:cs="Arial"/>
          <w:sz w:val="22"/>
          <w:szCs w:val="22"/>
        </w:rPr>
      </w:pPr>
    </w:p>
    <w:p w14:paraId="5C8D94A0" w14:textId="77777777" w:rsidR="007C1EBD" w:rsidRPr="005E253F" w:rsidRDefault="007C1EBD" w:rsidP="005E253F">
      <w:pPr>
        <w:spacing w:line="320" w:lineRule="exact"/>
        <w:ind w:firstLine="142"/>
        <w:rPr>
          <w:rFonts w:ascii="Arial" w:eastAsia="Times New Roman" w:hAnsi="Arial" w:cs="Arial"/>
          <w:sz w:val="22"/>
          <w:szCs w:val="22"/>
        </w:rPr>
      </w:pPr>
    </w:p>
    <w:p w14:paraId="3E8B9485"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III</w:t>
      </w:r>
    </w:p>
    <w:p w14:paraId="0BCD765B"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 POLÍTICA DE INVESTIMENTO E IDENTIFICAÇÃO</w:t>
      </w:r>
    </w:p>
    <w:p w14:paraId="644231D6" w14:textId="77777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DOS FATORES DE RISCO</w:t>
      </w:r>
    </w:p>
    <w:p w14:paraId="5A7EC219" w14:textId="77777777" w:rsidR="007C1EBD" w:rsidRPr="005E253F" w:rsidRDefault="007C1EBD" w:rsidP="005E253F">
      <w:pPr>
        <w:spacing w:line="320" w:lineRule="exact"/>
        <w:ind w:firstLine="142"/>
        <w:rPr>
          <w:rFonts w:ascii="Arial" w:eastAsia="Times New Roman" w:hAnsi="Arial" w:cs="Arial"/>
          <w:sz w:val="22"/>
          <w:szCs w:val="22"/>
        </w:rPr>
      </w:pPr>
    </w:p>
    <w:p w14:paraId="09EEACCC" w14:textId="77942C2D" w:rsidR="0098659A" w:rsidRPr="005E253F" w:rsidRDefault="007C1EBD" w:rsidP="005E253F">
      <w:pPr>
        <w:spacing w:line="320" w:lineRule="exact"/>
        <w:ind w:right="40" w:firstLine="142"/>
        <w:jc w:val="both"/>
        <w:rPr>
          <w:rFonts w:ascii="Arial" w:eastAsia="Times New Roman" w:hAnsi="Arial" w:cs="Arial"/>
          <w:sz w:val="22"/>
          <w:szCs w:val="22"/>
        </w:rPr>
      </w:pPr>
      <w:r w:rsidRPr="005E253F">
        <w:rPr>
          <w:rFonts w:ascii="Arial" w:eastAsia="Times New Roman" w:hAnsi="Arial" w:cs="Arial"/>
          <w:b/>
          <w:sz w:val="22"/>
          <w:szCs w:val="22"/>
        </w:rPr>
        <w:t>Artigo 3</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 </w:t>
      </w:r>
      <w:r w:rsidR="00AC6DC6" w:rsidRPr="005E253F">
        <w:rPr>
          <w:rFonts w:ascii="Arial" w:eastAsia="Times New Roman" w:hAnsi="Arial" w:cs="Arial"/>
          <w:sz w:val="22"/>
          <w:szCs w:val="22"/>
        </w:rPr>
        <w:t xml:space="preserve">O Fundo tem por objetivo obter ganhos aos seus cotistas, mediante investimentos majoritariamente em cotas de fundos de investimento e/ou cotas de fundos de investimento em cotas de fundos de investimento (“Fundos Investidos”), </w:t>
      </w:r>
      <w:r w:rsidR="0098659A" w:rsidRPr="005E253F">
        <w:rPr>
          <w:rFonts w:ascii="Arial" w:eastAsia="Times New Roman" w:hAnsi="Arial" w:cs="Arial"/>
          <w:sz w:val="22"/>
          <w:szCs w:val="22"/>
        </w:rPr>
        <w:t xml:space="preserve">majoritariamente </w:t>
      </w:r>
      <w:r w:rsidR="0098659A" w:rsidRPr="005E253F">
        <w:rPr>
          <w:rFonts w:ascii="Arial" w:hAnsi="Arial" w:cs="Arial"/>
          <w:sz w:val="22"/>
          <w:szCs w:val="22"/>
        </w:rPr>
        <w:t xml:space="preserve">do Fundo VERDE AM VI60 FUNDO DE INVESTIMENTO EM COTAS DE FUNDOS DE INVESTIMENTO MULTIMERCADO CNPJ/MF sob o nº 39.895.159/0001-57 (FUNDO INVESTIDO), negociados nos mercados interno e/ou externo, que possui compromisso de concentração no fundo VERDE MASTER FUNDO DE INVESTIMENTO MULTIMERCADO, inscrito no CNPJ sob n° 07.455.507/0001-89 (“FUNDO MASTER”), este por sua vez não possui compromisso de concentração em nenhuma classe específica, para tanto, o FUNDO MASTER poderá alocar seus investimentos em qualquer classe de </w:t>
      </w:r>
      <w:r w:rsidR="0098659A" w:rsidRPr="005E253F">
        <w:rPr>
          <w:rFonts w:ascii="Arial" w:hAnsi="Arial" w:cs="Arial"/>
          <w:sz w:val="22"/>
          <w:szCs w:val="22"/>
        </w:rPr>
        <w:lastRenderedPageBreak/>
        <w:t>ativos financeiros disponíveis no mercado, dentre elas renda fixa, renda variável, cambial, derivativos e cotas de outros fundos de investimento, negociados nos mercados interno e/ou externo, com ou sem compromisso de concentração em classe específica, desde que respeitadas as regras e os limites impostos pela legislação vigente.</w:t>
      </w:r>
    </w:p>
    <w:p w14:paraId="46B302FA" w14:textId="77777777" w:rsidR="007C1EBD" w:rsidRPr="005E253F" w:rsidRDefault="007C1EBD" w:rsidP="005E253F">
      <w:pPr>
        <w:spacing w:line="320" w:lineRule="exact"/>
        <w:ind w:firstLine="142"/>
        <w:rPr>
          <w:rFonts w:ascii="Arial" w:eastAsia="Times New Roman" w:hAnsi="Arial" w:cs="Arial"/>
          <w:sz w:val="22"/>
          <w:szCs w:val="22"/>
        </w:rPr>
      </w:pPr>
    </w:p>
    <w:p w14:paraId="5C860843" w14:textId="77777777" w:rsidR="007C1EBD" w:rsidRPr="005E253F" w:rsidRDefault="007C1EBD" w:rsidP="005E253F">
      <w:pPr>
        <w:spacing w:line="320" w:lineRule="exact"/>
        <w:ind w:right="4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Primeiro – </w:t>
      </w:r>
      <w:r w:rsidRPr="005E253F">
        <w:rPr>
          <w:rFonts w:ascii="Arial" w:eastAsia="Times New Roman" w:hAnsi="Arial" w:cs="Arial"/>
          <w:sz w:val="22"/>
          <w:szCs w:val="22"/>
        </w:rPr>
        <w:t>De acordo com seu objetivo de investimento, 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não possui</w:t>
      </w:r>
      <w:r w:rsidRPr="005E253F">
        <w:rPr>
          <w:rFonts w:ascii="Arial" w:eastAsia="Times New Roman" w:hAnsi="Arial" w:cs="Arial"/>
          <w:b/>
          <w:sz w:val="22"/>
          <w:szCs w:val="22"/>
        </w:rPr>
        <w:t xml:space="preserve"> </w:t>
      </w:r>
      <w:r w:rsidRPr="005E253F">
        <w:rPr>
          <w:rFonts w:ascii="Arial" w:eastAsia="Times New Roman" w:hAnsi="Arial" w:cs="Arial"/>
          <w:sz w:val="22"/>
          <w:szCs w:val="22"/>
        </w:rPr>
        <w:t>compromisso de concentração em nenhum fator de risco específico, sendo assim, poderá incorrer nos seguintes fatores de risco: taxa de juros pós-fixadas, taxa de juros pré-fixadas, índices de preço, índices de ações, variação cambial, derivativos, crédito e renda variável.</w:t>
      </w:r>
    </w:p>
    <w:p w14:paraId="1CF7CB35" w14:textId="77777777" w:rsidR="007C1EBD" w:rsidRPr="005E253F" w:rsidRDefault="007C1EBD" w:rsidP="005E253F">
      <w:pPr>
        <w:spacing w:line="320" w:lineRule="exact"/>
        <w:ind w:firstLine="142"/>
        <w:rPr>
          <w:rFonts w:ascii="Arial" w:eastAsia="Times New Roman" w:hAnsi="Arial" w:cs="Arial"/>
          <w:sz w:val="22"/>
          <w:szCs w:val="22"/>
        </w:rPr>
      </w:pPr>
    </w:p>
    <w:p w14:paraId="693B7410" w14:textId="77777777" w:rsidR="007C1EBD" w:rsidRPr="005E253F" w:rsidRDefault="007C1EBD" w:rsidP="005E253F">
      <w:pPr>
        <w:spacing w:line="320" w:lineRule="exact"/>
        <w:ind w:right="4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Segundo - </w:t>
      </w:r>
      <w:r w:rsidRPr="005E253F">
        <w:rPr>
          <w:rFonts w:ascii="Arial" w:eastAsia="Times New Roman" w:hAnsi="Arial" w:cs="Arial"/>
          <w:sz w:val="22"/>
          <w:szCs w:val="22"/>
        </w:rPr>
        <w:t>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buscará manter carteira de ativos financeiros com prazo</w:t>
      </w:r>
      <w:r w:rsidRPr="005E253F">
        <w:rPr>
          <w:rFonts w:ascii="Arial" w:eastAsia="Times New Roman" w:hAnsi="Arial" w:cs="Arial"/>
          <w:b/>
          <w:sz w:val="22"/>
          <w:szCs w:val="22"/>
        </w:rPr>
        <w:t xml:space="preserve"> </w:t>
      </w:r>
      <w:r w:rsidRPr="005E253F">
        <w:rPr>
          <w:rFonts w:ascii="Arial" w:eastAsia="Times New Roman" w:hAnsi="Arial" w:cs="Arial"/>
          <w:sz w:val="22"/>
          <w:szCs w:val="22"/>
        </w:rPr>
        <w:t>médio superior a 365 (trezentos e sessenta e cinco) dias, que possibilitem a caracterização do FUNDO como Longo Prazo para fins tributários. No entanto, não há garantia de que o Fundo terá o tratamento tributário para fundos de Longo Prazo, nos termos da legislação aplicável.</w:t>
      </w:r>
    </w:p>
    <w:p w14:paraId="28E0726A" w14:textId="77777777" w:rsidR="007C1EBD" w:rsidRPr="005E253F" w:rsidRDefault="007C1EBD" w:rsidP="005E253F">
      <w:pPr>
        <w:spacing w:line="320" w:lineRule="exact"/>
        <w:ind w:firstLine="142"/>
        <w:rPr>
          <w:rFonts w:ascii="Arial" w:eastAsia="Times New Roman" w:hAnsi="Arial" w:cs="Arial"/>
          <w:sz w:val="22"/>
          <w:szCs w:val="22"/>
        </w:rPr>
      </w:pPr>
    </w:p>
    <w:p w14:paraId="459215DD" w14:textId="71D3134F" w:rsidR="007C1EBD" w:rsidRPr="005E253F" w:rsidRDefault="007C1EBD" w:rsidP="005E253F">
      <w:pPr>
        <w:spacing w:line="320" w:lineRule="exact"/>
        <w:ind w:right="40" w:firstLine="142"/>
        <w:jc w:val="both"/>
        <w:rPr>
          <w:rFonts w:ascii="Arial" w:eastAsia="Times New Roman" w:hAnsi="Arial" w:cs="Arial"/>
          <w:sz w:val="22"/>
          <w:szCs w:val="22"/>
        </w:rPr>
      </w:pPr>
      <w:r w:rsidRPr="005E253F">
        <w:rPr>
          <w:rFonts w:ascii="Arial" w:eastAsia="Times New Roman" w:hAnsi="Arial" w:cs="Arial"/>
          <w:b/>
          <w:sz w:val="22"/>
          <w:szCs w:val="22"/>
        </w:rPr>
        <w:t>Artigo 4</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Os investimentos do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deverão ser representados, isolado ou</w:t>
      </w:r>
      <w:r w:rsidRPr="005E253F">
        <w:rPr>
          <w:rFonts w:ascii="Arial" w:eastAsia="Times New Roman" w:hAnsi="Arial" w:cs="Arial"/>
          <w:b/>
          <w:sz w:val="22"/>
          <w:szCs w:val="22"/>
        </w:rPr>
        <w:t xml:space="preserve"> </w:t>
      </w:r>
      <w:r w:rsidRPr="005E253F">
        <w:rPr>
          <w:rFonts w:ascii="Arial" w:eastAsia="Times New Roman" w:hAnsi="Arial" w:cs="Arial"/>
          <w:sz w:val="22"/>
          <w:szCs w:val="22"/>
        </w:rPr>
        <w:t>cumulativamente, pelos seguintes ativos financeiros:</w:t>
      </w:r>
    </w:p>
    <w:p w14:paraId="3FBAD710" w14:textId="77777777" w:rsidR="0098659A" w:rsidRPr="005E253F" w:rsidRDefault="0098659A" w:rsidP="005E253F">
      <w:pPr>
        <w:spacing w:line="320" w:lineRule="exact"/>
        <w:ind w:right="20" w:firstLine="142"/>
        <w:jc w:val="both"/>
        <w:rPr>
          <w:rFonts w:ascii="Arial" w:eastAsia="Times New Roman" w:hAnsi="Arial" w:cs="Arial"/>
          <w:b/>
          <w:sz w:val="22"/>
          <w:szCs w:val="22"/>
        </w:rPr>
      </w:pPr>
    </w:p>
    <w:p w14:paraId="71BFB497" w14:textId="77777777" w:rsidR="0098659A" w:rsidRPr="005E253F" w:rsidRDefault="0098659A" w:rsidP="005E253F">
      <w:pPr>
        <w:spacing w:line="320" w:lineRule="exact"/>
        <w:ind w:firstLine="142"/>
        <w:rPr>
          <w:rFonts w:ascii="Arial" w:eastAsia="Calibri" w:hAnsi="Arial" w:cs="Arial"/>
          <w:sz w:val="22"/>
          <w:szCs w:val="22"/>
        </w:rPr>
      </w:pPr>
    </w:p>
    <w:tbl>
      <w:tblPr>
        <w:tblStyle w:val="MediumGrid311"/>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00"/>
        <w:gridCol w:w="854"/>
        <w:gridCol w:w="725"/>
        <w:gridCol w:w="998"/>
        <w:gridCol w:w="841"/>
        <w:gridCol w:w="13"/>
        <w:gridCol w:w="850"/>
      </w:tblGrid>
      <w:tr w:rsidR="00DD3CC1" w:rsidRPr="005E253F" w14:paraId="4D88BCC8" w14:textId="77777777" w:rsidTr="002C4FBB">
        <w:trPr>
          <w:trHeight w:val="204"/>
        </w:trPr>
        <w:tc>
          <w:tcPr>
            <w:tcW w:w="5503" w:type="dxa"/>
            <w:vMerge w:val="restart"/>
            <w:tcBorders>
              <w:top w:val="single" w:sz="4" w:space="0" w:color="auto"/>
            </w:tcBorders>
            <w:shd w:val="clear" w:color="auto" w:fill="E2EFD9"/>
            <w:tcMar>
              <w:top w:w="28" w:type="dxa"/>
              <w:bottom w:w="28" w:type="dxa"/>
            </w:tcMar>
            <w:vAlign w:val="center"/>
          </w:tcPr>
          <w:p w14:paraId="627FF326"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LIMITES POR ATIVOS FINANCEIROS</w:t>
            </w:r>
          </w:p>
        </w:tc>
        <w:tc>
          <w:tcPr>
            <w:tcW w:w="4278" w:type="dxa"/>
            <w:gridSpan w:val="6"/>
            <w:tcBorders>
              <w:top w:val="single" w:sz="4" w:space="0" w:color="auto"/>
              <w:right w:val="single" w:sz="4" w:space="0" w:color="auto"/>
            </w:tcBorders>
            <w:shd w:val="clear" w:color="auto" w:fill="E2EFD9"/>
            <w:tcMar>
              <w:top w:w="28" w:type="dxa"/>
              <w:bottom w:w="28" w:type="dxa"/>
            </w:tcMar>
            <w:vAlign w:val="center"/>
          </w:tcPr>
          <w:p w14:paraId="619FE107" w14:textId="77777777" w:rsidR="0098659A" w:rsidRPr="005E253F" w:rsidRDefault="0098659A" w:rsidP="005E253F">
            <w:pPr>
              <w:spacing w:line="320" w:lineRule="exact"/>
              <w:ind w:firstLine="142"/>
              <w:jc w:val="center"/>
              <w:rPr>
                <w:rFonts w:ascii="Arial" w:hAnsi="Arial" w:cs="Arial"/>
                <w:b/>
                <w:color w:val="000000"/>
              </w:rPr>
            </w:pPr>
            <w:r w:rsidRPr="005E253F">
              <w:rPr>
                <w:rFonts w:ascii="Arial" w:hAnsi="Arial" w:cs="Arial"/>
                <w:b/>
                <w:color w:val="000000"/>
              </w:rPr>
              <w:t>(% do Patrimônio do Fundo)</w:t>
            </w:r>
          </w:p>
        </w:tc>
      </w:tr>
      <w:tr w:rsidR="00DD3CC1" w:rsidRPr="005E253F" w14:paraId="4AE0A7E3" w14:textId="77777777" w:rsidTr="002C4FBB">
        <w:trPr>
          <w:trHeight w:val="124"/>
        </w:trPr>
        <w:tc>
          <w:tcPr>
            <w:tcW w:w="5503" w:type="dxa"/>
            <w:vMerge/>
            <w:shd w:val="clear" w:color="auto" w:fill="E2EFD9"/>
            <w:vAlign w:val="center"/>
          </w:tcPr>
          <w:p w14:paraId="11BF2C6F" w14:textId="77777777" w:rsidR="0098659A" w:rsidRPr="005E253F" w:rsidRDefault="0098659A" w:rsidP="005E253F">
            <w:pPr>
              <w:spacing w:line="320" w:lineRule="exact"/>
              <w:ind w:firstLine="142"/>
              <w:rPr>
                <w:rFonts w:ascii="Arial" w:hAnsi="Arial" w:cs="Arial"/>
                <w:b/>
                <w:smallCaps/>
                <w:color w:val="000000"/>
              </w:rPr>
            </w:pPr>
          </w:p>
        </w:tc>
        <w:tc>
          <w:tcPr>
            <w:tcW w:w="854" w:type="dxa"/>
            <w:vMerge w:val="restart"/>
            <w:tcBorders>
              <w:top w:val="single" w:sz="4" w:space="0" w:color="auto"/>
            </w:tcBorders>
            <w:shd w:val="clear" w:color="auto" w:fill="E2EFD9"/>
            <w:tcMar>
              <w:top w:w="28" w:type="dxa"/>
              <w:left w:w="28" w:type="dxa"/>
              <w:bottom w:w="28" w:type="dxa"/>
              <w:right w:w="28" w:type="dxa"/>
            </w:tcMar>
            <w:vAlign w:val="center"/>
          </w:tcPr>
          <w:p w14:paraId="6E1867C0"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725" w:type="dxa"/>
            <w:vMerge w:val="restart"/>
            <w:tcBorders>
              <w:top w:val="single" w:sz="4" w:space="0" w:color="auto"/>
            </w:tcBorders>
            <w:shd w:val="clear" w:color="auto" w:fill="E2EFD9"/>
            <w:tcMar>
              <w:top w:w="28" w:type="dxa"/>
              <w:left w:w="28" w:type="dxa"/>
              <w:bottom w:w="28" w:type="dxa"/>
              <w:right w:w="28" w:type="dxa"/>
            </w:tcMar>
            <w:vAlign w:val="center"/>
          </w:tcPr>
          <w:p w14:paraId="39513141"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c>
          <w:tcPr>
            <w:tcW w:w="2699" w:type="dxa"/>
            <w:gridSpan w:val="4"/>
            <w:tcBorders>
              <w:bottom w:val="single" w:sz="4" w:space="0" w:color="auto"/>
              <w:right w:val="single" w:sz="4" w:space="0" w:color="auto"/>
            </w:tcBorders>
            <w:shd w:val="clear" w:color="auto" w:fill="E2EFD9"/>
            <w:tcMar>
              <w:top w:w="28" w:type="dxa"/>
              <w:left w:w="28" w:type="dxa"/>
              <w:bottom w:w="28" w:type="dxa"/>
              <w:right w:w="28" w:type="dxa"/>
            </w:tcMar>
            <w:vAlign w:val="center"/>
          </w:tcPr>
          <w:p w14:paraId="7ADB51DE"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LIMITES</w:t>
            </w:r>
          </w:p>
        </w:tc>
      </w:tr>
      <w:tr w:rsidR="002C13C5" w:rsidRPr="005E253F" w14:paraId="2345B3D4" w14:textId="77777777" w:rsidTr="002C4FBB">
        <w:trPr>
          <w:trHeight w:val="332"/>
        </w:trPr>
        <w:tc>
          <w:tcPr>
            <w:tcW w:w="5503" w:type="dxa"/>
            <w:vMerge/>
            <w:shd w:val="clear" w:color="auto" w:fill="E2EFD9"/>
            <w:tcMar>
              <w:top w:w="28" w:type="dxa"/>
              <w:bottom w:w="28" w:type="dxa"/>
            </w:tcMar>
            <w:vAlign w:val="center"/>
          </w:tcPr>
          <w:p w14:paraId="27957B38" w14:textId="77777777" w:rsidR="0098659A" w:rsidRPr="005E253F" w:rsidRDefault="0098659A" w:rsidP="005E253F">
            <w:pPr>
              <w:spacing w:line="320" w:lineRule="exact"/>
              <w:ind w:firstLine="142"/>
              <w:jc w:val="both"/>
              <w:rPr>
                <w:rFonts w:ascii="Arial" w:hAnsi="Arial" w:cs="Arial"/>
                <w:b/>
                <w:bCs/>
                <w:color w:val="000000"/>
              </w:rPr>
            </w:pPr>
          </w:p>
        </w:tc>
        <w:tc>
          <w:tcPr>
            <w:tcW w:w="854" w:type="dxa"/>
            <w:vMerge/>
            <w:shd w:val="clear" w:color="auto" w:fill="E2EFD9"/>
            <w:tcMar>
              <w:top w:w="28" w:type="dxa"/>
              <w:left w:w="28" w:type="dxa"/>
              <w:bottom w:w="28" w:type="dxa"/>
              <w:right w:w="28" w:type="dxa"/>
            </w:tcMar>
            <w:vAlign w:val="center"/>
          </w:tcPr>
          <w:p w14:paraId="2CA4DF53" w14:textId="77777777" w:rsidR="0098659A" w:rsidRPr="005E253F" w:rsidRDefault="0098659A" w:rsidP="005E253F">
            <w:pPr>
              <w:spacing w:line="320" w:lineRule="exact"/>
              <w:ind w:firstLine="142"/>
              <w:jc w:val="center"/>
              <w:rPr>
                <w:rFonts w:ascii="Arial" w:hAnsi="Arial" w:cs="Arial"/>
                <w:color w:val="000000"/>
              </w:rPr>
            </w:pPr>
          </w:p>
        </w:tc>
        <w:tc>
          <w:tcPr>
            <w:tcW w:w="725" w:type="dxa"/>
            <w:vMerge/>
            <w:shd w:val="clear" w:color="auto" w:fill="E2EFD9"/>
            <w:tcMar>
              <w:top w:w="28" w:type="dxa"/>
              <w:left w:w="28" w:type="dxa"/>
              <w:bottom w:w="28" w:type="dxa"/>
              <w:right w:w="28" w:type="dxa"/>
            </w:tcMar>
            <w:vAlign w:val="center"/>
          </w:tcPr>
          <w:p w14:paraId="4C182DAC" w14:textId="77777777" w:rsidR="0098659A" w:rsidRPr="005E253F" w:rsidRDefault="0098659A" w:rsidP="005E253F">
            <w:pPr>
              <w:spacing w:line="320" w:lineRule="exact"/>
              <w:ind w:firstLine="142"/>
              <w:jc w:val="center"/>
              <w:rPr>
                <w:rFonts w:ascii="Arial" w:hAnsi="Arial" w:cs="Arial"/>
                <w:color w:val="000000"/>
              </w:rPr>
            </w:pPr>
          </w:p>
        </w:tc>
        <w:tc>
          <w:tcPr>
            <w:tcW w:w="995" w:type="dxa"/>
            <w:tcBorders>
              <w:top w:val="single" w:sz="4" w:space="0" w:color="auto"/>
              <w:right w:val="single" w:sz="4" w:space="0" w:color="auto"/>
            </w:tcBorders>
            <w:shd w:val="clear" w:color="auto" w:fill="E2EFD9"/>
            <w:tcMar>
              <w:top w:w="28" w:type="dxa"/>
              <w:left w:w="28" w:type="dxa"/>
              <w:bottom w:w="28" w:type="dxa"/>
              <w:right w:w="28" w:type="dxa"/>
            </w:tcMar>
            <w:vAlign w:val="center"/>
          </w:tcPr>
          <w:p w14:paraId="569CF401"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c>
          <w:tcPr>
            <w:tcW w:w="841" w:type="dxa"/>
            <w:tcBorders>
              <w:top w:val="single" w:sz="4" w:space="0" w:color="auto"/>
              <w:right w:val="single" w:sz="4" w:space="0" w:color="auto"/>
            </w:tcBorders>
            <w:shd w:val="clear" w:color="auto" w:fill="E2EFD9"/>
            <w:tcMar>
              <w:top w:w="28" w:type="dxa"/>
              <w:left w:w="28" w:type="dxa"/>
              <w:bottom w:w="28" w:type="dxa"/>
              <w:right w:w="28" w:type="dxa"/>
            </w:tcMar>
            <w:vAlign w:val="center"/>
          </w:tcPr>
          <w:p w14:paraId="5E49A001"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863" w:type="dxa"/>
            <w:gridSpan w:val="2"/>
            <w:tcBorders>
              <w:top w:val="single" w:sz="4" w:space="0" w:color="auto"/>
              <w:right w:val="single" w:sz="4" w:space="0" w:color="auto"/>
            </w:tcBorders>
            <w:shd w:val="clear" w:color="auto" w:fill="E2EFD9"/>
            <w:tcMar>
              <w:top w:w="28" w:type="dxa"/>
              <w:left w:w="28" w:type="dxa"/>
              <w:bottom w:w="28" w:type="dxa"/>
              <w:right w:w="28" w:type="dxa"/>
            </w:tcMar>
            <w:vAlign w:val="center"/>
          </w:tcPr>
          <w:p w14:paraId="498C37CE"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r>
      <w:tr w:rsidR="0026725C" w:rsidRPr="005E253F" w14:paraId="6AA8A472" w14:textId="77777777" w:rsidTr="002C4FBB">
        <w:trPr>
          <w:trHeight w:val="332"/>
        </w:trPr>
        <w:tc>
          <w:tcPr>
            <w:tcW w:w="5503" w:type="dxa"/>
            <w:vMerge/>
            <w:shd w:val="clear" w:color="auto" w:fill="E2EFD9"/>
            <w:tcMar>
              <w:top w:w="28" w:type="dxa"/>
              <w:bottom w:w="28" w:type="dxa"/>
            </w:tcMar>
            <w:vAlign w:val="center"/>
          </w:tcPr>
          <w:p w14:paraId="44108543" w14:textId="77777777" w:rsidR="0098659A" w:rsidRPr="005E253F" w:rsidRDefault="0098659A" w:rsidP="005E253F">
            <w:pPr>
              <w:spacing w:line="320" w:lineRule="exact"/>
              <w:ind w:firstLine="142"/>
              <w:jc w:val="both"/>
              <w:rPr>
                <w:rFonts w:ascii="Arial" w:hAnsi="Arial" w:cs="Arial"/>
                <w:b/>
                <w:bCs/>
                <w:color w:val="000000"/>
              </w:rPr>
            </w:pPr>
          </w:p>
        </w:tc>
        <w:tc>
          <w:tcPr>
            <w:tcW w:w="854" w:type="dxa"/>
            <w:vMerge/>
            <w:shd w:val="clear" w:color="auto" w:fill="E2EFD9"/>
            <w:tcMar>
              <w:top w:w="28" w:type="dxa"/>
              <w:left w:w="28" w:type="dxa"/>
              <w:bottom w:w="28" w:type="dxa"/>
              <w:right w:w="28" w:type="dxa"/>
            </w:tcMar>
            <w:vAlign w:val="center"/>
          </w:tcPr>
          <w:p w14:paraId="48D52C7D" w14:textId="77777777" w:rsidR="0098659A" w:rsidRPr="005E253F" w:rsidRDefault="0098659A" w:rsidP="005E253F">
            <w:pPr>
              <w:spacing w:line="320" w:lineRule="exact"/>
              <w:ind w:firstLine="142"/>
              <w:jc w:val="center"/>
              <w:rPr>
                <w:rFonts w:ascii="Arial" w:hAnsi="Arial" w:cs="Arial"/>
                <w:color w:val="000000"/>
              </w:rPr>
            </w:pPr>
          </w:p>
        </w:tc>
        <w:tc>
          <w:tcPr>
            <w:tcW w:w="725" w:type="dxa"/>
            <w:vMerge/>
            <w:shd w:val="clear" w:color="auto" w:fill="E2EFD9"/>
            <w:tcMar>
              <w:top w:w="28" w:type="dxa"/>
              <w:left w:w="28" w:type="dxa"/>
              <w:bottom w:w="28" w:type="dxa"/>
              <w:right w:w="28" w:type="dxa"/>
            </w:tcMar>
            <w:vAlign w:val="center"/>
          </w:tcPr>
          <w:p w14:paraId="35188663" w14:textId="77777777" w:rsidR="0098659A" w:rsidRPr="005E253F" w:rsidRDefault="0098659A" w:rsidP="005E253F">
            <w:pPr>
              <w:spacing w:line="320" w:lineRule="exact"/>
              <w:ind w:firstLine="142"/>
              <w:jc w:val="center"/>
              <w:rPr>
                <w:rFonts w:ascii="Arial" w:hAnsi="Arial" w:cs="Arial"/>
                <w:color w:val="000000"/>
              </w:rPr>
            </w:pPr>
          </w:p>
        </w:tc>
        <w:tc>
          <w:tcPr>
            <w:tcW w:w="995" w:type="dxa"/>
            <w:tcBorders>
              <w:top w:val="single" w:sz="4" w:space="0" w:color="auto"/>
              <w:right w:val="single" w:sz="4" w:space="0" w:color="auto"/>
            </w:tcBorders>
            <w:shd w:val="clear" w:color="auto" w:fill="E2EFD9"/>
            <w:tcMar>
              <w:top w:w="28" w:type="dxa"/>
              <w:left w:w="28" w:type="dxa"/>
              <w:bottom w:w="28" w:type="dxa"/>
              <w:right w:w="28" w:type="dxa"/>
            </w:tcMar>
            <w:vAlign w:val="center"/>
          </w:tcPr>
          <w:p w14:paraId="08E848AE"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NÍVEL 1</w:t>
            </w:r>
          </w:p>
        </w:tc>
        <w:tc>
          <w:tcPr>
            <w:tcW w:w="1704" w:type="dxa"/>
            <w:gridSpan w:val="3"/>
            <w:tcBorders>
              <w:right w:val="single" w:sz="4" w:space="0" w:color="auto"/>
            </w:tcBorders>
            <w:shd w:val="clear" w:color="auto" w:fill="E2EFD9"/>
            <w:tcMar>
              <w:top w:w="28" w:type="dxa"/>
              <w:left w:w="28" w:type="dxa"/>
              <w:bottom w:w="28" w:type="dxa"/>
              <w:right w:w="28" w:type="dxa"/>
            </w:tcMar>
            <w:vAlign w:val="center"/>
          </w:tcPr>
          <w:p w14:paraId="5238DDFA"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NÍVEL 2</w:t>
            </w:r>
          </w:p>
        </w:tc>
      </w:tr>
      <w:tr w:rsidR="002C13C5" w:rsidRPr="005E253F" w14:paraId="3F813445" w14:textId="77777777" w:rsidTr="002C4FBB">
        <w:trPr>
          <w:trHeight w:val="348"/>
        </w:trPr>
        <w:tc>
          <w:tcPr>
            <w:tcW w:w="5503" w:type="dxa"/>
            <w:shd w:val="clear" w:color="auto" w:fill="auto"/>
            <w:tcMar>
              <w:top w:w="28" w:type="dxa"/>
              <w:bottom w:w="28" w:type="dxa"/>
            </w:tcMar>
            <w:vAlign w:val="center"/>
          </w:tcPr>
          <w:p w14:paraId="62B9A771"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rPr>
            </w:pPr>
            <w:r w:rsidRPr="005E253F">
              <w:rPr>
                <w:rFonts w:ascii="Arial" w:hAnsi="Arial" w:cs="Arial"/>
                <w:b/>
                <w:color w:val="000000"/>
              </w:rPr>
              <w:t>1)</w:t>
            </w:r>
            <w:r w:rsidRPr="005E253F">
              <w:rPr>
                <w:rFonts w:ascii="Arial" w:hAnsi="Arial" w:cs="Arial"/>
                <w:color w:val="000000"/>
              </w:rPr>
              <w:t xml:space="preserve"> Cotas do Verde AM VI60 Fundo de Investimento em Cotas de Fundos de Investimento Multimercado CNPJ/MF sob o nº 39.895.159/0001-57 (Fundo Investimento).</w:t>
            </w:r>
          </w:p>
        </w:tc>
        <w:tc>
          <w:tcPr>
            <w:tcW w:w="854" w:type="dxa"/>
            <w:shd w:val="clear" w:color="auto" w:fill="auto"/>
            <w:vAlign w:val="center"/>
          </w:tcPr>
          <w:p w14:paraId="075987D3"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95%</w:t>
            </w:r>
          </w:p>
        </w:tc>
        <w:tc>
          <w:tcPr>
            <w:tcW w:w="725" w:type="dxa"/>
            <w:shd w:val="clear" w:color="auto" w:fill="auto"/>
            <w:vAlign w:val="center"/>
          </w:tcPr>
          <w:p w14:paraId="10BC611A"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c>
          <w:tcPr>
            <w:tcW w:w="995" w:type="dxa"/>
            <w:vMerge w:val="restart"/>
            <w:tcBorders>
              <w:top w:val="single" w:sz="4" w:space="0" w:color="auto"/>
              <w:right w:val="single" w:sz="4" w:space="0" w:color="auto"/>
            </w:tcBorders>
            <w:shd w:val="clear" w:color="auto" w:fill="F2F2F2"/>
            <w:tcMar>
              <w:top w:w="28" w:type="dxa"/>
              <w:bottom w:w="28" w:type="dxa"/>
            </w:tcMar>
            <w:vAlign w:val="center"/>
          </w:tcPr>
          <w:p w14:paraId="25E5E5CF"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c>
          <w:tcPr>
            <w:tcW w:w="841" w:type="dxa"/>
            <w:vMerge w:val="restart"/>
            <w:tcBorders>
              <w:top w:val="single" w:sz="4" w:space="0" w:color="auto"/>
              <w:right w:val="single" w:sz="4" w:space="0" w:color="auto"/>
            </w:tcBorders>
            <w:shd w:val="clear" w:color="auto" w:fill="D9D9D9"/>
            <w:vAlign w:val="center"/>
          </w:tcPr>
          <w:p w14:paraId="7FADF4FC"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95%</w:t>
            </w:r>
          </w:p>
        </w:tc>
        <w:tc>
          <w:tcPr>
            <w:tcW w:w="863" w:type="dxa"/>
            <w:gridSpan w:val="2"/>
            <w:vMerge w:val="restart"/>
            <w:tcBorders>
              <w:top w:val="single" w:sz="4" w:space="0" w:color="auto"/>
              <w:right w:val="single" w:sz="4" w:space="0" w:color="auto"/>
            </w:tcBorders>
            <w:shd w:val="clear" w:color="auto" w:fill="D9D9D9"/>
            <w:vAlign w:val="center"/>
          </w:tcPr>
          <w:p w14:paraId="4F9C6FFE" w14:textId="6E5044A5" w:rsidR="0098659A" w:rsidRPr="005E253F" w:rsidRDefault="0098659A" w:rsidP="005E253F">
            <w:pPr>
              <w:spacing w:line="320" w:lineRule="exact"/>
              <w:ind w:firstLine="142"/>
              <w:jc w:val="center"/>
              <w:rPr>
                <w:rFonts w:ascii="Arial" w:hAnsi="Arial" w:cs="Arial"/>
              </w:rPr>
            </w:pPr>
            <w:r w:rsidRPr="005E253F">
              <w:rPr>
                <w:rFonts w:ascii="Arial" w:hAnsi="Arial" w:cs="Arial"/>
              </w:rPr>
              <w:t>1</w:t>
            </w:r>
            <w:r w:rsidR="002C13C5" w:rsidRPr="005E253F">
              <w:rPr>
                <w:rFonts w:ascii="Arial" w:hAnsi="Arial" w:cs="Arial"/>
              </w:rPr>
              <w:t>00</w:t>
            </w:r>
            <w:r w:rsidRPr="005E253F">
              <w:rPr>
                <w:rFonts w:ascii="Arial" w:hAnsi="Arial" w:cs="Arial"/>
              </w:rPr>
              <w:t>%</w:t>
            </w:r>
          </w:p>
        </w:tc>
      </w:tr>
      <w:tr w:rsidR="002C13C5" w:rsidRPr="005E253F" w14:paraId="12450F44" w14:textId="77777777" w:rsidTr="002C4FBB">
        <w:trPr>
          <w:trHeight w:val="348"/>
        </w:trPr>
        <w:tc>
          <w:tcPr>
            <w:tcW w:w="5503" w:type="dxa"/>
            <w:shd w:val="clear" w:color="auto" w:fill="auto"/>
            <w:tcMar>
              <w:top w:w="28" w:type="dxa"/>
              <w:bottom w:w="28" w:type="dxa"/>
            </w:tcMar>
            <w:vAlign w:val="center"/>
          </w:tcPr>
          <w:p w14:paraId="5ABF2277"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
                <w:bCs/>
              </w:rPr>
            </w:pPr>
            <w:r w:rsidRPr="005E253F">
              <w:rPr>
                <w:rFonts w:ascii="Arial" w:hAnsi="Arial" w:cs="Arial"/>
                <w:b/>
              </w:rPr>
              <w:t>2)</w:t>
            </w:r>
            <w:r w:rsidRPr="005E253F">
              <w:rPr>
                <w:rFonts w:ascii="Arial" w:hAnsi="Arial" w:cs="Arial"/>
                <w:b/>
                <w:bCs/>
              </w:rPr>
              <w:t xml:space="preserve"> </w:t>
            </w:r>
            <w:r w:rsidRPr="005E253F">
              <w:rPr>
                <w:rFonts w:ascii="Arial" w:hAnsi="Arial" w:cs="Arial"/>
              </w:rPr>
              <w:t xml:space="preserve">Cotas de fundos de investimento e Cotas de fundos de investimento em cotas de fundos de investimento registrados com base na </w:t>
            </w:r>
            <w:r w:rsidRPr="005E253F">
              <w:rPr>
                <w:rFonts w:ascii="Arial" w:hAnsi="Arial" w:cs="Arial"/>
                <w:noProof/>
              </w:rPr>
              <w:t>ICVM 555/14</w:t>
            </w:r>
            <w:r w:rsidRPr="005E253F">
              <w:rPr>
                <w:rFonts w:ascii="Arial" w:hAnsi="Arial" w:cs="Arial"/>
              </w:rPr>
              <w:t>.</w:t>
            </w:r>
          </w:p>
        </w:tc>
        <w:tc>
          <w:tcPr>
            <w:tcW w:w="854" w:type="dxa"/>
            <w:shd w:val="clear" w:color="auto" w:fill="auto"/>
            <w:vAlign w:val="center"/>
          </w:tcPr>
          <w:p w14:paraId="719A228B"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725" w:type="dxa"/>
            <w:shd w:val="clear" w:color="auto" w:fill="auto"/>
            <w:vAlign w:val="center"/>
          </w:tcPr>
          <w:p w14:paraId="412C1D3E"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vMerge/>
            <w:tcBorders>
              <w:right w:val="single" w:sz="4" w:space="0" w:color="auto"/>
            </w:tcBorders>
            <w:shd w:val="clear" w:color="auto" w:fill="F2F2F2"/>
            <w:tcMar>
              <w:top w:w="28" w:type="dxa"/>
              <w:bottom w:w="28" w:type="dxa"/>
            </w:tcMar>
            <w:vAlign w:val="center"/>
          </w:tcPr>
          <w:p w14:paraId="546A98FB" w14:textId="77777777" w:rsidR="0098659A" w:rsidRPr="005E253F" w:rsidRDefault="0098659A" w:rsidP="005E253F">
            <w:pPr>
              <w:spacing w:line="320" w:lineRule="exact"/>
              <w:ind w:firstLine="142"/>
              <w:jc w:val="center"/>
              <w:rPr>
                <w:rFonts w:ascii="Arial" w:hAnsi="Arial" w:cs="Arial"/>
              </w:rPr>
            </w:pPr>
          </w:p>
        </w:tc>
        <w:tc>
          <w:tcPr>
            <w:tcW w:w="841" w:type="dxa"/>
            <w:vMerge/>
            <w:tcBorders>
              <w:right w:val="single" w:sz="4" w:space="0" w:color="auto"/>
            </w:tcBorders>
            <w:shd w:val="clear" w:color="auto" w:fill="D9D9D9"/>
            <w:vAlign w:val="center"/>
          </w:tcPr>
          <w:p w14:paraId="187BBDA3"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5E26D1A2" w14:textId="77777777" w:rsidR="0098659A" w:rsidRPr="005E253F" w:rsidRDefault="0098659A" w:rsidP="005E253F">
            <w:pPr>
              <w:spacing w:line="320" w:lineRule="exact"/>
              <w:ind w:right="707" w:firstLine="142"/>
              <w:jc w:val="center"/>
              <w:rPr>
                <w:rFonts w:ascii="Arial" w:hAnsi="Arial" w:cs="Arial"/>
              </w:rPr>
            </w:pPr>
          </w:p>
        </w:tc>
      </w:tr>
      <w:tr w:rsidR="002C13C5" w:rsidRPr="005E253F" w14:paraId="6C6B9DD4" w14:textId="77777777" w:rsidTr="002C4FBB">
        <w:trPr>
          <w:trHeight w:val="348"/>
        </w:trPr>
        <w:tc>
          <w:tcPr>
            <w:tcW w:w="5503" w:type="dxa"/>
            <w:shd w:val="clear" w:color="auto" w:fill="auto"/>
            <w:tcMar>
              <w:top w:w="28" w:type="dxa"/>
              <w:bottom w:w="28" w:type="dxa"/>
            </w:tcMar>
            <w:vAlign w:val="center"/>
          </w:tcPr>
          <w:p w14:paraId="7E676E41"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
              </w:rPr>
            </w:pPr>
            <w:r w:rsidRPr="005E253F">
              <w:rPr>
                <w:rFonts w:ascii="Arial" w:hAnsi="Arial" w:cs="Arial"/>
                <w:b/>
              </w:rPr>
              <w:t>3)</w:t>
            </w:r>
            <w:r w:rsidRPr="005E253F">
              <w:rPr>
                <w:rFonts w:ascii="Arial" w:hAnsi="Arial" w:cs="Arial"/>
              </w:rPr>
              <w:t xml:space="preserve"> Cotas de fundos de índice (</w:t>
            </w:r>
            <w:proofErr w:type="spellStart"/>
            <w:r w:rsidRPr="005E253F">
              <w:rPr>
                <w:rFonts w:ascii="Arial" w:hAnsi="Arial" w:cs="Arial"/>
              </w:rPr>
              <w:t>ETF’s</w:t>
            </w:r>
            <w:proofErr w:type="spellEnd"/>
            <w:r w:rsidRPr="005E253F">
              <w:rPr>
                <w:rFonts w:ascii="Arial" w:hAnsi="Arial" w:cs="Arial"/>
              </w:rPr>
              <w:t>)</w:t>
            </w:r>
            <w:r w:rsidRPr="005E253F">
              <w:rPr>
                <w:rFonts w:ascii="Arial" w:hAnsi="Arial" w:cs="Arial"/>
                <w:bCs/>
                <w:color w:val="000000"/>
              </w:rPr>
              <w:t>,</w:t>
            </w:r>
            <w:r w:rsidRPr="005E253F">
              <w:rPr>
                <w:rFonts w:ascii="Arial" w:hAnsi="Arial" w:cs="Arial"/>
              </w:rPr>
              <w:t xml:space="preserve"> admitidos à negociação em bolsa.</w:t>
            </w:r>
          </w:p>
        </w:tc>
        <w:tc>
          <w:tcPr>
            <w:tcW w:w="854" w:type="dxa"/>
            <w:shd w:val="clear" w:color="auto" w:fill="auto"/>
            <w:vAlign w:val="center"/>
          </w:tcPr>
          <w:p w14:paraId="60FDA98C"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725" w:type="dxa"/>
            <w:shd w:val="clear" w:color="auto" w:fill="auto"/>
            <w:vAlign w:val="center"/>
          </w:tcPr>
          <w:p w14:paraId="7E5E5C76"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tcBorders>
              <w:right w:val="single" w:sz="4" w:space="0" w:color="auto"/>
            </w:tcBorders>
            <w:shd w:val="clear" w:color="auto" w:fill="F2F2F2"/>
            <w:tcMar>
              <w:top w:w="28" w:type="dxa"/>
              <w:bottom w:w="28" w:type="dxa"/>
            </w:tcMar>
            <w:vAlign w:val="center"/>
          </w:tcPr>
          <w:p w14:paraId="050E1DB2" w14:textId="77777777" w:rsidR="0098659A" w:rsidRPr="005E253F" w:rsidRDefault="0098659A" w:rsidP="005E253F">
            <w:pPr>
              <w:spacing w:line="320" w:lineRule="exact"/>
              <w:ind w:firstLine="142"/>
              <w:jc w:val="center"/>
              <w:rPr>
                <w:rFonts w:ascii="Arial" w:hAnsi="Arial" w:cs="Arial"/>
              </w:rPr>
            </w:pPr>
          </w:p>
        </w:tc>
        <w:tc>
          <w:tcPr>
            <w:tcW w:w="841" w:type="dxa"/>
            <w:vMerge/>
            <w:tcBorders>
              <w:right w:val="single" w:sz="4" w:space="0" w:color="auto"/>
            </w:tcBorders>
            <w:shd w:val="clear" w:color="auto" w:fill="D9D9D9"/>
            <w:vAlign w:val="center"/>
          </w:tcPr>
          <w:p w14:paraId="0995EED7"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57F851EC" w14:textId="77777777" w:rsidR="0098659A" w:rsidRPr="005E253F" w:rsidRDefault="0098659A" w:rsidP="005E253F">
            <w:pPr>
              <w:spacing w:line="320" w:lineRule="exact"/>
              <w:ind w:firstLine="142"/>
              <w:jc w:val="center"/>
              <w:rPr>
                <w:rFonts w:ascii="Arial" w:hAnsi="Arial" w:cs="Arial"/>
              </w:rPr>
            </w:pPr>
          </w:p>
        </w:tc>
      </w:tr>
      <w:tr w:rsidR="002C13C5" w:rsidRPr="005E253F" w14:paraId="4AB8EAAF" w14:textId="77777777" w:rsidTr="002C4FBB">
        <w:trPr>
          <w:trHeight w:val="423"/>
        </w:trPr>
        <w:tc>
          <w:tcPr>
            <w:tcW w:w="5503" w:type="dxa"/>
            <w:shd w:val="clear" w:color="auto" w:fill="auto"/>
            <w:tcMar>
              <w:top w:w="28" w:type="dxa"/>
              <w:bottom w:w="28" w:type="dxa"/>
            </w:tcMar>
            <w:vAlign w:val="center"/>
          </w:tcPr>
          <w:p w14:paraId="7792B8B6"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
                <w:bCs/>
              </w:rPr>
            </w:pPr>
            <w:r w:rsidRPr="005E253F">
              <w:rPr>
                <w:rFonts w:ascii="Arial" w:hAnsi="Arial" w:cs="Arial"/>
                <w:b/>
                <w:bCs/>
              </w:rPr>
              <w:t xml:space="preserve">4) </w:t>
            </w:r>
            <w:r w:rsidRPr="005E253F">
              <w:rPr>
                <w:rFonts w:ascii="Arial" w:hAnsi="Arial" w:cs="Arial"/>
              </w:rPr>
              <w:t>Cotas de Fundos de Investimento Imobiliário – FII.</w:t>
            </w:r>
          </w:p>
        </w:tc>
        <w:tc>
          <w:tcPr>
            <w:tcW w:w="854" w:type="dxa"/>
            <w:shd w:val="clear" w:color="auto" w:fill="auto"/>
            <w:vAlign w:val="center"/>
          </w:tcPr>
          <w:p w14:paraId="52C51122"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725" w:type="dxa"/>
            <w:shd w:val="clear" w:color="auto" w:fill="auto"/>
            <w:vAlign w:val="center"/>
          </w:tcPr>
          <w:p w14:paraId="6D2F184B"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5%</w:t>
            </w:r>
          </w:p>
        </w:tc>
        <w:tc>
          <w:tcPr>
            <w:tcW w:w="995" w:type="dxa"/>
            <w:vMerge w:val="restart"/>
            <w:shd w:val="clear" w:color="auto" w:fill="F2F2F2"/>
            <w:tcMar>
              <w:top w:w="28" w:type="dxa"/>
              <w:bottom w:w="28" w:type="dxa"/>
            </w:tcMar>
            <w:vAlign w:val="center"/>
          </w:tcPr>
          <w:p w14:paraId="42C3F85F"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41" w:type="dxa"/>
            <w:vMerge/>
            <w:shd w:val="clear" w:color="auto" w:fill="D9D9D9"/>
            <w:vAlign w:val="center"/>
          </w:tcPr>
          <w:p w14:paraId="731C298D"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1A730CA6" w14:textId="77777777" w:rsidR="0098659A" w:rsidRPr="005E253F" w:rsidRDefault="0098659A" w:rsidP="005E253F">
            <w:pPr>
              <w:spacing w:line="320" w:lineRule="exact"/>
              <w:ind w:firstLine="142"/>
              <w:jc w:val="center"/>
              <w:rPr>
                <w:rFonts w:ascii="Arial" w:hAnsi="Arial" w:cs="Arial"/>
              </w:rPr>
            </w:pPr>
          </w:p>
        </w:tc>
      </w:tr>
      <w:tr w:rsidR="002C13C5" w:rsidRPr="005E253F" w14:paraId="08F0A20B" w14:textId="77777777" w:rsidTr="002C4FBB">
        <w:tc>
          <w:tcPr>
            <w:tcW w:w="5503" w:type="dxa"/>
            <w:shd w:val="clear" w:color="auto" w:fill="auto"/>
            <w:tcMar>
              <w:top w:w="28" w:type="dxa"/>
              <w:bottom w:w="28" w:type="dxa"/>
            </w:tcMar>
            <w:vAlign w:val="center"/>
          </w:tcPr>
          <w:p w14:paraId="33102620"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rPr>
            </w:pPr>
            <w:r w:rsidRPr="005E253F">
              <w:rPr>
                <w:rFonts w:ascii="Arial" w:hAnsi="Arial" w:cs="Arial"/>
                <w:b/>
                <w:bCs/>
              </w:rPr>
              <w:t xml:space="preserve">5) </w:t>
            </w:r>
            <w:r w:rsidRPr="005E253F">
              <w:rPr>
                <w:rFonts w:ascii="Arial" w:hAnsi="Arial" w:cs="Arial"/>
              </w:rPr>
              <w:t>Cotas de Fundos de Investimento em Direitos Creditórios – FIDC e Cotas de Fundos de Investimento em Cotas de Fundos de Investimento em Direitos Creditórios - FIC-FIDC.</w:t>
            </w:r>
          </w:p>
        </w:tc>
        <w:tc>
          <w:tcPr>
            <w:tcW w:w="854" w:type="dxa"/>
            <w:shd w:val="clear" w:color="auto" w:fill="auto"/>
            <w:vAlign w:val="center"/>
          </w:tcPr>
          <w:p w14:paraId="0D935858"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725" w:type="dxa"/>
            <w:shd w:val="clear" w:color="auto" w:fill="auto"/>
            <w:vAlign w:val="center"/>
          </w:tcPr>
          <w:p w14:paraId="68B0DCB7"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5%</w:t>
            </w:r>
          </w:p>
        </w:tc>
        <w:tc>
          <w:tcPr>
            <w:tcW w:w="995" w:type="dxa"/>
            <w:vMerge/>
            <w:shd w:val="clear" w:color="auto" w:fill="F2F2F2"/>
            <w:tcMar>
              <w:top w:w="28" w:type="dxa"/>
              <w:bottom w:w="28" w:type="dxa"/>
            </w:tcMar>
            <w:vAlign w:val="center"/>
          </w:tcPr>
          <w:p w14:paraId="641053E3" w14:textId="77777777" w:rsidR="0098659A" w:rsidRPr="005E253F" w:rsidRDefault="0098659A" w:rsidP="005E253F">
            <w:pPr>
              <w:spacing w:line="320" w:lineRule="exact"/>
              <w:ind w:firstLine="142"/>
              <w:jc w:val="center"/>
              <w:rPr>
                <w:rFonts w:ascii="Arial" w:hAnsi="Arial" w:cs="Arial"/>
              </w:rPr>
            </w:pPr>
          </w:p>
        </w:tc>
        <w:tc>
          <w:tcPr>
            <w:tcW w:w="841" w:type="dxa"/>
            <w:vMerge/>
            <w:tcBorders>
              <w:right w:val="single" w:sz="4" w:space="0" w:color="auto"/>
            </w:tcBorders>
            <w:shd w:val="clear" w:color="auto" w:fill="D9D9D9"/>
            <w:vAlign w:val="center"/>
          </w:tcPr>
          <w:p w14:paraId="616F0B85"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7C19E845" w14:textId="77777777" w:rsidR="0098659A" w:rsidRPr="005E253F" w:rsidRDefault="0098659A" w:rsidP="005E253F">
            <w:pPr>
              <w:spacing w:line="320" w:lineRule="exact"/>
              <w:ind w:firstLine="142"/>
              <w:jc w:val="center"/>
              <w:rPr>
                <w:rFonts w:ascii="Arial" w:hAnsi="Arial" w:cs="Arial"/>
              </w:rPr>
            </w:pPr>
          </w:p>
        </w:tc>
      </w:tr>
      <w:tr w:rsidR="002C13C5" w:rsidRPr="005E253F" w14:paraId="5F978738" w14:textId="77777777" w:rsidTr="002C4FBB">
        <w:tc>
          <w:tcPr>
            <w:tcW w:w="5503" w:type="dxa"/>
            <w:shd w:val="clear" w:color="auto" w:fill="auto"/>
            <w:tcMar>
              <w:top w:w="28" w:type="dxa"/>
              <w:bottom w:w="28" w:type="dxa"/>
            </w:tcMar>
            <w:vAlign w:val="center"/>
          </w:tcPr>
          <w:p w14:paraId="128546F5" w14:textId="77777777" w:rsidR="0098659A" w:rsidRPr="005E253F" w:rsidRDefault="0098659A" w:rsidP="005E253F">
            <w:pPr>
              <w:spacing w:line="320" w:lineRule="exact"/>
              <w:ind w:firstLine="142"/>
              <w:jc w:val="both"/>
              <w:rPr>
                <w:rFonts w:ascii="Arial" w:eastAsia="Arial Unicode MS" w:hAnsi="Arial" w:cs="Arial"/>
                <w:lang w:eastAsia="pt-BR"/>
              </w:rPr>
            </w:pPr>
            <w:r w:rsidRPr="005E253F">
              <w:rPr>
                <w:rFonts w:ascii="Arial" w:eastAsia="Arial Unicode MS" w:hAnsi="Arial" w:cs="Arial"/>
                <w:b/>
                <w:bCs/>
                <w:lang w:eastAsia="pt-BR"/>
              </w:rPr>
              <w:t xml:space="preserve">6) </w:t>
            </w:r>
            <w:r w:rsidRPr="005E253F">
              <w:rPr>
                <w:rFonts w:ascii="Arial" w:eastAsia="Arial Unicode MS" w:hAnsi="Arial" w:cs="Arial"/>
                <w:bCs/>
                <w:lang w:eastAsia="pt-BR"/>
              </w:rPr>
              <w:t>C</w:t>
            </w:r>
            <w:r w:rsidRPr="005E253F">
              <w:rPr>
                <w:rFonts w:ascii="Arial" w:eastAsia="Arial Unicode MS" w:hAnsi="Arial" w:cs="Arial"/>
                <w:lang w:eastAsia="pt-BR"/>
              </w:rPr>
              <w:t xml:space="preserve">otas de Fundos de Investimento em Direitos Creditórios Não-Padronizados – FIDC-NP e cotas de </w:t>
            </w:r>
            <w:r w:rsidRPr="005E253F">
              <w:rPr>
                <w:rFonts w:ascii="Arial" w:eastAsia="Arial Unicode MS" w:hAnsi="Arial" w:cs="Arial"/>
                <w:lang w:eastAsia="pt-BR"/>
              </w:rPr>
              <w:lastRenderedPageBreak/>
              <w:t>Fundos de Investimento em Fundos de Investimento em Direitos Creditórios Não-Padronizados – FIC-FIDC-NP .</w:t>
            </w:r>
          </w:p>
        </w:tc>
        <w:tc>
          <w:tcPr>
            <w:tcW w:w="854" w:type="dxa"/>
            <w:shd w:val="clear" w:color="auto" w:fill="auto"/>
            <w:vAlign w:val="center"/>
          </w:tcPr>
          <w:p w14:paraId="1DFFD902"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smallCaps/>
              </w:rPr>
              <w:lastRenderedPageBreak/>
              <w:t>0%</w:t>
            </w:r>
          </w:p>
        </w:tc>
        <w:tc>
          <w:tcPr>
            <w:tcW w:w="725" w:type="dxa"/>
            <w:shd w:val="clear" w:color="auto" w:fill="auto"/>
            <w:vAlign w:val="center"/>
          </w:tcPr>
          <w:p w14:paraId="7B34D772"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vMerge/>
            <w:tcBorders>
              <w:bottom w:val="single" w:sz="4" w:space="0" w:color="auto"/>
            </w:tcBorders>
            <w:shd w:val="clear" w:color="auto" w:fill="F2F2F2"/>
            <w:tcMar>
              <w:top w:w="28" w:type="dxa"/>
              <w:bottom w:w="28" w:type="dxa"/>
            </w:tcMar>
            <w:vAlign w:val="center"/>
          </w:tcPr>
          <w:p w14:paraId="353A39AF" w14:textId="77777777" w:rsidR="0098659A" w:rsidRPr="005E253F" w:rsidRDefault="0098659A" w:rsidP="005E253F">
            <w:pPr>
              <w:spacing w:line="320" w:lineRule="exact"/>
              <w:ind w:firstLine="142"/>
              <w:jc w:val="center"/>
              <w:rPr>
                <w:rFonts w:ascii="Arial" w:hAnsi="Arial" w:cs="Arial"/>
              </w:rPr>
            </w:pPr>
          </w:p>
        </w:tc>
        <w:tc>
          <w:tcPr>
            <w:tcW w:w="841" w:type="dxa"/>
            <w:vMerge/>
            <w:tcBorders>
              <w:right w:val="single" w:sz="4" w:space="0" w:color="auto"/>
            </w:tcBorders>
            <w:shd w:val="clear" w:color="auto" w:fill="D9D9D9"/>
            <w:vAlign w:val="center"/>
          </w:tcPr>
          <w:p w14:paraId="15C3BF6D"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11936BB4" w14:textId="77777777" w:rsidR="0098659A" w:rsidRPr="005E253F" w:rsidRDefault="0098659A" w:rsidP="005E253F">
            <w:pPr>
              <w:spacing w:line="320" w:lineRule="exact"/>
              <w:ind w:firstLine="142"/>
              <w:jc w:val="center"/>
              <w:rPr>
                <w:rFonts w:ascii="Arial" w:hAnsi="Arial" w:cs="Arial"/>
              </w:rPr>
            </w:pPr>
          </w:p>
        </w:tc>
      </w:tr>
      <w:tr w:rsidR="002C13C5" w:rsidRPr="005E253F" w14:paraId="3302B147" w14:textId="77777777" w:rsidTr="002C4FBB">
        <w:tc>
          <w:tcPr>
            <w:tcW w:w="5503" w:type="dxa"/>
            <w:shd w:val="clear" w:color="auto" w:fill="auto"/>
            <w:tcMar>
              <w:top w:w="28" w:type="dxa"/>
              <w:bottom w:w="28" w:type="dxa"/>
            </w:tcMar>
            <w:vAlign w:val="center"/>
          </w:tcPr>
          <w:p w14:paraId="532B5D56"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
                <w:bCs/>
              </w:rPr>
            </w:pPr>
            <w:r w:rsidRPr="005E253F">
              <w:rPr>
                <w:rFonts w:ascii="Arial" w:hAnsi="Arial" w:cs="Arial"/>
                <w:b/>
                <w:bCs/>
              </w:rPr>
              <w:t xml:space="preserve">7) </w:t>
            </w:r>
            <w:r w:rsidRPr="005E253F">
              <w:rPr>
                <w:rFonts w:ascii="Arial" w:hAnsi="Arial" w:cs="Arial"/>
              </w:rPr>
              <w:t>Cotas de fundos de investimento e Cotas de fundos de investimento em cotas de fundos de investimento registrados com base na ICVM 555/14 destinados exclusivamente a Investidores Qualificados, nos termos da  ICVM 539/13 e posteriores alterações.</w:t>
            </w:r>
          </w:p>
        </w:tc>
        <w:tc>
          <w:tcPr>
            <w:tcW w:w="854" w:type="dxa"/>
            <w:shd w:val="clear" w:color="auto" w:fill="auto"/>
            <w:vAlign w:val="center"/>
          </w:tcPr>
          <w:p w14:paraId="41A89EF5"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725" w:type="dxa"/>
            <w:shd w:val="clear" w:color="auto" w:fill="auto"/>
            <w:vAlign w:val="center"/>
          </w:tcPr>
          <w:p w14:paraId="7CE6FA5C"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rPr>
              <w:t>5%</w:t>
            </w:r>
          </w:p>
        </w:tc>
        <w:tc>
          <w:tcPr>
            <w:tcW w:w="995" w:type="dxa"/>
            <w:shd w:val="clear" w:color="auto" w:fill="F2F2F2"/>
            <w:tcMar>
              <w:top w:w="28" w:type="dxa"/>
              <w:bottom w:w="28" w:type="dxa"/>
            </w:tcMar>
            <w:vAlign w:val="center"/>
          </w:tcPr>
          <w:p w14:paraId="441FA810"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41" w:type="dxa"/>
            <w:vMerge/>
            <w:shd w:val="clear" w:color="auto" w:fill="D9D9D9"/>
            <w:vAlign w:val="center"/>
          </w:tcPr>
          <w:p w14:paraId="0D7F4568" w14:textId="77777777" w:rsidR="0098659A" w:rsidRPr="005E253F" w:rsidRDefault="0098659A" w:rsidP="005E253F">
            <w:pPr>
              <w:spacing w:line="320" w:lineRule="exact"/>
              <w:ind w:firstLine="142"/>
              <w:jc w:val="center"/>
              <w:rPr>
                <w:rFonts w:ascii="Arial" w:hAnsi="Arial" w:cs="Arial"/>
              </w:rPr>
            </w:pPr>
          </w:p>
        </w:tc>
        <w:tc>
          <w:tcPr>
            <w:tcW w:w="863" w:type="dxa"/>
            <w:gridSpan w:val="2"/>
            <w:vMerge/>
            <w:tcBorders>
              <w:right w:val="single" w:sz="4" w:space="0" w:color="auto"/>
            </w:tcBorders>
            <w:shd w:val="clear" w:color="auto" w:fill="D9D9D9"/>
            <w:vAlign w:val="center"/>
          </w:tcPr>
          <w:p w14:paraId="66966738" w14:textId="77777777" w:rsidR="0098659A" w:rsidRPr="005E253F" w:rsidRDefault="0098659A" w:rsidP="005E253F">
            <w:pPr>
              <w:spacing w:line="320" w:lineRule="exact"/>
              <w:ind w:firstLine="142"/>
              <w:jc w:val="center"/>
              <w:rPr>
                <w:rFonts w:ascii="Arial" w:hAnsi="Arial" w:cs="Arial"/>
              </w:rPr>
            </w:pPr>
          </w:p>
        </w:tc>
      </w:tr>
      <w:tr w:rsidR="002C4FBB" w:rsidRPr="005E253F" w14:paraId="16BAAE64" w14:textId="77777777" w:rsidTr="002C4FBB">
        <w:tc>
          <w:tcPr>
            <w:tcW w:w="5503" w:type="dxa"/>
            <w:shd w:val="clear" w:color="auto" w:fill="auto"/>
            <w:tcMar>
              <w:top w:w="28" w:type="dxa"/>
              <w:bottom w:w="28" w:type="dxa"/>
            </w:tcMar>
            <w:vAlign w:val="center"/>
          </w:tcPr>
          <w:p w14:paraId="0957B3C8"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
                <w:bCs/>
              </w:rPr>
            </w:pPr>
            <w:r w:rsidRPr="005E253F">
              <w:rPr>
                <w:rFonts w:ascii="Arial" w:hAnsi="Arial" w:cs="Arial"/>
                <w:b/>
                <w:bCs/>
              </w:rPr>
              <w:t xml:space="preserve">8) </w:t>
            </w:r>
            <w:r w:rsidRPr="005E253F">
              <w:rPr>
                <w:rFonts w:ascii="Arial" w:hAnsi="Arial" w:cs="Arial"/>
              </w:rPr>
              <w:t>Cotas de fundos de investimento e Cotas de fundos de investimento em cotas de fundos de investimento registrados com base na ICVM 555/14 destinados exclusivamente a Investidores Profissionais, nos termos da  ICVM 539/13 e posteriores alterações.</w:t>
            </w:r>
          </w:p>
        </w:tc>
        <w:tc>
          <w:tcPr>
            <w:tcW w:w="1579" w:type="dxa"/>
            <w:gridSpan w:val="2"/>
            <w:shd w:val="clear" w:color="auto" w:fill="auto"/>
            <w:vAlign w:val="center"/>
          </w:tcPr>
          <w:p w14:paraId="0498C1F9"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VEDADO</w:t>
            </w:r>
          </w:p>
        </w:tc>
        <w:tc>
          <w:tcPr>
            <w:tcW w:w="995" w:type="dxa"/>
            <w:tcBorders>
              <w:bottom w:val="single" w:sz="4" w:space="0" w:color="auto"/>
            </w:tcBorders>
            <w:shd w:val="clear" w:color="auto" w:fill="F2F2F2"/>
            <w:tcMar>
              <w:top w:w="28" w:type="dxa"/>
              <w:bottom w:w="28" w:type="dxa"/>
            </w:tcMar>
            <w:vAlign w:val="center"/>
          </w:tcPr>
          <w:p w14:paraId="7356176A" w14:textId="77777777" w:rsidR="0098659A" w:rsidRPr="005E253F" w:rsidRDefault="0098659A" w:rsidP="005E253F">
            <w:pPr>
              <w:spacing w:line="320" w:lineRule="exact"/>
              <w:ind w:firstLine="142"/>
              <w:jc w:val="center"/>
              <w:rPr>
                <w:rFonts w:ascii="Arial" w:hAnsi="Arial" w:cs="Arial"/>
              </w:rPr>
            </w:pPr>
          </w:p>
        </w:tc>
        <w:tc>
          <w:tcPr>
            <w:tcW w:w="854" w:type="dxa"/>
            <w:gridSpan w:val="2"/>
            <w:vMerge w:val="restart"/>
            <w:shd w:val="clear" w:color="auto" w:fill="D9D9D9"/>
            <w:vAlign w:val="center"/>
          </w:tcPr>
          <w:p w14:paraId="48CD32EC" w14:textId="77777777" w:rsidR="0098659A" w:rsidRPr="005E253F" w:rsidRDefault="0098659A" w:rsidP="005E253F">
            <w:pPr>
              <w:spacing w:line="320" w:lineRule="exact"/>
              <w:ind w:firstLine="142"/>
              <w:jc w:val="center"/>
              <w:rPr>
                <w:rFonts w:ascii="Arial" w:hAnsi="Arial" w:cs="Arial"/>
              </w:rPr>
            </w:pPr>
          </w:p>
        </w:tc>
        <w:tc>
          <w:tcPr>
            <w:tcW w:w="850" w:type="dxa"/>
            <w:vMerge w:val="restart"/>
            <w:tcBorders>
              <w:right w:val="single" w:sz="4" w:space="0" w:color="auto"/>
            </w:tcBorders>
            <w:shd w:val="clear" w:color="auto" w:fill="D9D9D9"/>
            <w:vAlign w:val="center"/>
          </w:tcPr>
          <w:p w14:paraId="0327537E" w14:textId="77777777" w:rsidR="0098659A" w:rsidRPr="005E253F" w:rsidRDefault="0098659A" w:rsidP="005E253F">
            <w:pPr>
              <w:spacing w:line="320" w:lineRule="exact"/>
              <w:ind w:firstLine="142"/>
              <w:jc w:val="center"/>
              <w:rPr>
                <w:rFonts w:ascii="Arial" w:hAnsi="Arial" w:cs="Arial"/>
              </w:rPr>
            </w:pPr>
          </w:p>
        </w:tc>
      </w:tr>
      <w:tr w:rsidR="002C4FBB" w:rsidRPr="005E253F" w14:paraId="6B29B425" w14:textId="77777777" w:rsidTr="002C4FBB">
        <w:tc>
          <w:tcPr>
            <w:tcW w:w="5503" w:type="dxa"/>
            <w:shd w:val="clear" w:color="auto" w:fill="auto"/>
            <w:tcMar>
              <w:top w:w="28" w:type="dxa"/>
              <w:bottom w:w="28" w:type="dxa"/>
            </w:tcMar>
            <w:vAlign w:val="center"/>
          </w:tcPr>
          <w:p w14:paraId="12C0ECDA"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rPr>
            </w:pPr>
            <w:r w:rsidRPr="005E253F">
              <w:rPr>
                <w:rFonts w:ascii="Arial" w:hAnsi="Arial" w:cs="Arial"/>
                <w:b/>
                <w:bCs/>
              </w:rPr>
              <w:t>9)</w:t>
            </w:r>
            <w:r w:rsidRPr="005E253F">
              <w:rPr>
                <w:rFonts w:ascii="Arial" w:hAnsi="Arial" w:cs="Arial"/>
                <w:bCs/>
              </w:rPr>
              <w:t xml:space="preserve"> </w:t>
            </w:r>
            <w:r w:rsidRPr="005E253F">
              <w:rPr>
                <w:rFonts w:ascii="Arial" w:hAnsi="Arial" w:cs="Arial"/>
              </w:rPr>
              <w:t xml:space="preserve">Cotas de Fundos de Investimento em Participações – FIP. </w:t>
            </w:r>
          </w:p>
        </w:tc>
        <w:tc>
          <w:tcPr>
            <w:tcW w:w="1579" w:type="dxa"/>
            <w:gridSpan w:val="2"/>
            <w:tcBorders>
              <w:right w:val="single" w:sz="4" w:space="0" w:color="auto"/>
            </w:tcBorders>
            <w:shd w:val="clear" w:color="auto" w:fill="auto"/>
            <w:vAlign w:val="center"/>
          </w:tcPr>
          <w:p w14:paraId="0E4B2C5C"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rPr>
              <w:t>VEDADO</w:t>
            </w:r>
          </w:p>
        </w:tc>
        <w:tc>
          <w:tcPr>
            <w:tcW w:w="995" w:type="dxa"/>
            <w:tcBorders>
              <w:right w:val="single" w:sz="4" w:space="0" w:color="auto"/>
            </w:tcBorders>
            <w:shd w:val="clear" w:color="auto" w:fill="F2F2F2"/>
            <w:vAlign w:val="center"/>
          </w:tcPr>
          <w:p w14:paraId="74F16BA2"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54" w:type="dxa"/>
            <w:gridSpan w:val="2"/>
            <w:vMerge/>
            <w:shd w:val="clear" w:color="auto" w:fill="auto"/>
            <w:vAlign w:val="center"/>
          </w:tcPr>
          <w:p w14:paraId="6CBB181D" w14:textId="77777777" w:rsidR="0098659A" w:rsidRPr="005E253F" w:rsidRDefault="0098659A" w:rsidP="005E253F">
            <w:pPr>
              <w:spacing w:line="320" w:lineRule="exact"/>
              <w:ind w:firstLine="142"/>
              <w:jc w:val="center"/>
              <w:rPr>
                <w:rFonts w:ascii="Arial" w:hAnsi="Arial" w:cs="Arial"/>
              </w:rPr>
            </w:pPr>
          </w:p>
        </w:tc>
        <w:tc>
          <w:tcPr>
            <w:tcW w:w="850" w:type="dxa"/>
            <w:vMerge/>
            <w:tcBorders>
              <w:right w:val="single" w:sz="4" w:space="0" w:color="auto"/>
            </w:tcBorders>
            <w:shd w:val="clear" w:color="auto" w:fill="D9D9D9"/>
            <w:vAlign w:val="center"/>
          </w:tcPr>
          <w:p w14:paraId="609910E3" w14:textId="77777777" w:rsidR="0098659A" w:rsidRPr="005E253F" w:rsidRDefault="0098659A" w:rsidP="005E253F">
            <w:pPr>
              <w:spacing w:line="320" w:lineRule="exact"/>
              <w:ind w:firstLine="142"/>
              <w:jc w:val="center"/>
              <w:rPr>
                <w:rFonts w:ascii="Arial" w:hAnsi="Arial" w:cs="Arial"/>
              </w:rPr>
            </w:pPr>
          </w:p>
        </w:tc>
      </w:tr>
      <w:tr w:rsidR="002C4FBB" w:rsidRPr="005E253F" w14:paraId="0B84DC37" w14:textId="77777777" w:rsidTr="002C4FBB">
        <w:trPr>
          <w:trHeight w:val="348"/>
        </w:trPr>
        <w:tc>
          <w:tcPr>
            <w:tcW w:w="5503" w:type="dxa"/>
            <w:shd w:val="clear" w:color="auto" w:fill="auto"/>
            <w:tcMar>
              <w:top w:w="28" w:type="dxa"/>
              <w:bottom w:w="28" w:type="dxa"/>
            </w:tcMar>
            <w:vAlign w:val="center"/>
          </w:tcPr>
          <w:p w14:paraId="39F0EDEC" w14:textId="77777777" w:rsidR="0098659A" w:rsidRPr="005E253F" w:rsidRDefault="0098659A" w:rsidP="005E253F">
            <w:pPr>
              <w:spacing w:line="320" w:lineRule="exact"/>
              <w:ind w:firstLine="142"/>
              <w:jc w:val="both"/>
              <w:rPr>
                <w:rFonts w:ascii="Arial" w:hAnsi="Arial" w:cs="Arial"/>
              </w:rPr>
            </w:pPr>
            <w:r w:rsidRPr="005E253F">
              <w:rPr>
                <w:rFonts w:ascii="Arial" w:hAnsi="Arial" w:cs="Arial"/>
                <w:b/>
                <w:bCs/>
                <w:color w:val="000000"/>
              </w:rPr>
              <w:t xml:space="preserve">10) </w:t>
            </w:r>
            <w:r w:rsidRPr="005E253F">
              <w:rPr>
                <w:rFonts w:ascii="Arial" w:hAnsi="Arial" w:cs="Arial"/>
                <w:color w:val="000000"/>
              </w:rPr>
              <w:t xml:space="preserve">Ativos financeiros emitidos pelo Tesouro Nacional. </w:t>
            </w:r>
          </w:p>
        </w:tc>
        <w:tc>
          <w:tcPr>
            <w:tcW w:w="854" w:type="dxa"/>
            <w:shd w:val="clear" w:color="auto" w:fill="auto"/>
            <w:vAlign w:val="center"/>
          </w:tcPr>
          <w:p w14:paraId="6AE44196"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725" w:type="dxa"/>
            <w:shd w:val="clear" w:color="auto" w:fill="auto"/>
            <w:vAlign w:val="center"/>
          </w:tcPr>
          <w:p w14:paraId="51B502F0"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vMerge w:val="restart"/>
            <w:tcBorders>
              <w:top w:val="single" w:sz="4" w:space="0" w:color="auto"/>
              <w:right w:val="single" w:sz="4" w:space="0" w:color="auto"/>
            </w:tcBorders>
            <w:shd w:val="clear" w:color="auto" w:fill="F2F2F2"/>
            <w:tcMar>
              <w:top w:w="28" w:type="dxa"/>
              <w:bottom w:w="28" w:type="dxa"/>
            </w:tcMar>
            <w:vAlign w:val="center"/>
          </w:tcPr>
          <w:p w14:paraId="283E9D50"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54" w:type="dxa"/>
            <w:gridSpan w:val="2"/>
            <w:vMerge w:val="restart"/>
            <w:tcBorders>
              <w:top w:val="single" w:sz="4" w:space="0" w:color="auto"/>
              <w:right w:val="single" w:sz="4" w:space="0" w:color="auto"/>
            </w:tcBorders>
            <w:shd w:val="clear" w:color="auto" w:fill="D9D9D9"/>
            <w:vAlign w:val="center"/>
          </w:tcPr>
          <w:p w14:paraId="0525BDAA"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850" w:type="dxa"/>
            <w:vMerge w:val="restart"/>
            <w:tcBorders>
              <w:top w:val="single" w:sz="4" w:space="0" w:color="auto"/>
              <w:right w:val="single" w:sz="4" w:space="0" w:color="auto"/>
            </w:tcBorders>
            <w:shd w:val="clear" w:color="auto" w:fill="D9D9D9"/>
            <w:vAlign w:val="center"/>
          </w:tcPr>
          <w:p w14:paraId="13E9CDB2"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r>
      <w:tr w:rsidR="002C4FBB" w:rsidRPr="005E253F" w14:paraId="1ADEF988" w14:textId="77777777" w:rsidTr="002C4FBB">
        <w:tc>
          <w:tcPr>
            <w:tcW w:w="5503" w:type="dxa"/>
            <w:shd w:val="clear" w:color="auto" w:fill="auto"/>
            <w:tcMar>
              <w:top w:w="28" w:type="dxa"/>
              <w:bottom w:w="28" w:type="dxa"/>
            </w:tcMar>
            <w:vAlign w:val="center"/>
          </w:tcPr>
          <w:p w14:paraId="0300E674" w14:textId="77777777" w:rsidR="0098659A" w:rsidRPr="005E253F" w:rsidRDefault="0098659A" w:rsidP="005E253F">
            <w:pPr>
              <w:spacing w:line="320" w:lineRule="exact"/>
              <w:ind w:firstLine="142"/>
              <w:jc w:val="both"/>
              <w:rPr>
                <w:rFonts w:ascii="Arial" w:hAnsi="Arial" w:cs="Arial"/>
              </w:rPr>
            </w:pPr>
            <w:r w:rsidRPr="005E253F">
              <w:rPr>
                <w:rFonts w:ascii="Arial" w:hAnsi="Arial" w:cs="Arial"/>
                <w:b/>
                <w:bCs/>
                <w:color w:val="000000"/>
              </w:rPr>
              <w:t xml:space="preserve">11) </w:t>
            </w:r>
            <w:r w:rsidRPr="005E253F">
              <w:rPr>
                <w:rFonts w:ascii="Arial" w:hAnsi="Arial" w:cs="Arial"/>
                <w:color w:val="000000"/>
              </w:rPr>
              <w:t>Ativos financeiros de renda fixa emitidos por instituições financeiras.</w:t>
            </w:r>
          </w:p>
        </w:tc>
        <w:tc>
          <w:tcPr>
            <w:tcW w:w="854" w:type="dxa"/>
            <w:shd w:val="clear" w:color="auto" w:fill="auto"/>
            <w:vAlign w:val="center"/>
          </w:tcPr>
          <w:p w14:paraId="549593A8"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725" w:type="dxa"/>
            <w:shd w:val="clear" w:color="auto" w:fill="auto"/>
            <w:vAlign w:val="center"/>
          </w:tcPr>
          <w:p w14:paraId="094E719F"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vMerge/>
            <w:tcBorders>
              <w:right w:val="single" w:sz="4" w:space="0" w:color="auto"/>
            </w:tcBorders>
            <w:shd w:val="clear" w:color="auto" w:fill="F2F2F2"/>
            <w:tcMar>
              <w:top w:w="28" w:type="dxa"/>
              <w:bottom w:w="28" w:type="dxa"/>
            </w:tcMar>
            <w:vAlign w:val="center"/>
          </w:tcPr>
          <w:p w14:paraId="2169A639" w14:textId="77777777" w:rsidR="0098659A" w:rsidRPr="005E253F" w:rsidRDefault="0098659A" w:rsidP="005E253F">
            <w:pPr>
              <w:spacing w:line="320" w:lineRule="exact"/>
              <w:ind w:firstLine="142"/>
              <w:jc w:val="center"/>
              <w:rPr>
                <w:rFonts w:ascii="Arial" w:hAnsi="Arial" w:cs="Arial"/>
              </w:rPr>
            </w:pPr>
          </w:p>
        </w:tc>
        <w:tc>
          <w:tcPr>
            <w:tcW w:w="854" w:type="dxa"/>
            <w:gridSpan w:val="2"/>
            <w:vMerge/>
            <w:tcBorders>
              <w:right w:val="single" w:sz="4" w:space="0" w:color="auto"/>
            </w:tcBorders>
            <w:shd w:val="clear" w:color="auto" w:fill="D9D9D9"/>
            <w:vAlign w:val="center"/>
          </w:tcPr>
          <w:p w14:paraId="6D1A9ACB" w14:textId="77777777" w:rsidR="0098659A" w:rsidRPr="005E253F" w:rsidRDefault="0098659A" w:rsidP="005E253F">
            <w:pPr>
              <w:spacing w:line="320" w:lineRule="exact"/>
              <w:ind w:firstLine="142"/>
              <w:jc w:val="center"/>
              <w:rPr>
                <w:rFonts w:ascii="Arial" w:hAnsi="Arial" w:cs="Arial"/>
              </w:rPr>
            </w:pPr>
          </w:p>
        </w:tc>
        <w:tc>
          <w:tcPr>
            <w:tcW w:w="850" w:type="dxa"/>
            <w:vMerge/>
            <w:tcBorders>
              <w:right w:val="single" w:sz="4" w:space="0" w:color="auto"/>
            </w:tcBorders>
            <w:shd w:val="clear" w:color="auto" w:fill="D9D9D9"/>
            <w:vAlign w:val="center"/>
          </w:tcPr>
          <w:p w14:paraId="30B13F87" w14:textId="77777777" w:rsidR="0098659A" w:rsidRPr="005E253F" w:rsidRDefault="0098659A" w:rsidP="005E253F">
            <w:pPr>
              <w:spacing w:line="320" w:lineRule="exact"/>
              <w:ind w:firstLine="142"/>
              <w:jc w:val="center"/>
              <w:rPr>
                <w:rFonts w:ascii="Arial" w:hAnsi="Arial" w:cs="Arial"/>
              </w:rPr>
            </w:pPr>
          </w:p>
        </w:tc>
      </w:tr>
      <w:tr w:rsidR="002C4FBB" w:rsidRPr="005E253F" w14:paraId="79B5D47E" w14:textId="77777777" w:rsidTr="002C4FBB">
        <w:trPr>
          <w:trHeight w:val="471"/>
        </w:trPr>
        <w:tc>
          <w:tcPr>
            <w:tcW w:w="5503" w:type="dxa"/>
            <w:tcBorders>
              <w:bottom w:val="single" w:sz="4" w:space="0" w:color="auto"/>
            </w:tcBorders>
            <w:shd w:val="clear" w:color="auto" w:fill="auto"/>
            <w:tcMar>
              <w:top w:w="28" w:type="dxa"/>
              <w:bottom w:w="28" w:type="dxa"/>
            </w:tcMar>
            <w:vAlign w:val="center"/>
          </w:tcPr>
          <w:p w14:paraId="7717A7ED" w14:textId="77777777" w:rsidR="0098659A" w:rsidRPr="005E253F" w:rsidRDefault="0098659A" w:rsidP="005E253F">
            <w:pPr>
              <w:spacing w:line="320" w:lineRule="exact"/>
              <w:ind w:firstLine="142"/>
              <w:jc w:val="both"/>
              <w:rPr>
                <w:rFonts w:ascii="Arial" w:hAnsi="Arial" w:cs="Arial"/>
              </w:rPr>
            </w:pPr>
            <w:r w:rsidRPr="005E253F">
              <w:rPr>
                <w:rFonts w:ascii="Arial" w:hAnsi="Arial" w:cs="Arial"/>
                <w:b/>
                <w:bCs/>
                <w:color w:val="000000"/>
              </w:rPr>
              <w:t xml:space="preserve">12) </w:t>
            </w:r>
            <w:r w:rsidRPr="005E253F">
              <w:rPr>
                <w:rFonts w:ascii="Arial" w:hAnsi="Arial" w:cs="Arial"/>
                <w:bCs/>
                <w:color w:val="000000"/>
              </w:rPr>
              <w:t>O</w:t>
            </w:r>
            <w:r w:rsidRPr="005E253F">
              <w:rPr>
                <w:rFonts w:ascii="Arial" w:hAnsi="Arial" w:cs="Arial"/>
                <w:color w:val="000000"/>
              </w:rPr>
              <w:t>perações compromissadas lastreadas nos ativos financeiros</w:t>
            </w:r>
            <w:r w:rsidRPr="005E253F">
              <w:rPr>
                <w:rFonts w:ascii="Arial" w:hAnsi="Arial" w:cs="Arial"/>
                <w:bCs/>
                <w:color w:val="000000"/>
              </w:rPr>
              <w:t xml:space="preserve"> relacionadas nos itens (9) e (10) acima.</w:t>
            </w:r>
          </w:p>
        </w:tc>
        <w:tc>
          <w:tcPr>
            <w:tcW w:w="854" w:type="dxa"/>
            <w:tcBorders>
              <w:bottom w:val="single" w:sz="4" w:space="0" w:color="auto"/>
            </w:tcBorders>
            <w:shd w:val="clear" w:color="auto" w:fill="auto"/>
            <w:vAlign w:val="center"/>
          </w:tcPr>
          <w:p w14:paraId="619220E9"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725" w:type="dxa"/>
            <w:tcBorders>
              <w:bottom w:val="single" w:sz="4" w:space="0" w:color="auto"/>
            </w:tcBorders>
            <w:shd w:val="clear" w:color="auto" w:fill="auto"/>
            <w:vAlign w:val="center"/>
          </w:tcPr>
          <w:p w14:paraId="3E05878D"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995" w:type="dxa"/>
            <w:vMerge/>
            <w:tcBorders>
              <w:right w:val="single" w:sz="4" w:space="0" w:color="auto"/>
            </w:tcBorders>
            <w:shd w:val="clear" w:color="auto" w:fill="F2F2F2"/>
            <w:tcMar>
              <w:top w:w="28" w:type="dxa"/>
              <w:bottom w:w="28" w:type="dxa"/>
            </w:tcMar>
            <w:vAlign w:val="center"/>
          </w:tcPr>
          <w:p w14:paraId="752DFE31" w14:textId="77777777" w:rsidR="0098659A" w:rsidRPr="005E253F" w:rsidRDefault="0098659A" w:rsidP="005E253F">
            <w:pPr>
              <w:spacing w:line="320" w:lineRule="exact"/>
              <w:ind w:firstLine="142"/>
              <w:jc w:val="center"/>
              <w:rPr>
                <w:rFonts w:ascii="Arial" w:hAnsi="Arial" w:cs="Arial"/>
                <w:smallCaps/>
              </w:rPr>
            </w:pPr>
          </w:p>
        </w:tc>
        <w:tc>
          <w:tcPr>
            <w:tcW w:w="854" w:type="dxa"/>
            <w:gridSpan w:val="2"/>
            <w:vMerge/>
            <w:tcBorders>
              <w:right w:val="single" w:sz="4" w:space="0" w:color="auto"/>
            </w:tcBorders>
            <w:shd w:val="clear" w:color="auto" w:fill="D9D9D9"/>
            <w:vAlign w:val="center"/>
          </w:tcPr>
          <w:p w14:paraId="007D9311" w14:textId="77777777" w:rsidR="0098659A" w:rsidRPr="005E253F" w:rsidRDefault="0098659A" w:rsidP="005E253F">
            <w:pPr>
              <w:spacing w:line="320" w:lineRule="exact"/>
              <w:ind w:firstLine="142"/>
              <w:jc w:val="center"/>
              <w:rPr>
                <w:rFonts w:ascii="Arial" w:hAnsi="Arial" w:cs="Arial"/>
                <w:b/>
                <w:smallCaps/>
              </w:rPr>
            </w:pPr>
          </w:p>
        </w:tc>
        <w:tc>
          <w:tcPr>
            <w:tcW w:w="850" w:type="dxa"/>
            <w:vMerge/>
            <w:tcBorders>
              <w:right w:val="single" w:sz="4" w:space="0" w:color="auto"/>
            </w:tcBorders>
            <w:shd w:val="clear" w:color="auto" w:fill="D9D9D9"/>
            <w:vAlign w:val="center"/>
          </w:tcPr>
          <w:p w14:paraId="6C7FB0FD" w14:textId="77777777" w:rsidR="0098659A" w:rsidRPr="005E253F" w:rsidRDefault="0098659A" w:rsidP="005E253F">
            <w:pPr>
              <w:spacing w:line="320" w:lineRule="exact"/>
              <w:ind w:firstLine="142"/>
              <w:jc w:val="center"/>
              <w:rPr>
                <w:rFonts w:ascii="Arial" w:hAnsi="Arial" w:cs="Arial"/>
                <w:b/>
                <w:smallCaps/>
              </w:rPr>
            </w:pPr>
          </w:p>
        </w:tc>
      </w:tr>
      <w:tr w:rsidR="0098659A" w:rsidRPr="005E253F" w14:paraId="4A0B39FE" w14:textId="77777777" w:rsidTr="002C4FBB">
        <w:trPr>
          <w:trHeight w:val="273"/>
        </w:trPr>
        <w:tc>
          <w:tcPr>
            <w:tcW w:w="7082" w:type="dxa"/>
            <w:gridSpan w:val="3"/>
            <w:vMerge w:val="restart"/>
            <w:shd w:val="clear" w:color="auto" w:fill="E2EFD9"/>
            <w:tcMar>
              <w:top w:w="28" w:type="dxa"/>
              <w:bottom w:w="28" w:type="dxa"/>
            </w:tcMar>
            <w:vAlign w:val="center"/>
          </w:tcPr>
          <w:p w14:paraId="4FA5D172"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 xml:space="preserve">POLÍTICA DE UTILIZAÇÃO DE INSTRUMENTOS DERIVATIVOS </w:t>
            </w:r>
          </w:p>
        </w:tc>
        <w:tc>
          <w:tcPr>
            <w:tcW w:w="2699" w:type="dxa"/>
            <w:gridSpan w:val="4"/>
            <w:shd w:val="clear" w:color="auto" w:fill="E2EFD9"/>
            <w:tcMar>
              <w:top w:w="28" w:type="dxa"/>
              <w:bottom w:w="28" w:type="dxa"/>
            </w:tcMar>
            <w:vAlign w:val="center"/>
          </w:tcPr>
          <w:p w14:paraId="2760DD01"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color w:val="000000"/>
              </w:rPr>
              <w:t>(% do Patrimônio do Fundo)</w:t>
            </w:r>
          </w:p>
        </w:tc>
      </w:tr>
      <w:tr w:rsidR="00DD3CC1" w:rsidRPr="005E253F" w14:paraId="7CF43651" w14:textId="77777777" w:rsidTr="002C4FBB">
        <w:trPr>
          <w:trHeight w:val="273"/>
        </w:trPr>
        <w:tc>
          <w:tcPr>
            <w:tcW w:w="7082" w:type="dxa"/>
            <w:gridSpan w:val="3"/>
            <w:vMerge/>
            <w:shd w:val="clear" w:color="auto" w:fill="E2EFD9"/>
            <w:tcMar>
              <w:top w:w="28" w:type="dxa"/>
              <w:bottom w:w="28" w:type="dxa"/>
            </w:tcMar>
            <w:vAlign w:val="center"/>
          </w:tcPr>
          <w:p w14:paraId="2BBC9BD1" w14:textId="77777777" w:rsidR="0098659A" w:rsidRPr="005E253F" w:rsidRDefault="0098659A" w:rsidP="005E253F">
            <w:pPr>
              <w:spacing w:line="320" w:lineRule="exact"/>
              <w:ind w:firstLine="142"/>
              <w:rPr>
                <w:rFonts w:ascii="Arial" w:hAnsi="Arial" w:cs="Arial"/>
                <w:b/>
                <w:smallCaps/>
                <w:color w:val="000000"/>
              </w:rPr>
            </w:pPr>
          </w:p>
        </w:tc>
        <w:tc>
          <w:tcPr>
            <w:tcW w:w="995" w:type="dxa"/>
            <w:shd w:val="clear" w:color="auto" w:fill="E2EFD9"/>
            <w:tcMar>
              <w:top w:w="28" w:type="dxa"/>
              <w:bottom w:w="28" w:type="dxa"/>
            </w:tcMar>
            <w:vAlign w:val="center"/>
          </w:tcPr>
          <w:p w14:paraId="7DB272E5"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1704" w:type="dxa"/>
            <w:gridSpan w:val="3"/>
            <w:shd w:val="clear" w:color="auto" w:fill="E2EFD9"/>
            <w:tcMar>
              <w:top w:w="28" w:type="dxa"/>
              <w:bottom w:w="28" w:type="dxa"/>
            </w:tcMar>
            <w:vAlign w:val="center"/>
          </w:tcPr>
          <w:p w14:paraId="41EEB074"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r>
      <w:tr w:rsidR="0098659A" w:rsidRPr="005E253F" w14:paraId="78F24C89" w14:textId="77777777" w:rsidTr="002C4FBB">
        <w:trPr>
          <w:trHeight w:val="423"/>
        </w:trPr>
        <w:tc>
          <w:tcPr>
            <w:tcW w:w="7082" w:type="dxa"/>
            <w:gridSpan w:val="3"/>
            <w:shd w:val="clear" w:color="auto" w:fill="auto"/>
            <w:tcMar>
              <w:top w:w="28" w:type="dxa"/>
              <w:bottom w:w="28" w:type="dxa"/>
            </w:tcMar>
            <w:vAlign w:val="center"/>
          </w:tcPr>
          <w:p w14:paraId="3FD4BC02" w14:textId="77777777" w:rsidR="0098659A" w:rsidRPr="005E253F" w:rsidRDefault="0098659A" w:rsidP="005E253F">
            <w:pPr>
              <w:spacing w:line="320" w:lineRule="exact"/>
              <w:ind w:firstLine="142"/>
              <w:jc w:val="both"/>
              <w:rPr>
                <w:rFonts w:ascii="Arial" w:hAnsi="Arial" w:cs="Arial"/>
                <w:b/>
                <w:smallCaps/>
              </w:rPr>
            </w:pPr>
            <w:r w:rsidRPr="005E253F">
              <w:rPr>
                <w:rFonts w:ascii="Arial" w:hAnsi="Arial" w:cs="Arial"/>
                <w:b/>
                <w:color w:val="000000"/>
              </w:rPr>
              <w:t>1)</w:t>
            </w:r>
            <w:r w:rsidRPr="005E253F">
              <w:rPr>
                <w:rFonts w:ascii="Arial" w:hAnsi="Arial" w:cs="Arial"/>
                <w:color w:val="000000"/>
              </w:rPr>
              <w:t xml:space="preserve"> Os </w:t>
            </w:r>
            <w:r w:rsidRPr="005E253F">
              <w:rPr>
                <w:rFonts w:ascii="Arial" w:hAnsi="Arial" w:cs="Arial"/>
                <w:smallCaps/>
                <w:color w:val="000000"/>
              </w:rPr>
              <w:t>fundos investidos</w:t>
            </w:r>
            <w:r w:rsidRPr="005E253F">
              <w:rPr>
                <w:rFonts w:ascii="Arial" w:hAnsi="Arial" w:cs="Arial"/>
                <w:color w:val="000000"/>
              </w:rPr>
              <w:t xml:space="preserve"> podem adotar estratégias com instrumentos derivativos, desta forma, o </w:t>
            </w:r>
            <w:r w:rsidRPr="005E253F">
              <w:rPr>
                <w:rFonts w:ascii="Arial" w:hAnsi="Arial" w:cs="Arial"/>
                <w:smallCaps/>
                <w:color w:val="000000"/>
              </w:rPr>
              <w:t>Fundo</w:t>
            </w:r>
            <w:r w:rsidRPr="005E253F">
              <w:rPr>
                <w:rFonts w:ascii="Arial" w:hAnsi="Arial" w:cs="Arial"/>
                <w:color w:val="000000"/>
              </w:rPr>
              <w:t xml:space="preserve">, indiretamente, está exposto aos riscos inerentes a tais estratégias quando adotadas pelos </w:t>
            </w:r>
            <w:r w:rsidRPr="005E253F">
              <w:rPr>
                <w:rFonts w:ascii="Arial" w:hAnsi="Arial" w:cs="Arial"/>
                <w:smallCaps/>
                <w:color w:val="000000"/>
              </w:rPr>
              <w:t>Fundos Investidos</w:t>
            </w:r>
            <w:r w:rsidRPr="005E253F">
              <w:rPr>
                <w:rFonts w:ascii="Arial" w:hAnsi="Arial" w:cs="Arial"/>
                <w:color w:val="000000"/>
              </w:rPr>
              <w:t>.</w:t>
            </w:r>
          </w:p>
        </w:tc>
        <w:tc>
          <w:tcPr>
            <w:tcW w:w="995" w:type="dxa"/>
            <w:shd w:val="clear" w:color="auto" w:fill="auto"/>
            <w:tcMar>
              <w:top w:w="28" w:type="dxa"/>
              <w:bottom w:w="28" w:type="dxa"/>
            </w:tcMar>
            <w:vAlign w:val="center"/>
          </w:tcPr>
          <w:p w14:paraId="5F3D78DC"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1704" w:type="dxa"/>
            <w:gridSpan w:val="3"/>
            <w:shd w:val="clear" w:color="auto" w:fill="auto"/>
            <w:tcMar>
              <w:top w:w="28" w:type="dxa"/>
              <w:bottom w:w="28" w:type="dxa"/>
            </w:tcMar>
            <w:vAlign w:val="center"/>
          </w:tcPr>
          <w:p w14:paraId="54526B7C"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Ilimitado</w:t>
            </w:r>
          </w:p>
        </w:tc>
      </w:tr>
      <w:tr w:rsidR="00DD3CC1" w:rsidRPr="005E253F" w14:paraId="5A0D2C75" w14:textId="77777777" w:rsidTr="002C4FBB">
        <w:trPr>
          <w:trHeight w:val="423"/>
        </w:trPr>
        <w:tc>
          <w:tcPr>
            <w:tcW w:w="7082" w:type="dxa"/>
            <w:gridSpan w:val="3"/>
            <w:shd w:val="clear" w:color="auto" w:fill="E2EFD9"/>
            <w:tcMar>
              <w:top w:w="28" w:type="dxa"/>
              <w:bottom w:w="28" w:type="dxa"/>
            </w:tcMar>
            <w:vAlign w:val="center"/>
          </w:tcPr>
          <w:p w14:paraId="026F1178"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LIMITES POR EMISSOR</w:t>
            </w:r>
          </w:p>
        </w:tc>
        <w:tc>
          <w:tcPr>
            <w:tcW w:w="995" w:type="dxa"/>
            <w:shd w:val="clear" w:color="auto" w:fill="E2EFD9"/>
            <w:tcMar>
              <w:top w:w="28" w:type="dxa"/>
              <w:bottom w:w="28" w:type="dxa"/>
            </w:tcMar>
            <w:vAlign w:val="center"/>
          </w:tcPr>
          <w:p w14:paraId="79FDD912"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1704" w:type="dxa"/>
            <w:gridSpan w:val="3"/>
            <w:shd w:val="clear" w:color="auto" w:fill="E2EFD9"/>
            <w:tcMar>
              <w:top w:w="28" w:type="dxa"/>
              <w:bottom w:w="28" w:type="dxa"/>
            </w:tcMar>
            <w:vAlign w:val="center"/>
          </w:tcPr>
          <w:p w14:paraId="1A7D7564"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r>
      <w:tr w:rsidR="0098659A" w:rsidRPr="005E253F" w14:paraId="440B3D7A" w14:textId="77777777" w:rsidTr="002C4FBB">
        <w:tc>
          <w:tcPr>
            <w:tcW w:w="7082" w:type="dxa"/>
            <w:gridSpan w:val="3"/>
            <w:shd w:val="clear" w:color="auto" w:fill="auto"/>
            <w:tcMar>
              <w:top w:w="28" w:type="dxa"/>
              <w:bottom w:w="28" w:type="dxa"/>
            </w:tcMar>
            <w:vAlign w:val="center"/>
          </w:tcPr>
          <w:p w14:paraId="466F6802"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1)</w:t>
            </w:r>
            <w:r w:rsidRPr="005E253F">
              <w:rPr>
                <w:rFonts w:ascii="Arial" w:hAnsi="Arial" w:cs="Arial"/>
                <w:bCs/>
                <w:color w:val="000000"/>
              </w:rPr>
              <w:t xml:space="preserve"> Cotas de Fundos de Investimento.</w:t>
            </w:r>
          </w:p>
        </w:tc>
        <w:tc>
          <w:tcPr>
            <w:tcW w:w="995" w:type="dxa"/>
            <w:shd w:val="clear" w:color="auto" w:fill="auto"/>
            <w:tcMar>
              <w:top w:w="28" w:type="dxa"/>
              <w:bottom w:w="28" w:type="dxa"/>
            </w:tcMar>
            <w:vAlign w:val="center"/>
          </w:tcPr>
          <w:p w14:paraId="3AF5F6F5"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1704" w:type="dxa"/>
            <w:gridSpan w:val="3"/>
            <w:shd w:val="clear" w:color="auto" w:fill="auto"/>
            <w:tcMar>
              <w:top w:w="28" w:type="dxa"/>
              <w:bottom w:w="28" w:type="dxa"/>
            </w:tcMar>
            <w:vAlign w:val="center"/>
          </w:tcPr>
          <w:p w14:paraId="090FF3DE"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r>
      <w:tr w:rsidR="0098659A" w:rsidRPr="005E253F" w14:paraId="5B5D8F94" w14:textId="77777777" w:rsidTr="002C4FBB">
        <w:tc>
          <w:tcPr>
            <w:tcW w:w="6357" w:type="dxa"/>
            <w:gridSpan w:val="2"/>
            <w:tcBorders>
              <w:bottom w:val="single" w:sz="4" w:space="0" w:color="auto"/>
            </w:tcBorders>
            <w:shd w:val="clear" w:color="auto" w:fill="E2EFD9"/>
            <w:tcMar>
              <w:top w:w="28" w:type="dxa"/>
              <w:bottom w:w="28" w:type="dxa"/>
            </w:tcMar>
            <w:vAlign w:val="center"/>
          </w:tcPr>
          <w:p w14:paraId="7E424323"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OPERAÇÕES COM A ADMINISTRADORA, GESTOR E LIGADOS.</w:t>
            </w:r>
          </w:p>
        </w:tc>
        <w:tc>
          <w:tcPr>
            <w:tcW w:w="1720" w:type="dxa"/>
            <w:gridSpan w:val="2"/>
            <w:tcBorders>
              <w:bottom w:val="single" w:sz="4" w:space="0" w:color="auto"/>
            </w:tcBorders>
            <w:shd w:val="clear" w:color="auto" w:fill="E2EFD9"/>
            <w:tcMar>
              <w:top w:w="28" w:type="dxa"/>
              <w:bottom w:w="28" w:type="dxa"/>
            </w:tcMar>
            <w:vAlign w:val="center"/>
          </w:tcPr>
          <w:p w14:paraId="4F16A367"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854" w:type="dxa"/>
            <w:gridSpan w:val="2"/>
            <w:tcBorders>
              <w:bottom w:val="single" w:sz="4" w:space="0" w:color="auto"/>
            </w:tcBorders>
            <w:shd w:val="clear" w:color="auto" w:fill="E2EFD9"/>
            <w:tcMar>
              <w:top w:w="28" w:type="dxa"/>
              <w:bottom w:w="28" w:type="dxa"/>
            </w:tcMar>
            <w:vAlign w:val="center"/>
          </w:tcPr>
          <w:p w14:paraId="328792D7"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c>
          <w:tcPr>
            <w:tcW w:w="850" w:type="dxa"/>
            <w:tcBorders>
              <w:bottom w:val="single" w:sz="4" w:space="0" w:color="auto"/>
            </w:tcBorders>
            <w:shd w:val="clear" w:color="auto" w:fill="E2EFD9"/>
            <w:tcMar>
              <w:top w:w="28" w:type="dxa"/>
              <w:bottom w:w="28" w:type="dxa"/>
            </w:tcMar>
            <w:vAlign w:val="center"/>
          </w:tcPr>
          <w:p w14:paraId="16191594"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TOTAL</w:t>
            </w:r>
          </w:p>
        </w:tc>
      </w:tr>
      <w:tr w:rsidR="0098659A" w:rsidRPr="005E253F" w14:paraId="39D195C0" w14:textId="77777777" w:rsidTr="002C4FBB">
        <w:trPr>
          <w:trHeight w:val="582"/>
        </w:trPr>
        <w:tc>
          <w:tcPr>
            <w:tcW w:w="6357" w:type="dxa"/>
            <w:gridSpan w:val="2"/>
            <w:shd w:val="clear" w:color="auto" w:fill="auto"/>
            <w:tcMar>
              <w:top w:w="28" w:type="dxa"/>
              <w:bottom w:w="28" w:type="dxa"/>
            </w:tcMar>
            <w:vAlign w:val="center"/>
          </w:tcPr>
          <w:p w14:paraId="2F59FF2D"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1)</w:t>
            </w:r>
            <w:r w:rsidRPr="005E253F">
              <w:rPr>
                <w:rFonts w:ascii="Arial" w:hAnsi="Arial" w:cs="Arial"/>
                <w:bCs/>
                <w:color w:val="000000"/>
              </w:rPr>
              <w:t xml:space="preserve"> Ativos Financeiros de emissão da </w:t>
            </w:r>
            <w:r w:rsidRPr="005E253F">
              <w:rPr>
                <w:rFonts w:ascii="Arial" w:hAnsi="Arial" w:cs="Arial"/>
                <w:bCs/>
                <w:smallCaps/>
                <w:color w:val="000000"/>
              </w:rPr>
              <w:t>Administradora</w:t>
            </w:r>
            <w:r w:rsidRPr="005E253F">
              <w:rPr>
                <w:rFonts w:ascii="Arial" w:hAnsi="Arial" w:cs="Arial"/>
                <w:bCs/>
                <w:color w:val="000000"/>
              </w:rPr>
              <w:t xml:space="preserve"> e/ou de empresas ligadas.</w:t>
            </w:r>
          </w:p>
        </w:tc>
        <w:tc>
          <w:tcPr>
            <w:tcW w:w="1720" w:type="dxa"/>
            <w:gridSpan w:val="2"/>
            <w:shd w:val="clear" w:color="auto" w:fill="auto"/>
            <w:tcMar>
              <w:top w:w="28" w:type="dxa"/>
              <w:bottom w:w="28" w:type="dxa"/>
            </w:tcMar>
            <w:vAlign w:val="center"/>
          </w:tcPr>
          <w:p w14:paraId="2A9F3618"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854" w:type="dxa"/>
            <w:gridSpan w:val="2"/>
            <w:shd w:val="clear" w:color="auto" w:fill="auto"/>
            <w:tcMar>
              <w:top w:w="28" w:type="dxa"/>
              <w:bottom w:w="28" w:type="dxa"/>
            </w:tcMar>
            <w:vAlign w:val="center"/>
          </w:tcPr>
          <w:p w14:paraId="38EAFAE7"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50" w:type="dxa"/>
            <w:vMerge w:val="restart"/>
            <w:shd w:val="clear" w:color="auto" w:fill="auto"/>
            <w:tcMar>
              <w:top w:w="28" w:type="dxa"/>
              <w:bottom w:w="28" w:type="dxa"/>
            </w:tcMar>
            <w:vAlign w:val="center"/>
          </w:tcPr>
          <w:p w14:paraId="29A854FF"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r>
      <w:tr w:rsidR="0098659A" w:rsidRPr="005E253F" w14:paraId="0125533C" w14:textId="77777777" w:rsidTr="002C4FBB">
        <w:trPr>
          <w:trHeight w:val="582"/>
        </w:trPr>
        <w:tc>
          <w:tcPr>
            <w:tcW w:w="6357" w:type="dxa"/>
            <w:gridSpan w:val="2"/>
            <w:shd w:val="clear" w:color="auto" w:fill="auto"/>
            <w:tcMar>
              <w:top w:w="28" w:type="dxa"/>
              <w:bottom w:w="28" w:type="dxa"/>
            </w:tcMar>
            <w:vAlign w:val="center"/>
          </w:tcPr>
          <w:p w14:paraId="386ABBCB"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2)</w:t>
            </w:r>
            <w:r w:rsidRPr="005E253F">
              <w:rPr>
                <w:rFonts w:ascii="Arial" w:hAnsi="Arial" w:cs="Arial"/>
                <w:bCs/>
                <w:color w:val="000000"/>
              </w:rPr>
              <w:t xml:space="preserve"> Ativos Financeiros de emissão da </w:t>
            </w:r>
            <w:r w:rsidRPr="005E253F">
              <w:rPr>
                <w:rFonts w:ascii="Arial" w:hAnsi="Arial" w:cs="Arial"/>
                <w:bCs/>
                <w:smallCaps/>
                <w:color w:val="000000"/>
              </w:rPr>
              <w:t>Gestora</w:t>
            </w:r>
            <w:r w:rsidRPr="005E253F">
              <w:rPr>
                <w:rFonts w:ascii="Arial" w:hAnsi="Arial" w:cs="Arial"/>
                <w:bCs/>
                <w:color w:val="000000"/>
              </w:rPr>
              <w:t xml:space="preserve"> e/ou de empresas ligadas.</w:t>
            </w:r>
          </w:p>
        </w:tc>
        <w:tc>
          <w:tcPr>
            <w:tcW w:w="1720" w:type="dxa"/>
            <w:gridSpan w:val="2"/>
            <w:shd w:val="clear" w:color="auto" w:fill="auto"/>
            <w:tcMar>
              <w:top w:w="28" w:type="dxa"/>
              <w:bottom w:w="28" w:type="dxa"/>
            </w:tcMar>
            <w:vAlign w:val="center"/>
          </w:tcPr>
          <w:p w14:paraId="71B33ACD"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854" w:type="dxa"/>
            <w:gridSpan w:val="2"/>
            <w:shd w:val="clear" w:color="auto" w:fill="auto"/>
            <w:tcMar>
              <w:top w:w="28" w:type="dxa"/>
              <w:bottom w:w="28" w:type="dxa"/>
            </w:tcMar>
            <w:vAlign w:val="center"/>
          </w:tcPr>
          <w:p w14:paraId="03E3C56F"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5%</w:t>
            </w:r>
          </w:p>
        </w:tc>
        <w:tc>
          <w:tcPr>
            <w:tcW w:w="850" w:type="dxa"/>
            <w:vMerge/>
            <w:shd w:val="clear" w:color="auto" w:fill="auto"/>
            <w:tcMar>
              <w:top w:w="28" w:type="dxa"/>
              <w:bottom w:w="28" w:type="dxa"/>
            </w:tcMar>
            <w:vAlign w:val="center"/>
          </w:tcPr>
          <w:p w14:paraId="5419E9A5" w14:textId="77777777" w:rsidR="0098659A" w:rsidRPr="005E253F" w:rsidRDefault="0098659A" w:rsidP="005E253F">
            <w:pPr>
              <w:spacing w:line="320" w:lineRule="exact"/>
              <w:ind w:firstLine="142"/>
              <w:jc w:val="center"/>
              <w:rPr>
                <w:rFonts w:ascii="Arial" w:hAnsi="Arial" w:cs="Arial"/>
              </w:rPr>
            </w:pPr>
          </w:p>
        </w:tc>
      </w:tr>
      <w:tr w:rsidR="0098659A" w:rsidRPr="005E253F" w14:paraId="16AF265B" w14:textId="77777777" w:rsidTr="002C4FBB">
        <w:trPr>
          <w:trHeight w:val="582"/>
        </w:trPr>
        <w:tc>
          <w:tcPr>
            <w:tcW w:w="6357" w:type="dxa"/>
            <w:gridSpan w:val="2"/>
            <w:shd w:val="clear" w:color="auto" w:fill="auto"/>
            <w:tcMar>
              <w:top w:w="28" w:type="dxa"/>
              <w:bottom w:w="28" w:type="dxa"/>
            </w:tcMar>
            <w:vAlign w:val="center"/>
          </w:tcPr>
          <w:p w14:paraId="0FF6D4AE"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lastRenderedPageBreak/>
              <w:t>3)</w:t>
            </w:r>
            <w:r w:rsidRPr="005E253F">
              <w:rPr>
                <w:rFonts w:ascii="Arial" w:hAnsi="Arial" w:cs="Arial"/>
                <w:bCs/>
                <w:color w:val="000000"/>
              </w:rPr>
              <w:t xml:space="preserve"> Cotas de Fundos de Investimento administrados pela </w:t>
            </w:r>
            <w:r w:rsidRPr="005E253F">
              <w:rPr>
                <w:rFonts w:ascii="Arial" w:hAnsi="Arial" w:cs="Arial"/>
                <w:bCs/>
                <w:smallCaps/>
                <w:color w:val="000000"/>
              </w:rPr>
              <w:t>Administradora</w:t>
            </w:r>
            <w:r w:rsidRPr="005E253F">
              <w:rPr>
                <w:rFonts w:ascii="Arial" w:hAnsi="Arial" w:cs="Arial"/>
                <w:bCs/>
                <w:color w:val="000000"/>
              </w:rPr>
              <w:t xml:space="preserve"> e empresas ligadas.</w:t>
            </w:r>
          </w:p>
        </w:tc>
        <w:tc>
          <w:tcPr>
            <w:tcW w:w="1720" w:type="dxa"/>
            <w:gridSpan w:val="2"/>
            <w:shd w:val="clear" w:color="auto" w:fill="auto"/>
            <w:tcMar>
              <w:top w:w="28" w:type="dxa"/>
              <w:bottom w:w="28" w:type="dxa"/>
            </w:tcMar>
            <w:vAlign w:val="center"/>
          </w:tcPr>
          <w:p w14:paraId="0B49CD50"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854" w:type="dxa"/>
            <w:gridSpan w:val="2"/>
            <w:shd w:val="clear" w:color="auto" w:fill="auto"/>
            <w:tcMar>
              <w:top w:w="28" w:type="dxa"/>
              <w:bottom w:w="28" w:type="dxa"/>
            </w:tcMar>
            <w:vAlign w:val="center"/>
          </w:tcPr>
          <w:p w14:paraId="29563A96"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c>
          <w:tcPr>
            <w:tcW w:w="850" w:type="dxa"/>
            <w:vMerge w:val="restart"/>
            <w:shd w:val="clear" w:color="auto" w:fill="auto"/>
            <w:tcMar>
              <w:top w:w="28" w:type="dxa"/>
              <w:bottom w:w="28" w:type="dxa"/>
            </w:tcMar>
            <w:vAlign w:val="center"/>
          </w:tcPr>
          <w:p w14:paraId="6C125761"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r>
      <w:tr w:rsidR="0098659A" w:rsidRPr="005E253F" w14:paraId="32329AC9" w14:textId="77777777" w:rsidTr="002C4FBB">
        <w:trPr>
          <w:trHeight w:val="582"/>
        </w:trPr>
        <w:tc>
          <w:tcPr>
            <w:tcW w:w="6357" w:type="dxa"/>
            <w:gridSpan w:val="2"/>
            <w:shd w:val="clear" w:color="auto" w:fill="auto"/>
            <w:tcMar>
              <w:top w:w="28" w:type="dxa"/>
              <w:bottom w:w="28" w:type="dxa"/>
            </w:tcMar>
            <w:vAlign w:val="center"/>
          </w:tcPr>
          <w:p w14:paraId="585F2189" w14:textId="77777777" w:rsidR="0098659A" w:rsidRPr="005E253F" w:rsidRDefault="0098659A" w:rsidP="005E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4)</w:t>
            </w:r>
            <w:r w:rsidRPr="005E253F">
              <w:rPr>
                <w:rFonts w:ascii="Arial" w:hAnsi="Arial" w:cs="Arial"/>
                <w:bCs/>
                <w:color w:val="000000"/>
              </w:rPr>
              <w:t xml:space="preserve"> Cotas de Fundos de Investimento administrados pela </w:t>
            </w:r>
            <w:r w:rsidRPr="005E253F">
              <w:rPr>
                <w:rFonts w:ascii="Arial" w:hAnsi="Arial" w:cs="Arial"/>
                <w:bCs/>
                <w:smallCaps/>
                <w:color w:val="000000"/>
              </w:rPr>
              <w:t>Gestora</w:t>
            </w:r>
            <w:r w:rsidRPr="005E253F">
              <w:rPr>
                <w:rFonts w:ascii="Arial" w:hAnsi="Arial" w:cs="Arial"/>
                <w:bCs/>
                <w:color w:val="000000"/>
              </w:rPr>
              <w:t xml:space="preserve"> e empresas ligadas.</w:t>
            </w:r>
          </w:p>
        </w:tc>
        <w:tc>
          <w:tcPr>
            <w:tcW w:w="1720" w:type="dxa"/>
            <w:gridSpan w:val="2"/>
            <w:shd w:val="clear" w:color="auto" w:fill="auto"/>
            <w:tcMar>
              <w:top w:w="28" w:type="dxa"/>
              <w:bottom w:w="28" w:type="dxa"/>
            </w:tcMar>
            <w:vAlign w:val="center"/>
          </w:tcPr>
          <w:p w14:paraId="5496729D"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0%</w:t>
            </w:r>
          </w:p>
        </w:tc>
        <w:tc>
          <w:tcPr>
            <w:tcW w:w="854" w:type="dxa"/>
            <w:gridSpan w:val="2"/>
            <w:shd w:val="clear" w:color="auto" w:fill="auto"/>
            <w:tcMar>
              <w:top w:w="28" w:type="dxa"/>
              <w:bottom w:w="28" w:type="dxa"/>
            </w:tcMar>
            <w:vAlign w:val="center"/>
          </w:tcPr>
          <w:p w14:paraId="2AB7D5D1"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rPr>
              <w:t>100%</w:t>
            </w:r>
          </w:p>
        </w:tc>
        <w:tc>
          <w:tcPr>
            <w:tcW w:w="850" w:type="dxa"/>
            <w:vMerge/>
            <w:shd w:val="clear" w:color="auto" w:fill="auto"/>
            <w:tcMar>
              <w:top w:w="28" w:type="dxa"/>
              <w:bottom w:w="28" w:type="dxa"/>
            </w:tcMar>
            <w:vAlign w:val="center"/>
          </w:tcPr>
          <w:p w14:paraId="6992722A" w14:textId="77777777" w:rsidR="0098659A" w:rsidRPr="005E253F" w:rsidRDefault="0098659A" w:rsidP="005E253F">
            <w:pPr>
              <w:spacing w:line="320" w:lineRule="exact"/>
              <w:ind w:firstLine="142"/>
              <w:jc w:val="center"/>
              <w:rPr>
                <w:rFonts w:ascii="Arial" w:hAnsi="Arial" w:cs="Arial"/>
              </w:rPr>
            </w:pPr>
          </w:p>
        </w:tc>
      </w:tr>
      <w:tr w:rsidR="0098659A" w:rsidRPr="005E253F" w14:paraId="71116EB8" w14:textId="77777777" w:rsidTr="002C4FBB">
        <w:trPr>
          <w:trHeight w:val="438"/>
        </w:trPr>
        <w:tc>
          <w:tcPr>
            <w:tcW w:w="6357" w:type="dxa"/>
            <w:gridSpan w:val="2"/>
            <w:tcBorders>
              <w:bottom w:val="single" w:sz="4" w:space="0" w:color="auto"/>
            </w:tcBorders>
            <w:shd w:val="clear" w:color="auto" w:fill="auto"/>
            <w:tcMar>
              <w:top w:w="28" w:type="dxa"/>
              <w:bottom w:w="28" w:type="dxa"/>
            </w:tcMar>
            <w:vAlign w:val="center"/>
          </w:tcPr>
          <w:p w14:paraId="5A68EF94" w14:textId="77777777" w:rsidR="0098659A" w:rsidRPr="005E253F" w:rsidRDefault="0098659A" w:rsidP="005E253F">
            <w:pPr>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5)</w:t>
            </w:r>
            <w:r w:rsidRPr="005E253F">
              <w:rPr>
                <w:rFonts w:ascii="Arial" w:hAnsi="Arial" w:cs="Arial"/>
                <w:bCs/>
                <w:color w:val="000000"/>
              </w:rPr>
              <w:t xml:space="preserve"> Contraparte com </w:t>
            </w:r>
            <w:r w:rsidRPr="005E253F">
              <w:rPr>
                <w:rFonts w:ascii="Arial" w:hAnsi="Arial" w:cs="Arial"/>
                <w:bCs/>
                <w:smallCaps/>
                <w:color w:val="000000"/>
              </w:rPr>
              <w:t xml:space="preserve">Administradora </w:t>
            </w:r>
            <w:r w:rsidRPr="005E253F">
              <w:rPr>
                <w:rFonts w:ascii="Arial" w:hAnsi="Arial" w:cs="Arial"/>
                <w:bCs/>
                <w:color w:val="000000"/>
              </w:rPr>
              <w:t>e/ou empresas ligadas</w:t>
            </w:r>
            <w:r w:rsidRPr="005E253F">
              <w:rPr>
                <w:rFonts w:ascii="Arial" w:hAnsi="Arial" w:cs="Arial"/>
                <w:bCs/>
              </w:rPr>
              <w:t>.</w:t>
            </w:r>
          </w:p>
        </w:tc>
        <w:tc>
          <w:tcPr>
            <w:tcW w:w="3424" w:type="dxa"/>
            <w:gridSpan w:val="5"/>
            <w:tcBorders>
              <w:bottom w:val="single" w:sz="4" w:space="0" w:color="auto"/>
            </w:tcBorders>
            <w:shd w:val="clear" w:color="auto" w:fill="FFFFFF"/>
            <w:tcMar>
              <w:top w:w="28" w:type="dxa"/>
              <w:bottom w:w="28" w:type="dxa"/>
            </w:tcMar>
            <w:vAlign w:val="center"/>
          </w:tcPr>
          <w:p w14:paraId="06BBE373"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Permite</w:t>
            </w:r>
          </w:p>
        </w:tc>
      </w:tr>
      <w:tr w:rsidR="0098659A" w:rsidRPr="005E253F" w14:paraId="6BAC49A7" w14:textId="77777777" w:rsidTr="002C4FBB">
        <w:trPr>
          <w:trHeight w:val="503"/>
        </w:trPr>
        <w:tc>
          <w:tcPr>
            <w:tcW w:w="6357" w:type="dxa"/>
            <w:gridSpan w:val="2"/>
            <w:tcBorders>
              <w:bottom w:val="single" w:sz="4" w:space="0" w:color="auto"/>
            </w:tcBorders>
            <w:shd w:val="clear" w:color="auto" w:fill="auto"/>
            <w:tcMar>
              <w:top w:w="28" w:type="dxa"/>
              <w:bottom w:w="28" w:type="dxa"/>
            </w:tcMar>
            <w:vAlign w:val="center"/>
          </w:tcPr>
          <w:p w14:paraId="44D16EAC" w14:textId="77777777" w:rsidR="0098659A" w:rsidRPr="005E253F" w:rsidRDefault="0098659A" w:rsidP="005E253F">
            <w:pPr>
              <w:autoSpaceDE w:val="0"/>
              <w:autoSpaceDN w:val="0"/>
              <w:adjustRightInd w:val="0"/>
              <w:spacing w:line="320" w:lineRule="exact"/>
              <w:ind w:firstLine="142"/>
              <w:jc w:val="both"/>
              <w:rPr>
                <w:rFonts w:ascii="Arial" w:hAnsi="Arial" w:cs="Arial"/>
                <w:bCs/>
                <w:color w:val="000000"/>
              </w:rPr>
            </w:pPr>
            <w:r w:rsidRPr="005E253F">
              <w:rPr>
                <w:rFonts w:ascii="Arial" w:hAnsi="Arial" w:cs="Arial"/>
                <w:b/>
                <w:bCs/>
                <w:color w:val="000000"/>
              </w:rPr>
              <w:t>6)</w:t>
            </w:r>
            <w:r w:rsidRPr="005E253F">
              <w:rPr>
                <w:rFonts w:ascii="Arial" w:hAnsi="Arial" w:cs="Arial"/>
                <w:bCs/>
                <w:color w:val="000000"/>
              </w:rPr>
              <w:t xml:space="preserve"> Contraparte com a </w:t>
            </w:r>
            <w:r w:rsidRPr="005E253F">
              <w:rPr>
                <w:rFonts w:ascii="Arial" w:hAnsi="Arial" w:cs="Arial"/>
                <w:bCs/>
                <w:smallCaps/>
                <w:color w:val="000000"/>
              </w:rPr>
              <w:t>Gestora</w:t>
            </w:r>
            <w:r w:rsidRPr="005E253F">
              <w:rPr>
                <w:rFonts w:ascii="Arial" w:hAnsi="Arial" w:cs="Arial"/>
                <w:bCs/>
                <w:color w:val="000000"/>
              </w:rPr>
              <w:t xml:space="preserve"> e/ou empresas ligadas</w:t>
            </w:r>
            <w:r w:rsidRPr="005E253F">
              <w:rPr>
                <w:rFonts w:ascii="Arial" w:hAnsi="Arial" w:cs="Arial"/>
                <w:bCs/>
              </w:rPr>
              <w:t>.</w:t>
            </w:r>
          </w:p>
        </w:tc>
        <w:tc>
          <w:tcPr>
            <w:tcW w:w="3424" w:type="dxa"/>
            <w:gridSpan w:val="5"/>
            <w:tcBorders>
              <w:bottom w:val="single" w:sz="4" w:space="0" w:color="auto"/>
            </w:tcBorders>
            <w:shd w:val="clear" w:color="auto" w:fill="FFFFFF"/>
            <w:tcMar>
              <w:top w:w="28" w:type="dxa"/>
              <w:bottom w:w="28" w:type="dxa"/>
            </w:tcMar>
            <w:vAlign w:val="center"/>
          </w:tcPr>
          <w:p w14:paraId="318F90A1"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Permite</w:t>
            </w:r>
          </w:p>
        </w:tc>
      </w:tr>
      <w:tr w:rsidR="00DD3CC1" w:rsidRPr="005E253F" w14:paraId="6103A0D8" w14:textId="77777777" w:rsidTr="0026725C">
        <w:tc>
          <w:tcPr>
            <w:tcW w:w="6357" w:type="dxa"/>
            <w:gridSpan w:val="2"/>
            <w:tcBorders>
              <w:bottom w:val="single" w:sz="4" w:space="0" w:color="auto"/>
            </w:tcBorders>
            <w:shd w:val="clear" w:color="auto" w:fill="E2EFD9"/>
            <w:tcMar>
              <w:top w:w="28" w:type="dxa"/>
              <w:bottom w:w="28" w:type="dxa"/>
            </w:tcMar>
            <w:vAlign w:val="center"/>
          </w:tcPr>
          <w:p w14:paraId="4B926B5A"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LIMITES DE INVESTIMENTOS NO EXTERIOR</w:t>
            </w:r>
          </w:p>
        </w:tc>
        <w:tc>
          <w:tcPr>
            <w:tcW w:w="1723" w:type="dxa"/>
            <w:gridSpan w:val="2"/>
            <w:tcBorders>
              <w:bottom w:val="single" w:sz="4" w:space="0" w:color="auto"/>
            </w:tcBorders>
            <w:shd w:val="clear" w:color="auto" w:fill="E2EFD9"/>
            <w:tcMar>
              <w:top w:w="28" w:type="dxa"/>
              <w:bottom w:w="28" w:type="dxa"/>
            </w:tcMar>
            <w:vAlign w:val="center"/>
          </w:tcPr>
          <w:p w14:paraId="4B2D33E3"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1701" w:type="dxa"/>
            <w:gridSpan w:val="3"/>
            <w:tcBorders>
              <w:bottom w:val="single" w:sz="4" w:space="0" w:color="auto"/>
            </w:tcBorders>
            <w:shd w:val="clear" w:color="auto" w:fill="E2EFD9"/>
            <w:tcMar>
              <w:top w:w="28" w:type="dxa"/>
              <w:bottom w:w="28" w:type="dxa"/>
            </w:tcMar>
            <w:vAlign w:val="center"/>
          </w:tcPr>
          <w:p w14:paraId="202C5D4A"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r>
      <w:tr w:rsidR="00DD3CC1" w:rsidRPr="005E253F" w14:paraId="27210F3A" w14:textId="77777777" w:rsidTr="0026725C">
        <w:tc>
          <w:tcPr>
            <w:tcW w:w="6357" w:type="dxa"/>
            <w:gridSpan w:val="2"/>
            <w:shd w:val="clear" w:color="auto" w:fill="auto"/>
            <w:tcMar>
              <w:top w:w="28" w:type="dxa"/>
              <w:bottom w:w="28" w:type="dxa"/>
            </w:tcMar>
            <w:vAlign w:val="center"/>
          </w:tcPr>
          <w:p w14:paraId="633E6AD0" w14:textId="77777777" w:rsidR="0098659A" w:rsidRPr="005E253F" w:rsidRDefault="0098659A" w:rsidP="005E253F">
            <w:pPr>
              <w:spacing w:line="320" w:lineRule="exact"/>
              <w:ind w:firstLine="142"/>
              <w:jc w:val="both"/>
              <w:rPr>
                <w:rFonts w:ascii="Arial" w:eastAsia="Arial Unicode MS" w:hAnsi="Arial" w:cs="Arial"/>
                <w:b/>
                <w:smallCaps/>
                <w:color w:val="000000"/>
                <w:lang w:eastAsia="pt-BR"/>
              </w:rPr>
            </w:pPr>
            <w:r w:rsidRPr="005E253F">
              <w:rPr>
                <w:rFonts w:ascii="Arial" w:eastAsia="Arial Unicode MS" w:hAnsi="Arial" w:cs="Arial"/>
                <w:color w:val="000000"/>
                <w:lang w:eastAsia="pt-BR"/>
              </w:rPr>
              <w:t xml:space="preserve">Cotas de fundos de investimento negociados no exterior ou veículos de investimento no exterior desde que registrados em sistema de registro, custódia ou de liquidação financeira devidamente autorizados em seus países de origem e supervisionados por autoridade local reconhecida ou ter sua existência diligentemente verificada pela </w:t>
            </w:r>
            <w:r w:rsidRPr="005E253F">
              <w:rPr>
                <w:rFonts w:ascii="Arial" w:eastAsia="Arial Unicode MS" w:hAnsi="Arial" w:cs="Arial"/>
                <w:smallCaps/>
                <w:color w:val="000000"/>
                <w:lang w:eastAsia="pt-BR"/>
              </w:rPr>
              <w:t>Administradora</w:t>
            </w:r>
            <w:r w:rsidRPr="005E253F">
              <w:rPr>
                <w:rFonts w:ascii="Arial" w:eastAsia="Arial Unicode MS" w:hAnsi="Arial" w:cs="Arial"/>
                <w:color w:val="000000"/>
                <w:lang w:eastAsia="pt-BR"/>
              </w:rPr>
              <w:t xml:space="preserve"> ou pelo </w:t>
            </w:r>
            <w:r w:rsidRPr="005E253F">
              <w:rPr>
                <w:rFonts w:ascii="Arial" w:eastAsia="Arial Unicode MS" w:hAnsi="Arial" w:cs="Arial"/>
                <w:smallCaps/>
                <w:color w:val="000000"/>
                <w:lang w:eastAsia="pt-BR"/>
              </w:rPr>
              <w:t>Custodiante</w:t>
            </w:r>
            <w:r w:rsidRPr="005E253F">
              <w:rPr>
                <w:rFonts w:ascii="Arial" w:eastAsia="Arial Unicode MS" w:hAnsi="Arial" w:cs="Arial"/>
                <w:color w:val="000000"/>
                <w:lang w:eastAsia="pt-BR"/>
              </w:rPr>
              <w:t xml:space="preserve"> do </w:t>
            </w:r>
            <w:r w:rsidRPr="005E253F">
              <w:rPr>
                <w:rFonts w:ascii="Arial" w:eastAsia="Arial Unicode MS" w:hAnsi="Arial" w:cs="Arial"/>
                <w:smallCaps/>
                <w:color w:val="000000"/>
                <w:lang w:eastAsia="pt-BR"/>
              </w:rPr>
              <w:t>Fundo</w:t>
            </w:r>
            <w:r w:rsidRPr="005E253F">
              <w:rPr>
                <w:rFonts w:ascii="Arial" w:eastAsia="Arial Unicode MS" w:hAnsi="Arial" w:cs="Arial"/>
                <w:color w:val="000000"/>
                <w:lang w:eastAsia="pt-BR"/>
              </w:rPr>
              <w:t xml:space="preserve">, conforme definido na regulamentação em vigor, detidos indiretamente pelos </w:t>
            </w:r>
            <w:r w:rsidRPr="005E253F">
              <w:rPr>
                <w:rFonts w:ascii="Arial" w:hAnsi="Arial" w:cs="Arial"/>
                <w:smallCaps/>
                <w:color w:val="000000"/>
              </w:rPr>
              <w:t>Fundos Investidos.</w:t>
            </w:r>
          </w:p>
        </w:tc>
        <w:tc>
          <w:tcPr>
            <w:tcW w:w="1723" w:type="dxa"/>
            <w:gridSpan w:val="2"/>
            <w:shd w:val="clear" w:color="auto" w:fill="FFFFFF"/>
            <w:tcMar>
              <w:top w:w="28" w:type="dxa"/>
              <w:bottom w:w="28" w:type="dxa"/>
            </w:tcMar>
            <w:vAlign w:val="center"/>
          </w:tcPr>
          <w:p w14:paraId="6C94A06D"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1701" w:type="dxa"/>
            <w:gridSpan w:val="3"/>
            <w:shd w:val="clear" w:color="auto" w:fill="FFFFFF"/>
            <w:tcMar>
              <w:top w:w="28" w:type="dxa"/>
              <w:bottom w:w="28" w:type="dxa"/>
            </w:tcMar>
            <w:vAlign w:val="center"/>
          </w:tcPr>
          <w:p w14:paraId="1CDB60E6"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20%</w:t>
            </w:r>
          </w:p>
        </w:tc>
      </w:tr>
      <w:tr w:rsidR="00DD3CC1" w:rsidRPr="005E253F" w14:paraId="75EDA4E4" w14:textId="77777777" w:rsidTr="0026725C">
        <w:tc>
          <w:tcPr>
            <w:tcW w:w="6357" w:type="dxa"/>
            <w:gridSpan w:val="2"/>
            <w:tcBorders>
              <w:bottom w:val="single" w:sz="4" w:space="0" w:color="auto"/>
            </w:tcBorders>
            <w:shd w:val="clear" w:color="auto" w:fill="E2EFD9"/>
            <w:tcMar>
              <w:top w:w="28" w:type="dxa"/>
              <w:bottom w:w="28" w:type="dxa"/>
            </w:tcMar>
            <w:vAlign w:val="center"/>
          </w:tcPr>
          <w:p w14:paraId="3A51FC56"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CRÉDITO PRIVADO</w:t>
            </w:r>
          </w:p>
        </w:tc>
        <w:tc>
          <w:tcPr>
            <w:tcW w:w="1723" w:type="dxa"/>
            <w:gridSpan w:val="2"/>
            <w:tcBorders>
              <w:bottom w:val="single" w:sz="4" w:space="0" w:color="auto"/>
            </w:tcBorders>
            <w:shd w:val="clear" w:color="auto" w:fill="E2EFD9"/>
            <w:tcMar>
              <w:top w:w="28" w:type="dxa"/>
              <w:bottom w:w="28" w:type="dxa"/>
            </w:tcMar>
            <w:vAlign w:val="center"/>
          </w:tcPr>
          <w:p w14:paraId="764A4807"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MÍN.</w:t>
            </w:r>
          </w:p>
        </w:tc>
        <w:tc>
          <w:tcPr>
            <w:tcW w:w="1701" w:type="dxa"/>
            <w:gridSpan w:val="3"/>
            <w:tcBorders>
              <w:bottom w:val="single" w:sz="4" w:space="0" w:color="auto"/>
            </w:tcBorders>
            <w:shd w:val="clear" w:color="auto" w:fill="E2EFD9"/>
            <w:tcMar>
              <w:top w:w="28" w:type="dxa"/>
              <w:bottom w:w="28" w:type="dxa"/>
            </w:tcMar>
            <w:vAlign w:val="center"/>
          </w:tcPr>
          <w:p w14:paraId="1ABA3E1D" w14:textId="77777777" w:rsidR="0098659A" w:rsidRPr="005E253F" w:rsidRDefault="0098659A" w:rsidP="005E253F">
            <w:pPr>
              <w:spacing w:line="320" w:lineRule="exact"/>
              <w:ind w:firstLine="142"/>
              <w:jc w:val="center"/>
              <w:rPr>
                <w:rFonts w:ascii="Arial" w:hAnsi="Arial" w:cs="Arial"/>
                <w:b/>
                <w:smallCaps/>
                <w:color w:val="000000"/>
              </w:rPr>
            </w:pPr>
            <w:r w:rsidRPr="005E253F">
              <w:rPr>
                <w:rFonts w:ascii="Arial" w:hAnsi="Arial" w:cs="Arial"/>
                <w:b/>
                <w:smallCaps/>
                <w:color w:val="000000"/>
              </w:rPr>
              <w:t>MÁX.</w:t>
            </w:r>
          </w:p>
        </w:tc>
      </w:tr>
      <w:tr w:rsidR="00DD3CC1" w:rsidRPr="005E253F" w14:paraId="69C88CEA" w14:textId="77777777" w:rsidTr="0026725C">
        <w:tc>
          <w:tcPr>
            <w:tcW w:w="6357" w:type="dxa"/>
            <w:gridSpan w:val="2"/>
            <w:shd w:val="clear" w:color="auto" w:fill="auto"/>
            <w:tcMar>
              <w:top w:w="28" w:type="dxa"/>
              <w:bottom w:w="28" w:type="dxa"/>
            </w:tcMar>
            <w:vAlign w:val="center"/>
          </w:tcPr>
          <w:p w14:paraId="38DBAE2C" w14:textId="77777777" w:rsidR="0098659A" w:rsidRPr="005E253F" w:rsidRDefault="0098659A" w:rsidP="005E253F">
            <w:pPr>
              <w:autoSpaceDE w:val="0"/>
              <w:autoSpaceDN w:val="0"/>
              <w:adjustRightInd w:val="0"/>
              <w:spacing w:line="320" w:lineRule="exact"/>
              <w:ind w:firstLine="142"/>
              <w:jc w:val="both"/>
              <w:rPr>
                <w:rFonts w:ascii="Arial" w:hAnsi="Arial" w:cs="Arial"/>
                <w:color w:val="000000"/>
              </w:rPr>
            </w:pPr>
            <w:r w:rsidRPr="005E253F">
              <w:rPr>
                <w:rFonts w:ascii="Arial" w:hAnsi="Arial" w:cs="Arial"/>
                <w:color w:val="000000"/>
              </w:rPr>
              <w:t xml:space="preserve">Total de aplicações em ativos ou modalidades operacionais de responsabilidade de pessoas físicas ou jurídicas de direito privado, exceto ações, bônus ou recibos de subscrição e certificados de depósito de ações, cotas de Fundos de índice, </w:t>
            </w:r>
            <w:proofErr w:type="spellStart"/>
            <w:r w:rsidRPr="005E253F">
              <w:rPr>
                <w:rFonts w:ascii="Arial" w:hAnsi="Arial" w:cs="Arial"/>
                <w:color w:val="000000"/>
              </w:rPr>
              <w:t>Brazilian</w:t>
            </w:r>
            <w:proofErr w:type="spellEnd"/>
            <w:r w:rsidRPr="005E253F">
              <w:rPr>
                <w:rFonts w:ascii="Arial" w:hAnsi="Arial" w:cs="Arial"/>
                <w:color w:val="000000"/>
              </w:rPr>
              <w:t xml:space="preserve"> Depositary </w:t>
            </w:r>
            <w:proofErr w:type="spellStart"/>
            <w:r w:rsidRPr="005E253F">
              <w:rPr>
                <w:rFonts w:ascii="Arial" w:hAnsi="Arial" w:cs="Arial"/>
                <w:color w:val="000000"/>
              </w:rPr>
              <w:t>Receipts</w:t>
            </w:r>
            <w:proofErr w:type="spellEnd"/>
            <w:r w:rsidRPr="005E253F">
              <w:rPr>
                <w:rFonts w:ascii="Arial" w:hAnsi="Arial" w:cs="Arial"/>
                <w:color w:val="000000"/>
              </w:rPr>
              <w:t xml:space="preserve"> classificados como nível II e III ou emissores públicos outros que não a União Federal, detidos indiretamente pelos </w:t>
            </w:r>
            <w:r w:rsidRPr="005E253F">
              <w:rPr>
                <w:rFonts w:ascii="Arial" w:hAnsi="Arial" w:cs="Arial"/>
                <w:smallCaps/>
                <w:color w:val="000000"/>
              </w:rPr>
              <w:t>Fundos Investidos</w:t>
            </w:r>
            <w:r w:rsidRPr="005E253F">
              <w:rPr>
                <w:rFonts w:ascii="Arial" w:hAnsi="Arial" w:cs="Arial"/>
                <w:color w:val="000000"/>
              </w:rPr>
              <w:t>.</w:t>
            </w:r>
          </w:p>
        </w:tc>
        <w:tc>
          <w:tcPr>
            <w:tcW w:w="1723" w:type="dxa"/>
            <w:gridSpan w:val="2"/>
            <w:shd w:val="clear" w:color="auto" w:fill="FFFFFF"/>
            <w:tcMar>
              <w:top w:w="28" w:type="dxa"/>
              <w:bottom w:w="28" w:type="dxa"/>
            </w:tcMar>
            <w:vAlign w:val="center"/>
          </w:tcPr>
          <w:p w14:paraId="5EB5A4D3"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0%</w:t>
            </w:r>
          </w:p>
        </w:tc>
        <w:tc>
          <w:tcPr>
            <w:tcW w:w="1701" w:type="dxa"/>
            <w:gridSpan w:val="3"/>
            <w:shd w:val="clear" w:color="auto" w:fill="FFFFFF"/>
            <w:vAlign w:val="center"/>
          </w:tcPr>
          <w:p w14:paraId="7981207E"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50%</w:t>
            </w:r>
          </w:p>
        </w:tc>
      </w:tr>
      <w:tr w:rsidR="0098659A" w:rsidRPr="005E253F" w14:paraId="2BE97012" w14:textId="77777777" w:rsidTr="002C4FBB">
        <w:trPr>
          <w:trHeight w:val="170"/>
        </w:trPr>
        <w:tc>
          <w:tcPr>
            <w:tcW w:w="9781" w:type="dxa"/>
            <w:gridSpan w:val="7"/>
            <w:tcBorders>
              <w:bottom w:val="single" w:sz="4" w:space="0" w:color="auto"/>
            </w:tcBorders>
            <w:shd w:val="clear" w:color="auto" w:fill="E2EFD9"/>
            <w:tcMar>
              <w:top w:w="28" w:type="dxa"/>
              <w:bottom w:w="28" w:type="dxa"/>
            </w:tcMar>
            <w:vAlign w:val="center"/>
          </w:tcPr>
          <w:p w14:paraId="4DD2D2AF" w14:textId="77777777" w:rsidR="0098659A" w:rsidRPr="005E253F" w:rsidRDefault="0098659A" w:rsidP="005E253F">
            <w:pPr>
              <w:spacing w:line="320" w:lineRule="exact"/>
              <w:ind w:firstLine="142"/>
              <w:jc w:val="center"/>
              <w:rPr>
                <w:rFonts w:ascii="Arial" w:hAnsi="Arial" w:cs="Arial"/>
                <w:b/>
                <w:smallCaps/>
              </w:rPr>
            </w:pPr>
            <w:r w:rsidRPr="005E253F">
              <w:rPr>
                <w:rFonts w:ascii="Arial" w:hAnsi="Arial" w:cs="Arial"/>
                <w:b/>
                <w:smallCaps/>
                <w:color w:val="000000"/>
              </w:rPr>
              <w:t xml:space="preserve">OUTRAS </w:t>
            </w:r>
          </w:p>
        </w:tc>
      </w:tr>
      <w:tr w:rsidR="0098659A" w:rsidRPr="005E253F" w14:paraId="2E4EE129" w14:textId="77777777" w:rsidTr="002C4FBB">
        <w:tc>
          <w:tcPr>
            <w:tcW w:w="6357" w:type="dxa"/>
            <w:gridSpan w:val="2"/>
            <w:shd w:val="clear" w:color="auto" w:fill="auto"/>
            <w:tcMar>
              <w:top w:w="28" w:type="dxa"/>
              <w:bottom w:w="28" w:type="dxa"/>
            </w:tcMar>
            <w:vAlign w:val="center"/>
          </w:tcPr>
          <w:p w14:paraId="357D3CFA" w14:textId="77777777" w:rsidR="0098659A" w:rsidRPr="005E253F" w:rsidRDefault="0098659A" w:rsidP="005E253F">
            <w:pPr>
              <w:spacing w:line="320" w:lineRule="exact"/>
              <w:ind w:firstLine="142"/>
              <w:rPr>
                <w:rFonts w:ascii="Arial" w:eastAsia="Arial Unicode MS" w:hAnsi="Arial" w:cs="Arial"/>
                <w:b/>
                <w:smallCaps/>
                <w:color w:val="000000"/>
                <w:lang w:eastAsia="pt-BR"/>
              </w:rPr>
            </w:pPr>
            <w:r w:rsidRPr="005E253F">
              <w:rPr>
                <w:rFonts w:ascii="Arial" w:eastAsia="Arial Unicode MS" w:hAnsi="Arial" w:cs="Arial"/>
                <w:color w:val="000000"/>
                <w:lang w:eastAsia="pt-BR"/>
              </w:rPr>
              <w:t>Day trade</w:t>
            </w:r>
          </w:p>
        </w:tc>
        <w:tc>
          <w:tcPr>
            <w:tcW w:w="3424" w:type="dxa"/>
            <w:gridSpan w:val="5"/>
            <w:shd w:val="clear" w:color="auto" w:fill="FFFFFF"/>
            <w:tcMar>
              <w:top w:w="28" w:type="dxa"/>
              <w:bottom w:w="28" w:type="dxa"/>
            </w:tcMar>
            <w:vAlign w:val="center"/>
          </w:tcPr>
          <w:p w14:paraId="209925E1"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Vedado</w:t>
            </w:r>
          </w:p>
        </w:tc>
      </w:tr>
      <w:tr w:rsidR="0098659A" w:rsidRPr="005E253F" w14:paraId="48C42E0F" w14:textId="77777777" w:rsidTr="002C4FBB">
        <w:tc>
          <w:tcPr>
            <w:tcW w:w="6357" w:type="dxa"/>
            <w:gridSpan w:val="2"/>
            <w:shd w:val="clear" w:color="auto" w:fill="auto"/>
            <w:tcMar>
              <w:top w:w="28" w:type="dxa"/>
              <w:bottom w:w="28" w:type="dxa"/>
            </w:tcMar>
            <w:vAlign w:val="center"/>
          </w:tcPr>
          <w:p w14:paraId="2320B31E" w14:textId="77777777" w:rsidR="0098659A" w:rsidRPr="005E253F" w:rsidRDefault="0098659A" w:rsidP="005E253F">
            <w:pPr>
              <w:spacing w:line="320" w:lineRule="exact"/>
              <w:ind w:firstLine="142"/>
              <w:rPr>
                <w:rFonts w:ascii="Arial" w:eastAsia="Arial Unicode MS" w:hAnsi="Arial" w:cs="Arial"/>
                <w:color w:val="000000"/>
                <w:lang w:eastAsia="pt-BR"/>
              </w:rPr>
            </w:pPr>
            <w:r w:rsidRPr="005E253F">
              <w:rPr>
                <w:rFonts w:ascii="Arial" w:eastAsia="Arial Unicode MS" w:hAnsi="Arial" w:cs="Arial"/>
                <w:color w:val="000000"/>
                <w:lang w:eastAsia="pt-BR"/>
              </w:rPr>
              <w:t>Operações a descoberto</w:t>
            </w:r>
          </w:p>
        </w:tc>
        <w:tc>
          <w:tcPr>
            <w:tcW w:w="3424" w:type="dxa"/>
            <w:gridSpan w:val="5"/>
            <w:shd w:val="clear" w:color="auto" w:fill="FFFFFF"/>
            <w:tcMar>
              <w:top w:w="28" w:type="dxa"/>
              <w:bottom w:w="28" w:type="dxa"/>
            </w:tcMar>
            <w:vAlign w:val="center"/>
          </w:tcPr>
          <w:p w14:paraId="38845BD8" w14:textId="77777777" w:rsidR="0098659A" w:rsidRPr="005E253F" w:rsidRDefault="0098659A" w:rsidP="005E253F">
            <w:pPr>
              <w:spacing w:line="320" w:lineRule="exact"/>
              <w:ind w:firstLine="142"/>
              <w:jc w:val="center"/>
              <w:rPr>
                <w:rFonts w:ascii="Arial" w:hAnsi="Arial" w:cs="Arial"/>
              </w:rPr>
            </w:pPr>
            <w:r w:rsidRPr="005E253F">
              <w:rPr>
                <w:rFonts w:ascii="Arial" w:hAnsi="Arial" w:cs="Arial"/>
                <w:smallCaps/>
              </w:rPr>
              <w:t>Vedado</w:t>
            </w:r>
          </w:p>
        </w:tc>
      </w:tr>
      <w:tr w:rsidR="0098659A" w:rsidRPr="005E253F" w14:paraId="3C5FC3D0" w14:textId="77777777" w:rsidTr="002C4FBB">
        <w:tc>
          <w:tcPr>
            <w:tcW w:w="6357" w:type="dxa"/>
            <w:gridSpan w:val="2"/>
            <w:shd w:val="clear" w:color="auto" w:fill="auto"/>
            <w:tcMar>
              <w:top w:w="28" w:type="dxa"/>
              <w:bottom w:w="28" w:type="dxa"/>
            </w:tcMar>
            <w:vAlign w:val="center"/>
          </w:tcPr>
          <w:p w14:paraId="2927BEF5" w14:textId="77777777" w:rsidR="0098659A" w:rsidRPr="005E253F" w:rsidRDefault="0098659A" w:rsidP="005E253F">
            <w:pPr>
              <w:spacing w:line="320" w:lineRule="exact"/>
              <w:ind w:firstLine="142"/>
              <w:rPr>
                <w:rFonts w:ascii="Arial" w:eastAsia="Arial Unicode MS" w:hAnsi="Arial" w:cs="Arial"/>
                <w:color w:val="000000"/>
                <w:lang w:eastAsia="pt-BR"/>
              </w:rPr>
            </w:pPr>
            <w:r w:rsidRPr="005E253F">
              <w:rPr>
                <w:rFonts w:ascii="Arial" w:eastAsia="Arial Unicode MS" w:hAnsi="Arial" w:cs="Arial"/>
                <w:color w:val="000000"/>
                <w:lang w:eastAsia="pt-BR"/>
              </w:rPr>
              <w:t>Operações diretas no Mercado de derivativos</w:t>
            </w:r>
          </w:p>
        </w:tc>
        <w:tc>
          <w:tcPr>
            <w:tcW w:w="3424" w:type="dxa"/>
            <w:gridSpan w:val="5"/>
            <w:shd w:val="clear" w:color="auto" w:fill="FFFFFF"/>
            <w:tcMar>
              <w:top w:w="28" w:type="dxa"/>
              <w:bottom w:w="28" w:type="dxa"/>
            </w:tcMar>
            <w:vAlign w:val="center"/>
          </w:tcPr>
          <w:p w14:paraId="74D577BF"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Vedado</w:t>
            </w:r>
          </w:p>
        </w:tc>
      </w:tr>
      <w:tr w:rsidR="0098659A" w:rsidRPr="005E253F" w14:paraId="28EEA4CD" w14:textId="77777777" w:rsidTr="002C4FBB">
        <w:tc>
          <w:tcPr>
            <w:tcW w:w="6357" w:type="dxa"/>
            <w:gridSpan w:val="2"/>
            <w:shd w:val="clear" w:color="auto" w:fill="auto"/>
            <w:tcMar>
              <w:top w:w="28" w:type="dxa"/>
              <w:bottom w:w="28" w:type="dxa"/>
            </w:tcMar>
            <w:vAlign w:val="center"/>
          </w:tcPr>
          <w:p w14:paraId="40E7CBEB" w14:textId="77777777" w:rsidR="0098659A" w:rsidRPr="005E253F" w:rsidRDefault="0098659A" w:rsidP="005E253F">
            <w:pPr>
              <w:spacing w:line="320" w:lineRule="exact"/>
              <w:ind w:firstLine="142"/>
              <w:rPr>
                <w:rFonts w:ascii="Arial" w:eastAsia="Arial Unicode MS" w:hAnsi="Arial" w:cs="Arial"/>
                <w:color w:val="000000"/>
                <w:highlight w:val="red"/>
                <w:lang w:eastAsia="pt-BR"/>
              </w:rPr>
            </w:pPr>
            <w:r w:rsidRPr="005E253F">
              <w:rPr>
                <w:rFonts w:ascii="Arial" w:eastAsia="Arial Unicode MS" w:hAnsi="Arial" w:cs="Arial"/>
                <w:color w:val="000000"/>
                <w:lang w:eastAsia="pt-BR"/>
              </w:rPr>
              <w:t>Qualquer ativo financeiro ou modalidade operacional não mencionada</w:t>
            </w:r>
          </w:p>
        </w:tc>
        <w:tc>
          <w:tcPr>
            <w:tcW w:w="3424" w:type="dxa"/>
            <w:gridSpan w:val="5"/>
            <w:shd w:val="clear" w:color="auto" w:fill="FFFFFF"/>
            <w:tcMar>
              <w:top w:w="28" w:type="dxa"/>
              <w:bottom w:w="28" w:type="dxa"/>
            </w:tcMar>
            <w:vAlign w:val="center"/>
          </w:tcPr>
          <w:p w14:paraId="1786C98B"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Vedado</w:t>
            </w:r>
          </w:p>
        </w:tc>
      </w:tr>
      <w:tr w:rsidR="0098659A" w:rsidRPr="005E253F" w14:paraId="76FF24F1" w14:textId="77777777" w:rsidTr="002C4FBB">
        <w:tc>
          <w:tcPr>
            <w:tcW w:w="6357" w:type="dxa"/>
            <w:gridSpan w:val="2"/>
            <w:shd w:val="clear" w:color="auto" w:fill="auto"/>
            <w:tcMar>
              <w:top w:w="28" w:type="dxa"/>
              <w:bottom w:w="28" w:type="dxa"/>
            </w:tcMar>
            <w:vAlign w:val="center"/>
          </w:tcPr>
          <w:p w14:paraId="66351500" w14:textId="77777777" w:rsidR="0098659A" w:rsidRPr="005E253F" w:rsidRDefault="0098659A" w:rsidP="005E253F">
            <w:pPr>
              <w:spacing w:line="320" w:lineRule="exact"/>
              <w:ind w:firstLine="142"/>
              <w:rPr>
                <w:rFonts w:ascii="Arial" w:eastAsia="Arial Unicode MS" w:hAnsi="Arial" w:cs="Arial"/>
                <w:color w:val="000000"/>
                <w:lang w:eastAsia="pt-BR"/>
              </w:rPr>
            </w:pPr>
            <w:r w:rsidRPr="005E253F">
              <w:rPr>
                <w:rFonts w:ascii="Arial" w:eastAsia="Arial Unicode MS" w:hAnsi="Arial" w:cs="Arial"/>
                <w:color w:val="000000"/>
                <w:lang w:eastAsia="pt-BR"/>
              </w:rPr>
              <w:t xml:space="preserve">Aplicações em cotas de fundos de investimento que invistam no </w:t>
            </w:r>
            <w:r w:rsidRPr="005E253F">
              <w:rPr>
                <w:rFonts w:ascii="Arial" w:eastAsia="Arial Unicode MS" w:hAnsi="Arial" w:cs="Arial"/>
                <w:smallCaps/>
                <w:color w:val="000000"/>
                <w:lang w:eastAsia="pt-BR"/>
              </w:rPr>
              <w:t>Fundo</w:t>
            </w:r>
          </w:p>
        </w:tc>
        <w:tc>
          <w:tcPr>
            <w:tcW w:w="3424" w:type="dxa"/>
            <w:gridSpan w:val="5"/>
            <w:shd w:val="clear" w:color="auto" w:fill="FFFFFF"/>
            <w:tcMar>
              <w:top w:w="28" w:type="dxa"/>
              <w:bottom w:w="28" w:type="dxa"/>
            </w:tcMar>
            <w:vAlign w:val="center"/>
          </w:tcPr>
          <w:p w14:paraId="1D739A9C" w14:textId="77777777" w:rsidR="0098659A" w:rsidRPr="005E253F" w:rsidRDefault="0098659A" w:rsidP="005E253F">
            <w:pPr>
              <w:spacing w:line="320" w:lineRule="exact"/>
              <w:ind w:firstLine="142"/>
              <w:jc w:val="center"/>
              <w:rPr>
                <w:rFonts w:ascii="Arial" w:hAnsi="Arial" w:cs="Arial"/>
                <w:smallCaps/>
              </w:rPr>
            </w:pPr>
            <w:r w:rsidRPr="005E253F">
              <w:rPr>
                <w:rFonts w:ascii="Arial" w:hAnsi="Arial" w:cs="Arial"/>
                <w:smallCaps/>
              </w:rPr>
              <w:t>Vedado</w:t>
            </w:r>
          </w:p>
        </w:tc>
      </w:tr>
    </w:tbl>
    <w:p w14:paraId="188B526B" w14:textId="77777777" w:rsidR="0098659A" w:rsidRPr="005E253F" w:rsidRDefault="0098659A" w:rsidP="005E253F">
      <w:pPr>
        <w:spacing w:line="320" w:lineRule="exact"/>
        <w:ind w:right="20" w:firstLine="142"/>
        <w:jc w:val="both"/>
        <w:rPr>
          <w:rFonts w:ascii="Arial" w:eastAsia="Times New Roman" w:hAnsi="Arial" w:cs="Arial"/>
          <w:b/>
          <w:sz w:val="22"/>
          <w:szCs w:val="22"/>
        </w:rPr>
      </w:pPr>
    </w:p>
    <w:p w14:paraId="48D91028" w14:textId="4B7F8034"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Artigo 5</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Os percentuais referidos neste capítulo deverão ser cumpridos pela GESTORA</w:t>
      </w:r>
      <w:r w:rsidRPr="005E253F">
        <w:rPr>
          <w:rFonts w:ascii="Arial" w:eastAsia="Times New Roman" w:hAnsi="Arial" w:cs="Arial"/>
          <w:b/>
          <w:sz w:val="22"/>
          <w:szCs w:val="22"/>
        </w:rPr>
        <w:t xml:space="preserve"> </w:t>
      </w:r>
      <w:r w:rsidRPr="005E253F">
        <w:rPr>
          <w:rFonts w:ascii="Arial" w:eastAsia="Times New Roman" w:hAnsi="Arial" w:cs="Arial"/>
          <w:sz w:val="22"/>
          <w:szCs w:val="22"/>
        </w:rPr>
        <w:t>e</w:t>
      </w:r>
      <w:r w:rsidRPr="005E253F">
        <w:rPr>
          <w:rFonts w:ascii="Arial" w:eastAsia="Times New Roman" w:hAnsi="Arial" w:cs="Arial"/>
          <w:b/>
          <w:sz w:val="22"/>
          <w:szCs w:val="22"/>
        </w:rPr>
        <w:t xml:space="preserve"> </w:t>
      </w:r>
      <w:r w:rsidRPr="005E253F">
        <w:rPr>
          <w:rFonts w:ascii="Arial" w:eastAsia="Times New Roman" w:hAnsi="Arial" w:cs="Arial"/>
          <w:sz w:val="22"/>
          <w:szCs w:val="22"/>
        </w:rPr>
        <w:t>observados pela ADMINISTRADORA, diariamente, com base no patrimônio líquido do FUNDO do dia útil imediatamente anterior.</w:t>
      </w:r>
      <w:r w:rsidR="00DC2667" w:rsidRPr="005E253F">
        <w:rPr>
          <w:rFonts w:ascii="Arial" w:eastAsia="Times New Roman" w:hAnsi="Arial" w:cs="Arial"/>
          <w:sz w:val="22"/>
          <w:szCs w:val="22"/>
        </w:rPr>
        <w:t xml:space="preserve"> </w:t>
      </w:r>
      <w:r w:rsidR="00541822" w:rsidRPr="005E253F">
        <w:rPr>
          <w:rFonts w:ascii="Arial" w:eastAsia="Times New Roman" w:hAnsi="Arial" w:cs="Arial"/>
          <w:sz w:val="22"/>
          <w:szCs w:val="22"/>
        </w:rPr>
        <w:t>Os limites indicados nos quadros acima serão considerados em conjunto e cumulativamente.</w:t>
      </w:r>
    </w:p>
    <w:p w14:paraId="4A4DBBC7" w14:textId="77777777" w:rsidR="007C1EBD" w:rsidRPr="005E253F" w:rsidRDefault="007C1EBD" w:rsidP="005E253F">
      <w:pPr>
        <w:spacing w:line="320" w:lineRule="exact"/>
        <w:ind w:firstLine="142"/>
        <w:rPr>
          <w:rFonts w:ascii="Arial" w:eastAsia="Times New Roman" w:hAnsi="Arial" w:cs="Arial"/>
          <w:sz w:val="22"/>
          <w:szCs w:val="22"/>
        </w:rPr>
      </w:pPr>
    </w:p>
    <w:p w14:paraId="232994B1" w14:textId="32C529D8" w:rsidR="007C1EBD" w:rsidRPr="005E253F" w:rsidRDefault="003F3715" w:rsidP="005E253F">
      <w:pPr>
        <w:spacing w:line="320" w:lineRule="exact"/>
        <w:ind w:right="23" w:firstLine="142"/>
        <w:jc w:val="both"/>
        <w:rPr>
          <w:rFonts w:ascii="Arial" w:eastAsia="Times New Roman" w:hAnsi="Arial" w:cs="Arial"/>
          <w:sz w:val="22"/>
          <w:szCs w:val="22"/>
        </w:rPr>
      </w:pPr>
      <w:r w:rsidRPr="005E253F">
        <w:rPr>
          <w:rFonts w:ascii="Arial" w:eastAsia="Times New Roman" w:hAnsi="Arial" w:cs="Arial"/>
          <w:b/>
          <w:sz w:val="22"/>
          <w:szCs w:val="22"/>
        </w:rPr>
        <w:lastRenderedPageBreak/>
        <w:t xml:space="preserve">Parágrafo </w:t>
      </w:r>
      <w:r w:rsidR="00561B52" w:rsidRPr="005E253F">
        <w:rPr>
          <w:rFonts w:ascii="Arial" w:eastAsia="Times New Roman" w:hAnsi="Arial" w:cs="Arial"/>
          <w:b/>
          <w:sz w:val="22"/>
          <w:szCs w:val="22"/>
        </w:rPr>
        <w:t>Primeiro</w:t>
      </w:r>
      <w:r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 </w:t>
      </w:r>
      <w:r w:rsidR="007C1EBD" w:rsidRPr="005E253F">
        <w:rPr>
          <w:rFonts w:ascii="Arial" w:eastAsia="Times New Roman" w:hAnsi="Arial" w:cs="Arial"/>
          <w:sz w:val="22"/>
          <w:szCs w:val="22"/>
        </w:rPr>
        <w:t>Os ativos financeiros do FUNDO, não estão sujeitos aos limites de</w:t>
      </w:r>
      <w:r w:rsidR="007C1EBD" w:rsidRPr="005E253F">
        <w:rPr>
          <w:rFonts w:ascii="Arial" w:eastAsia="Times New Roman" w:hAnsi="Arial" w:cs="Arial"/>
          <w:b/>
          <w:sz w:val="22"/>
          <w:szCs w:val="22"/>
        </w:rPr>
        <w:t xml:space="preserve"> </w:t>
      </w:r>
      <w:r w:rsidR="007C1EBD" w:rsidRPr="005E253F">
        <w:rPr>
          <w:rFonts w:ascii="Arial" w:eastAsia="Times New Roman" w:hAnsi="Arial" w:cs="Arial"/>
          <w:sz w:val="22"/>
          <w:szCs w:val="22"/>
        </w:rPr>
        <w:t>concentração por emissor previstos na ICVM 555/14.</w:t>
      </w:r>
    </w:p>
    <w:p w14:paraId="1E519D54" w14:textId="77777777" w:rsidR="00422073" w:rsidRPr="005E253F" w:rsidRDefault="00422073" w:rsidP="005E253F">
      <w:pPr>
        <w:spacing w:line="320" w:lineRule="exact"/>
        <w:ind w:right="23" w:firstLine="142"/>
        <w:jc w:val="both"/>
        <w:rPr>
          <w:rFonts w:ascii="Arial" w:eastAsia="Times New Roman" w:hAnsi="Arial" w:cs="Arial"/>
          <w:sz w:val="22"/>
          <w:szCs w:val="22"/>
        </w:rPr>
      </w:pPr>
    </w:p>
    <w:p w14:paraId="6697678C" w14:textId="196AA22C" w:rsidR="00422073" w:rsidRPr="005E253F" w:rsidRDefault="00422073" w:rsidP="005E253F">
      <w:pPr>
        <w:spacing w:line="320" w:lineRule="exact"/>
        <w:ind w:right="23"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w:t>
      </w:r>
      <w:r w:rsidR="00561B52" w:rsidRPr="005E253F">
        <w:rPr>
          <w:rFonts w:ascii="Arial" w:eastAsia="Times New Roman" w:hAnsi="Arial" w:cs="Arial"/>
          <w:b/>
          <w:sz w:val="22"/>
          <w:szCs w:val="22"/>
        </w:rPr>
        <w:t>Segundo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 O FUNDO não será obrigado a consolidar as aplicações em cotas de fundos de índice negociados em mercados organizados e em cotas de Fundos Investidos cujas carteiras sejam geridas por terceiros não ligados </w:t>
      </w:r>
      <w:r w:rsidR="007206AB" w:rsidRPr="005E253F">
        <w:rPr>
          <w:rFonts w:ascii="Arial" w:eastAsia="Times New Roman" w:hAnsi="Arial" w:cs="Arial"/>
          <w:sz w:val="22"/>
          <w:szCs w:val="22"/>
        </w:rPr>
        <w:t>a</w:t>
      </w:r>
      <w:r w:rsidRPr="005E253F">
        <w:rPr>
          <w:rFonts w:ascii="Arial" w:eastAsia="Times New Roman" w:hAnsi="Arial" w:cs="Arial"/>
          <w:sz w:val="22"/>
          <w:szCs w:val="22"/>
        </w:rPr>
        <w:t xml:space="preserve"> ADMINISTRADOR</w:t>
      </w:r>
      <w:r w:rsidR="007206AB" w:rsidRPr="005E253F">
        <w:rPr>
          <w:rFonts w:ascii="Arial" w:eastAsia="Times New Roman" w:hAnsi="Arial" w:cs="Arial"/>
          <w:sz w:val="22"/>
          <w:szCs w:val="22"/>
        </w:rPr>
        <w:t>A</w:t>
      </w:r>
      <w:r w:rsidRPr="005E253F">
        <w:rPr>
          <w:rFonts w:ascii="Arial" w:eastAsia="Times New Roman" w:hAnsi="Arial" w:cs="Arial"/>
          <w:sz w:val="22"/>
          <w:szCs w:val="22"/>
        </w:rPr>
        <w:t xml:space="preserve"> ou </w:t>
      </w:r>
      <w:r w:rsidR="007206AB" w:rsidRPr="005E253F">
        <w:rPr>
          <w:rFonts w:ascii="Arial" w:eastAsia="Times New Roman" w:hAnsi="Arial" w:cs="Arial"/>
          <w:sz w:val="22"/>
          <w:szCs w:val="22"/>
        </w:rPr>
        <w:t>a</w:t>
      </w:r>
      <w:r w:rsidRPr="005E253F">
        <w:rPr>
          <w:rFonts w:ascii="Arial" w:eastAsia="Times New Roman" w:hAnsi="Arial" w:cs="Arial"/>
          <w:sz w:val="22"/>
          <w:szCs w:val="22"/>
        </w:rPr>
        <w:t xml:space="preserve"> GESTOR</w:t>
      </w:r>
      <w:r w:rsidR="007206AB" w:rsidRPr="005E253F">
        <w:rPr>
          <w:rFonts w:ascii="Arial" w:eastAsia="Times New Roman" w:hAnsi="Arial" w:cs="Arial"/>
          <w:sz w:val="22"/>
          <w:szCs w:val="22"/>
        </w:rPr>
        <w:t>A</w:t>
      </w:r>
      <w:r w:rsidRPr="005E253F">
        <w:rPr>
          <w:rFonts w:ascii="Arial" w:eastAsia="Times New Roman" w:hAnsi="Arial" w:cs="Arial"/>
          <w:sz w:val="22"/>
          <w:szCs w:val="22"/>
        </w:rPr>
        <w:t xml:space="preserve"> do FUNDO, exceto se referidas cotas forem destinadas a investidores profissionais.</w:t>
      </w:r>
    </w:p>
    <w:p w14:paraId="0D3A0426" w14:textId="77777777" w:rsidR="007C1EBD" w:rsidRPr="005E253F" w:rsidRDefault="007C1EBD" w:rsidP="005E253F">
      <w:pPr>
        <w:spacing w:line="320" w:lineRule="exact"/>
        <w:ind w:firstLine="142"/>
        <w:rPr>
          <w:rFonts w:ascii="Arial" w:eastAsia="Times New Roman" w:hAnsi="Arial" w:cs="Arial"/>
          <w:sz w:val="22"/>
          <w:szCs w:val="22"/>
        </w:rPr>
      </w:pPr>
    </w:p>
    <w:p w14:paraId="05BDE1FA"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Artigo 6</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incorporará todos os rendimentos, amortizações e resgates dos ativos</w:t>
      </w:r>
      <w:r w:rsidRPr="005E253F">
        <w:rPr>
          <w:rFonts w:ascii="Arial" w:eastAsia="Times New Roman" w:hAnsi="Arial" w:cs="Arial"/>
          <w:b/>
          <w:sz w:val="22"/>
          <w:szCs w:val="22"/>
        </w:rPr>
        <w:t xml:space="preserve"> </w:t>
      </w:r>
      <w:r w:rsidRPr="005E253F">
        <w:rPr>
          <w:rFonts w:ascii="Arial" w:eastAsia="Times New Roman" w:hAnsi="Arial" w:cs="Arial"/>
          <w:sz w:val="22"/>
          <w:szCs w:val="22"/>
        </w:rPr>
        <w:t>financeiros integrantes de sua carteira ao seu Patrimônio Líquido.</w:t>
      </w:r>
    </w:p>
    <w:p w14:paraId="6092E1D3" w14:textId="77777777" w:rsidR="007C1EBD" w:rsidRPr="005E253F" w:rsidRDefault="007C1EBD" w:rsidP="005E253F">
      <w:pPr>
        <w:spacing w:line="320" w:lineRule="exact"/>
        <w:ind w:firstLine="142"/>
        <w:rPr>
          <w:rFonts w:ascii="Arial" w:eastAsia="Times New Roman" w:hAnsi="Arial" w:cs="Arial"/>
          <w:sz w:val="22"/>
          <w:szCs w:val="22"/>
        </w:rPr>
      </w:pPr>
    </w:p>
    <w:p w14:paraId="7DEE49B8"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Artigo 7</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Quando da aquisição de ativos financeiros no exterior, a GESTORA</w:t>
      </w:r>
      <w:r w:rsidRPr="005E253F">
        <w:rPr>
          <w:rFonts w:ascii="Arial" w:eastAsia="Times New Roman" w:hAnsi="Arial" w:cs="Arial"/>
          <w:b/>
          <w:sz w:val="22"/>
          <w:szCs w:val="22"/>
        </w:rPr>
        <w:t xml:space="preserve"> </w:t>
      </w:r>
      <w:r w:rsidRPr="005E253F">
        <w:rPr>
          <w:rFonts w:ascii="Arial" w:eastAsia="Times New Roman" w:hAnsi="Arial" w:cs="Arial"/>
          <w:sz w:val="22"/>
          <w:szCs w:val="22"/>
        </w:rPr>
        <w:t>avaliará e</w:t>
      </w:r>
      <w:r w:rsidRPr="005E253F">
        <w:rPr>
          <w:rFonts w:ascii="Arial" w:eastAsia="Times New Roman" w:hAnsi="Arial" w:cs="Arial"/>
          <w:b/>
          <w:sz w:val="22"/>
          <w:szCs w:val="22"/>
        </w:rPr>
        <w:t xml:space="preserve"> </w:t>
      </w:r>
      <w:r w:rsidRPr="005E253F">
        <w:rPr>
          <w:rFonts w:ascii="Arial" w:eastAsia="Times New Roman" w:hAnsi="Arial" w:cs="Arial"/>
          <w:sz w:val="22"/>
          <w:szCs w:val="22"/>
        </w:rPr>
        <w:t>reportará à ADMINISTRADORA, previamente a aquisição, a adequação dos seguintes parâmetros de investimento:</w:t>
      </w:r>
    </w:p>
    <w:p w14:paraId="398F1187" w14:textId="77777777" w:rsidR="007C1EBD" w:rsidRPr="005E253F" w:rsidRDefault="007C1EBD" w:rsidP="005E253F">
      <w:pPr>
        <w:spacing w:line="320" w:lineRule="exact"/>
        <w:ind w:right="20" w:firstLine="142"/>
        <w:jc w:val="both"/>
        <w:rPr>
          <w:rFonts w:ascii="Arial" w:eastAsia="Times New Roman" w:hAnsi="Arial" w:cs="Arial"/>
          <w:sz w:val="22"/>
          <w:szCs w:val="22"/>
        </w:rPr>
      </w:pPr>
    </w:p>
    <w:p w14:paraId="40A04148" w14:textId="77777777" w:rsidR="007C1EBD" w:rsidRPr="005E253F" w:rsidRDefault="007C1EBD" w:rsidP="005E253F">
      <w:pPr>
        <w:numPr>
          <w:ilvl w:val="0"/>
          <w:numId w:val="3"/>
        </w:numPr>
        <w:tabs>
          <w:tab w:val="left" w:pos="440"/>
        </w:tabs>
        <w:autoSpaceDN w:val="0"/>
        <w:spacing w:line="320" w:lineRule="exact"/>
        <w:ind w:right="20" w:firstLine="142"/>
        <w:jc w:val="both"/>
        <w:rPr>
          <w:rFonts w:ascii="Arial" w:eastAsia="Times New Roman" w:hAnsi="Arial" w:cs="Arial"/>
          <w:sz w:val="22"/>
          <w:szCs w:val="22"/>
        </w:rPr>
      </w:pPr>
      <w:r w:rsidRPr="005E253F">
        <w:rPr>
          <w:rFonts w:ascii="Arial" w:eastAsia="Times New Roman" w:hAnsi="Arial" w:cs="Arial"/>
          <w:sz w:val="22"/>
          <w:szCs w:val="22"/>
        </w:rPr>
        <w:t>A adequação do(s) ativo(s) financeiro(s) em uma das condições previstas no Parágrafo 2º e 3º, Artigo 98, da ICVM 555/14; e</w:t>
      </w:r>
    </w:p>
    <w:p w14:paraId="5EF54DCE" w14:textId="77777777" w:rsidR="007C1EBD" w:rsidRPr="005E253F" w:rsidRDefault="007C1EBD" w:rsidP="005E253F">
      <w:pPr>
        <w:spacing w:line="320" w:lineRule="exact"/>
        <w:ind w:firstLine="142"/>
        <w:rPr>
          <w:rFonts w:ascii="Arial" w:eastAsia="Times New Roman" w:hAnsi="Arial" w:cs="Arial"/>
          <w:sz w:val="22"/>
          <w:szCs w:val="22"/>
        </w:rPr>
      </w:pPr>
    </w:p>
    <w:p w14:paraId="03B6D233" w14:textId="77777777" w:rsidR="007C1EBD" w:rsidRPr="005E253F" w:rsidRDefault="007C1EBD" w:rsidP="005E253F">
      <w:pPr>
        <w:numPr>
          <w:ilvl w:val="0"/>
          <w:numId w:val="3"/>
        </w:numPr>
        <w:tabs>
          <w:tab w:val="left" w:pos="440"/>
        </w:tabs>
        <w:autoSpaceDN w:val="0"/>
        <w:spacing w:line="320" w:lineRule="exact"/>
        <w:ind w:right="20" w:firstLine="142"/>
        <w:jc w:val="both"/>
        <w:rPr>
          <w:rFonts w:ascii="Arial" w:eastAsia="Times New Roman" w:hAnsi="Arial" w:cs="Arial"/>
          <w:sz w:val="22"/>
          <w:szCs w:val="22"/>
        </w:rPr>
      </w:pPr>
      <w:r w:rsidRPr="005E253F">
        <w:rPr>
          <w:rFonts w:ascii="Arial" w:eastAsia="Times New Roman" w:hAnsi="Arial" w:cs="Arial"/>
          <w:sz w:val="22"/>
          <w:szCs w:val="22"/>
        </w:rPr>
        <w:t>Sem prejuízo do previsto na alínea “(a)” acima, caso o FUNDO aplique em fundos de investimento ou veículos de investimento no exterior, deverá observar, inclusive, as condições aplicáveis à GESTORA e previstas no Artigo 99, da ICVM 555/14.</w:t>
      </w:r>
    </w:p>
    <w:p w14:paraId="17AA9365" w14:textId="77777777" w:rsidR="007C1EBD" w:rsidRPr="005E253F" w:rsidRDefault="007C1EBD" w:rsidP="005E253F">
      <w:pPr>
        <w:spacing w:line="320" w:lineRule="exact"/>
        <w:ind w:firstLine="142"/>
        <w:jc w:val="both"/>
        <w:rPr>
          <w:rFonts w:ascii="Arial" w:eastAsia="Calibri" w:hAnsi="Arial" w:cs="Arial"/>
          <w:b/>
          <w:sz w:val="22"/>
          <w:szCs w:val="22"/>
        </w:rPr>
      </w:pPr>
    </w:p>
    <w:p w14:paraId="41D6466E" w14:textId="65D13685"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Artigo 8</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 xml:space="preserve">Além dos fatores de risco identificados no Parágrafo Primeiro do Artigo 3º, </w:t>
      </w:r>
      <w:r w:rsidR="00006E28" w:rsidRPr="005E253F">
        <w:rPr>
          <w:rFonts w:ascii="Arial" w:eastAsia="Times New Roman" w:hAnsi="Arial" w:cs="Arial"/>
          <w:sz w:val="22"/>
          <w:szCs w:val="22"/>
        </w:rPr>
        <w:t xml:space="preserve">Parágrafo Primeiro, </w:t>
      </w:r>
      <w:r w:rsidRPr="005E253F">
        <w:rPr>
          <w:rFonts w:ascii="Arial" w:eastAsia="Times New Roman" w:hAnsi="Arial" w:cs="Arial"/>
          <w:sz w:val="22"/>
          <w:szCs w:val="22"/>
        </w:rPr>
        <w:t>o</w:t>
      </w:r>
      <w:r w:rsidRPr="005E253F">
        <w:rPr>
          <w:rFonts w:ascii="Arial" w:eastAsia="Times New Roman" w:hAnsi="Arial" w:cs="Arial"/>
          <w:b/>
          <w:sz w:val="22"/>
          <w:szCs w:val="22"/>
        </w:rPr>
        <w:t xml:space="preserve"> </w:t>
      </w:r>
      <w:r w:rsidRPr="005E253F">
        <w:rPr>
          <w:rFonts w:ascii="Arial" w:eastAsia="Times New Roman" w:hAnsi="Arial" w:cs="Arial"/>
          <w:sz w:val="22"/>
          <w:szCs w:val="22"/>
        </w:rPr>
        <w:t>Cotista deve estar alerta quanto aos riscos assumidos pelo FUNDO, a saber:</w:t>
      </w:r>
    </w:p>
    <w:p w14:paraId="58D04DB0"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4A414F79" w14:textId="77777777" w:rsidR="005E253F" w:rsidRPr="005E253F" w:rsidRDefault="005E253F" w:rsidP="005E253F">
      <w:pPr>
        <w:pStyle w:val="SemEspaamento"/>
        <w:numPr>
          <w:ilvl w:val="0"/>
          <w:numId w:val="18"/>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taxa de juros - mudanças no cenário econômico e político podem acarretar fortes oscilações nas taxas de juros de ativos de renda fixa. </w:t>
      </w:r>
    </w:p>
    <w:p w14:paraId="4692BC6F"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0653C23F" w14:textId="77777777" w:rsidR="005E253F" w:rsidRPr="005E253F" w:rsidRDefault="005E253F" w:rsidP="005E253F">
      <w:pPr>
        <w:pStyle w:val="SemEspaamento"/>
        <w:numPr>
          <w:ilvl w:val="0"/>
          <w:numId w:val="18"/>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Moeda - associada a flutuações do câmbio de ativos financeiros atreladas à moeda estrangeira. </w:t>
      </w:r>
    </w:p>
    <w:p w14:paraId="564FAF25"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49FF0A7D" w14:textId="77777777" w:rsidR="005E253F" w:rsidRPr="005E253F" w:rsidRDefault="005E253F" w:rsidP="005E253F">
      <w:pPr>
        <w:pStyle w:val="SemEspaamento"/>
        <w:numPr>
          <w:ilvl w:val="0"/>
          <w:numId w:val="18"/>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Bolsa - os ativos negociados em bolsa apresentam alta volatilidade e, portanto, podem resultar em grandes variações no patrimônio do FUNDO. </w:t>
      </w:r>
    </w:p>
    <w:p w14:paraId="58423467"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7EE128D5" w14:textId="77777777" w:rsidR="005E253F" w:rsidRPr="005E253F" w:rsidRDefault="005E253F" w:rsidP="005E253F">
      <w:pPr>
        <w:pStyle w:val="SemEspaamento"/>
        <w:numPr>
          <w:ilvl w:val="0"/>
          <w:numId w:val="18"/>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Derivativos - Os derivativos sofrem oscilação de preços originados por outros parâmetros, além do preço do ativo objeto, os quais, caso utilizados para alavancagem, podem aumentar sua exposição e a consequente possibilidade de aporte de recursos adicionais pelo cotista para cobertura de perdas. </w:t>
      </w:r>
    </w:p>
    <w:p w14:paraId="1EE87648"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570E6838" w14:textId="77777777" w:rsidR="005E253F" w:rsidRPr="005E253F" w:rsidRDefault="005E253F" w:rsidP="005E253F">
      <w:pPr>
        <w:pStyle w:val="SemEspaamento"/>
        <w:numPr>
          <w:ilvl w:val="0"/>
          <w:numId w:val="18"/>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índice de preços - fatores econômicos e/ou políticos podem interferir nos ativos financeiros atrelados a índices de inflação </w:t>
      </w:r>
    </w:p>
    <w:p w14:paraId="5EC111CC" w14:textId="77777777" w:rsidR="005E253F" w:rsidRPr="005E253F" w:rsidRDefault="005E253F" w:rsidP="005E253F">
      <w:pPr>
        <w:pStyle w:val="SemEspaamento"/>
        <w:spacing w:line="320" w:lineRule="exact"/>
        <w:ind w:firstLine="142"/>
        <w:jc w:val="both"/>
        <w:rPr>
          <w:rFonts w:ascii="Arial" w:hAnsi="Arial" w:cs="Arial"/>
          <w:sz w:val="22"/>
          <w:szCs w:val="22"/>
        </w:rPr>
      </w:pPr>
    </w:p>
    <w:p w14:paraId="09A637D5" w14:textId="08847176" w:rsidR="005E253F" w:rsidRPr="005E253F" w:rsidRDefault="005E253F" w:rsidP="005E253F">
      <w:pPr>
        <w:pStyle w:val="SemEspaamento"/>
        <w:spacing w:line="320" w:lineRule="exact"/>
        <w:ind w:firstLine="142"/>
        <w:jc w:val="both"/>
        <w:rPr>
          <w:rFonts w:ascii="Arial" w:hAnsi="Arial" w:cs="Arial"/>
          <w:b/>
          <w:bCs/>
          <w:sz w:val="22"/>
          <w:szCs w:val="22"/>
        </w:rPr>
      </w:pPr>
      <w:r w:rsidRPr="005E253F">
        <w:rPr>
          <w:rFonts w:ascii="Arial" w:hAnsi="Arial" w:cs="Arial"/>
          <w:b/>
          <w:bCs/>
          <w:sz w:val="22"/>
          <w:szCs w:val="22"/>
        </w:rPr>
        <w:lastRenderedPageBreak/>
        <w:t xml:space="preserve">Parágrafo </w:t>
      </w:r>
      <w:r>
        <w:rPr>
          <w:rFonts w:ascii="Arial" w:hAnsi="Arial" w:cs="Arial"/>
          <w:b/>
          <w:bCs/>
          <w:sz w:val="22"/>
          <w:szCs w:val="22"/>
        </w:rPr>
        <w:t xml:space="preserve">Primeiro - </w:t>
      </w:r>
      <w:r w:rsidRPr="005E253F">
        <w:rPr>
          <w:rFonts w:ascii="Arial" w:hAnsi="Arial" w:cs="Arial"/>
          <w:sz w:val="22"/>
          <w:szCs w:val="22"/>
        </w:rPr>
        <w:t>Além dos riscos descritos acima, o FUNDO está exposto aos demais fatores de riscos:</w:t>
      </w:r>
    </w:p>
    <w:p w14:paraId="48B8A1F2" w14:textId="77777777" w:rsidR="005E253F" w:rsidRPr="005E253F" w:rsidRDefault="005E253F" w:rsidP="005E253F">
      <w:pPr>
        <w:pStyle w:val="SemEspaamento"/>
        <w:spacing w:line="320" w:lineRule="exact"/>
        <w:ind w:firstLine="142"/>
        <w:jc w:val="both"/>
        <w:rPr>
          <w:rFonts w:ascii="Arial" w:hAnsi="Arial" w:cs="Arial"/>
          <w:sz w:val="22"/>
          <w:szCs w:val="22"/>
        </w:rPr>
      </w:pPr>
      <w:r w:rsidRPr="005E253F">
        <w:rPr>
          <w:rFonts w:ascii="Arial" w:hAnsi="Arial" w:cs="Arial"/>
          <w:sz w:val="22"/>
          <w:szCs w:val="22"/>
        </w:rPr>
        <w:t xml:space="preserve"> </w:t>
      </w:r>
    </w:p>
    <w:p w14:paraId="6E29AA43"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Mercado - Risco relativo a variações nos fatores de risco relacionados anteriormente, entre outros, de acordo com a composição de seu </w:t>
      </w:r>
      <w:proofErr w:type="spellStart"/>
      <w:r w:rsidRPr="005E253F">
        <w:rPr>
          <w:rFonts w:ascii="Arial" w:hAnsi="Arial" w:cs="Arial"/>
          <w:sz w:val="22"/>
          <w:szCs w:val="22"/>
        </w:rPr>
        <w:t>portfolio</w:t>
      </w:r>
      <w:proofErr w:type="spellEnd"/>
      <w:r w:rsidRPr="005E253F">
        <w:rPr>
          <w:rFonts w:ascii="Arial" w:hAnsi="Arial" w:cs="Arial"/>
          <w:sz w:val="22"/>
          <w:szCs w:val="22"/>
        </w:rPr>
        <w:t xml:space="preserve"> e que são afetados principalmente pelas condições políticas e econômicas nacionais e internacionais ocasionando os efeitos descritos para cada fator de risco. </w:t>
      </w:r>
    </w:p>
    <w:p w14:paraId="4F75B504"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71AE2AD9"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Mercado Externo - Os investimentos do FUNDO estarão expostos a alterações nas condições política, econômica ou social nos países onde as respectivas sedes das companhias abertas emissoras de ativos financeiros estejam estabelecidas, bem como sujeitas a alterações regulatórias das autoridades locais. </w:t>
      </w:r>
    </w:p>
    <w:p w14:paraId="41AEC337"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6883DC89"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Riscos de Liquidez - Os riscos de liquidez caracterizam-se primordialmente, mas não se limitam, à baixa ou mesmo inexistente demanda ou negociabilidade dos ativos do FUNDO. Em virtude de tais condições, a GESTORA poderá encontrar dificuldades para liquidar ou negociar tais ativos pelo preço e no momento desejado, permanecendo o FUNDO exposto, durante o respectivo período de falta de liquidez, aos riscos associados aos ativos. Em tais situações, a GESTORA pode ver-se obrigada a aceitar descontos nos preços para negociar os ativos. As alterações das condições de liquidez podem, eventualmente, afetar o valor dos ativos. </w:t>
      </w:r>
    </w:p>
    <w:p w14:paraId="25B05F85"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7A4D2C6E"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 de Crédito/Contraparte - Consiste no risco </w:t>
      </w:r>
      <w:proofErr w:type="gramStart"/>
      <w:r w:rsidRPr="005E253F">
        <w:rPr>
          <w:rFonts w:ascii="Arial" w:hAnsi="Arial" w:cs="Arial"/>
          <w:sz w:val="22"/>
          <w:szCs w:val="22"/>
        </w:rPr>
        <w:t>dos</w:t>
      </w:r>
      <w:proofErr w:type="gramEnd"/>
      <w:r w:rsidRPr="005E253F">
        <w:rPr>
          <w:rFonts w:ascii="Arial" w:hAnsi="Arial" w:cs="Arial"/>
          <w:sz w:val="22"/>
          <w:szCs w:val="22"/>
        </w:rPr>
        <w:t xml:space="preserve"> emissores de ativos financeiros não honrarem suas obrigações perante o FUNDO no valor e prazo acordado. Adicionalmente, alterações na avaliação do risco de crédito dos emissores podem acarretar oscilações no preço de negociação dos ativos financeiros que compõem a carteira do FUNDO. </w:t>
      </w:r>
    </w:p>
    <w:p w14:paraId="7DAE8439"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2B13801C"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 xml:space="preserve">Riscos de Concentração da Carteira do FUNDO - O FUNDO pode estar exposto a significativa concentração, respectivamente, em ativos de um mesmo emissor ou em determinadas modalidades de ativos, observadas as disposições constantes da regulamentação em vigor. A concentração da carteira do FUNDO acarreta o comprometimento de uma parcela maior de seu patrimônio em ativos de um único ou de poucos emissores ou em uma única ou em poucas modalidades de ativos, potencializando, desta forma, o risco nas hipóteses, respectivamente, de inadimplemento dos emissores dos ativos integrantes da carteira do FUNDO e/ou intermediários das operações realizadas na carteira do FUNDO ou de desvalorização dos referidos ativos. </w:t>
      </w:r>
    </w:p>
    <w:p w14:paraId="26268053" w14:textId="77777777" w:rsidR="005E253F" w:rsidRPr="005E253F" w:rsidRDefault="005E253F" w:rsidP="005E253F">
      <w:pPr>
        <w:pStyle w:val="SemEspaamento"/>
        <w:spacing w:line="320" w:lineRule="exact"/>
        <w:ind w:left="284" w:firstLine="142"/>
        <w:jc w:val="both"/>
        <w:rPr>
          <w:rFonts w:ascii="Arial" w:hAnsi="Arial" w:cs="Arial"/>
          <w:sz w:val="22"/>
          <w:szCs w:val="22"/>
        </w:rPr>
      </w:pPr>
    </w:p>
    <w:p w14:paraId="2E15B4F0" w14:textId="77777777" w:rsidR="005E253F" w:rsidRPr="005E253F" w:rsidRDefault="005E253F" w:rsidP="005E253F">
      <w:pPr>
        <w:pStyle w:val="SemEspaamento"/>
        <w:numPr>
          <w:ilvl w:val="0"/>
          <w:numId w:val="19"/>
        </w:numPr>
        <w:spacing w:line="320" w:lineRule="exact"/>
        <w:ind w:left="284" w:firstLine="142"/>
        <w:jc w:val="both"/>
        <w:rPr>
          <w:rFonts w:ascii="Arial" w:hAnsi="Arial" w:cs="Arial"/>
          <w:sz w:val="22"/>
          <w:szCs w:val="22"/>
        </w:rPr>
      </w:pPr>
      <w:r w:rsidRPr="005E253F">
        <w:rPr>
          <w:rFonts w:ascii="Arial" w:hAnsi="Arial" w:cs="Arial"/>
          <w:sz w:val="22"/>
          <w:szCs w:val="22"/>
        </w:rPr>
        <w:t>Risco Tributário Perseguido - O tratamento tributário aplicável aos cotistas depende da manutenção da carteira de ativos financeiros com prazo médio superior a 365 dias.</w:t>
      </w:r>
    </w:p>
    <w:p w14:paraId="2340C0E8" w14:textId="77777777" w:rsidR="00BE13C2" w:rsidRPr="005E253F" w:rsidRDefault="00BE13C2" w:rsidP="005E253F">
      <w:pPr>
        <w:pStyle w:val="PargrafodaLista"/>
        <w:spacing w:after="0" w:line="320" w:lineRule="exact"/>
        <w:ind w:left="0" w:firstLine="142"/>
        <w:rPr>
          <w:rFonts w:ascii="Arial" w:eastAsiaTheme="minorEastAsia" w:hAnsi="Arial" w:cs="Arial"/>
          <w:color w:val="auto"/>
          <w:lang w:eastAsia="en-US"/>
        </w:rPr>
      </w:pPr>
    </w:p>
    <w:p w14:paraId="4BBE6E13" w14:textId="2FD6BA03" w:rsidR="00BE13C2" w:rsidRPr="005E253F" w:rsidRDefault="009678ED" w:rsidP="005E253F">
      <w:pPr>
        <w:autoSpaceDE w:val="0"/>
        <w:autoSpaceDN w:val="0"/>
        <w:adjustRightInd w:val="0"/>
        <w:spacing w:line="320" w:lineRule="exact"/>
        <w:ind w:firstLine="142"/>
        <w:jc w:val="both"/>
        <w:rPr>
          <w:rFonts w:ascii="Arial" w:hAnsi="Arial" w:cs="Arial"/>
          <w:b/>
          <w:color w:val="000000" w:themeColor="text1"/>
          <w:sz w:val="22"/>
          <w:szCs w:val="22"/>
        </w:rPr>
      </w:pPr>
      <w:r w:rsidRPr="005E253F">
        <w:rPr>
          <w:rFonts w:ascii="Arial" w:hAnsi="Arial" w:cs="Arial"/>
          <w:b/>
          <w:color w:val="000000" w:themeColor="text1"/>
          <w:sz w:val="22"/>
          <w:szCs w:val="22"/>
        </w:rPr>
        <w:t xml:space="preserve">Parágrafo </w:t>
      </w:r>
      <w:r w:rsidR="005E253F">
        <w:rPr>
          <w:rFonts w:ascii="Arial" w:hAnsi="Arial" w:cs="Arial"/>
          <w:b/>
          <w:color w:val="000000" w:themeColor="text1"/>
          <w:sz w:val="22"/>
          <w:szCs w:val="22"/>
        </w:rPr>
        <w:t>Segundo</w:t>
      </w:r>
      <w:r w:rsidRPr="005E253F">
        <w:rPr>
          <w:rFonts w:ascii="Arial" w:hAnsi="Arial" w:cs="Arial"/>
          <w:b/>
          <w:color w:val="000000" w:themeColor="text1"/>
          <w:sz w:val="22"/>
          <w:szCs w:val="22"/>
        </w:rPr>
        <w:t xml:space="preserve"> -</w:t>
      </w:r>
      <w:r w:rsidR="00BE13C2" w:rsidRPr="005E253F">
        <w:rPr>
          <w:rFonts w:ascii="Arial" w:hAnsi="Arial" w:cs="Arial"/>
          <w:b/>
          <w:caps/>
          <w:color w:val="000000" w:themeColor="text1"/>
          <w:sz w:val="22"/>
          <w:szCs w:val="22"/>
        </w:rPr>
        <w:t xml:space="preserve"> </w:t>
      </w:r>
      <w:r w:rsidR="00BE13C2" w:rsidRPr="005E253F">
        <w:rPr>
          <w:rFonts w:ascii="Arial" w:hAnsi="Arial" w:cs="Arial"/>
          <w:b/>
          <w:color w:val="000000" w:themeColor="text1"/>
          <w:sz w:val="22"/>
          <w:szCs w:val="22"/>
        </w:rPr>
        <w:t xml:space="preserve">AS APLICAÇÕES NO FUNDO NÃO CONTAM COM GARANTIA DA ADMINISTRADORA, DA GESTORA, DO CUSTODIANTE, DE QUALQUER MECANISMO DE SEGURO E/OU DO FGC. </w:t>
      </w:r>
    </w:p>
    <w:p w14:paraId="6391B3D4" w14:textId="77777777" w:rsidR="00BE13C2" w:rsidRPr="005E253F" w:rsidRDefault="00BE13C2" w:rsidP="005E253F">
      <w:pPr>
        <w:autoSpaceDE w:val="0"/>
        <w:autoSpaceDN w:val="0"/>
        <w:adjustRightInd w:val="0"/>
        <w:spacing w:line="320" w:lineRule="exact"/>
        <w:ind w:firstLine="142"/>
        <w:jc w:val="both"/>
        <w:rPr>
          <w:rFonts w:ascii="Arial" w:hAnsi="Arial" w:cs="Arial"/>
          <w:b/>
          <w:color w:val="000000" w:themeColor="text1"/>
          <w:sz w:val="22"/>
          <w:szCs w:val="22"/>
        </w:rPr>
      </w:pPr>
    </w:p>
    <w:p w14:paraId="67ACBF8E" w14:textId="13E1785C" w:rsidR="00BE13C2" w:rsidRPr="005E253F" w:rsidRDefault="007502DA" w:rsidP="005E253F">
      <w:pPr>
        <w:autoSpaceDE w:val="0"/>
        <w:autoSpaceDN w:val="0"/>
        <w:adjustRightInd w:val="0"/>
        <w:spacing w:line="320" w:lineRule="exact"/>
        <w:ind w:firstLine="142"/>
        <w:jc w:val="both"/>
        <w:rPr>
          <w:rFonts w:ascii="Arial" w:hAnsi="Arial" w:cs="Arial"/>
          <w:b/>
          <w:color w:val="000000" w:themeColor="text1"/>
          <w:sz w:val="22"/>
          <w:szCs w:val="22"/>
        </w:rPr>
      </w:pPr>
      <w:r w:rsidRPr="005E253F">
        <w:rPr>
          <w:rFonts w:ascii="Arial" w:hAnsi="Arial" w:cs="Arial"/>
          <w:b/>
          <w:color w:val="000000" w:themeColor="text1"/>
          <w:sz w:val="22"/>
          <w:szCs w:val="22"/>
        </w:rPr>
        <w:lastRenderedPageBreak/>
        <w:t xml:space="preserve">Parágrafo </w:t>
      </w:r>
      <w:r w:rsidR="005E253F">
        <w:rPr>
          <w:rFonts w:ascii="Arial" w:hAnsi="Arial" w:cs="Arial"/>
          <w:b/>
          <w:color w:val="000000" w:themeColor="text1"/>
          <w:sz w:val="22"/>
          <w:szCs w:val="22"/>
        </w:rPr>
        <w:t>Terceiro</w:t>
      </w:r>
      <w:r w:rsidRPr="005E253F">
        <w:rPr>
          <w:rFonts w:ascii="Arial" w:hAnsi="Arial" w:cs="Arial"/>
          <w:b/>
          <w:color w:val="000000" w:themeColor="text1"/>
          <w:sz w:val="22"/>
          <w:szCs w:val="22"/>
        </w:rPr>
        <w:t xml:space="preserve"> -</w:t>
      </w:r>
      <w:r w:rsidR="00BE13C2" w:rsidRPr="005E253F">
        <w:rPr>
          <w:rFonts w:ascii="Arial" w:hAnsi="Arial" w:cs="Arial"/>
          <w:b/>
          <w:caps/>
          <w:color w:val="000000" w:themeColor="text1"/>
          <w:sz w:val="22"/>
          <w:szCs w:val="22"/>
        </w:rPr>
        <w:t xml:space="preserve"> </w:t>
      </w:r>
      <w:r w:rsidR="00BE13C2" w:rsidRPr="005E253F">
        <w:rPr>
          <w:rFonts w:ascii="Arial" w:hAnsi="Arial" w:cs="Arial"/>
          <w:b/>
          <w:color w:val="000000" w:themeColor="text1"/>
          <w:sz w:val="22"/>
          <w:szCs w:val="22"/>
        </w:rPr>
        <w:t xml:space="preserve">O OBJETIVO E A POLÍTICA DE INVESTIMENTO DO FUNDO NÃO REPRESENTAM, SOB QUALQUER HIPÓTESE, GARANTIA DO FUNDO, DA ADMINISTRADORA OU DA GESTORA QUANTO À SEGURANÇA, RENTABILIDADE E LIQUIDEZ DOS TÍTULOS COMPONENTES DA CARTEIRA DO FUNDO. </w:t>
      </w:r>
    </w:p>
    <w:p w14:paraId="693D87DF" w14:textId="77777777" w:rsidR="00BE13C2" w:rsidRPr="005E253F" w:rsidRDefault="00BE13C2" w:rsidP="005E253F">
      <w:pPr>
        <w:autoSpaceDE w:val="0"/>
        <w:autoSpaceDN w:val="0"/>
        <w:adjustRightInd w:val="0"/>
        <w:spacing w:line="320" w:lineRule="exact"/>
        <w:ind w:firstLine="142"/>
        <w:jc w:val="both"/>
        <w:rPr>
          <w:rFonts w:ascii="Arial" w:hAnsi="Arial" w:cs="Arial"/>
          <w:b/>
          <w:color w:val="000000" w:themeColor="text1"/>
          <w:sz w:val="22"/>
          <w:szCs w:val="22"/>
        </w:rPr>
      </w:pPr>
    </w:p>
    <w:p w14:paraId="3342C307" w14:textId="69FE7673" w:rsidR="00BE13C2" w:rsidRPr="005E253F" w:rsidRDefault="007502DA" w:rsidP="005E253F">
      <w:pPr>
        <w:autoSpaceDE w:val="0"/>
        <w:autoSpaceDN w:val="0"/>
        <w:adjustRightInd w:val="0"/>
        <w:spacing w:line="320" w:lineRule="exact"/>
        <w:ind w:firstLine="142"/>
        <w:jc w:val="both"/>
        <w:rPr>
          <w:rFonts w:ascii="Arial" w:hAnsi="Arial" w:cs="Arial"/>
          <w:b/>
          <w:color w:val="000000" w:themeColor="text1"/>
          <w:sz w:val="22"/>
          <w:szCs w:val="22"/>
        </w:rPr>
      </w:pPr>
      <w:r w:rsidRPr="005E253F">
        <w:rPr>
          <w:rFonts w:ascii="Arial" w:hAnsi="Arial" w:cs="Arial"/>
          <w:b/>
          <w:color w:val="000000" w:themeColor="text1"/>
          <w:sz w:val="22"/>
          <w:szCs w:val="22"/>
        </w:rPr>
        <w:t xml:space="preserve">Parágrafo </w:t>
      </w:r>
      <w:r w:rsidR="005E253F">
        <w:rPr>
          <w:rFonts w:ascii="Arial" w:hAnsi="Arial" w:cs="Arial"/>
          <w:b/>
          <w:color w:val="000000" w:themeColor="text1"/>
          <w:sz w:val="22"/>
          <w:szCs w:val="22"/>
        </w:rPr>
        <w:t xml:space="preserve">Quarto </w:t>
      </w:r>
      <w:r w:rsidRPr="005E253F">
        <w:rPr>
          <w:rFonts w:ascii="Arial" w:hAnsi="Arial" w:cs="Arial"/>
          <w:b/>
          <w:color w:val="000000" w:themeColor="text1"/>
          <w:sz w:val="22"/>
          <w:szCs w:val="22"/>
        </w:rPr>
        <w:t>-</w:t>
      </w:r>
      <w:r w:rsidR="00BE13C2" w:rsidRPr="005E253F">
        <w:rPr>
          <w:rFonts w:ascii="Arial" w:hAnsi="Arial" w:cs="Arial"/>
          <w:b/>
          <w:caps/>
          <w:color w:val="000000" w:themeColor="text1"/>
          <w:sz w:val="22"/>
          <w:szCs w:val="22"/>
        </w:rPr>
        <w:t xml:space="preserve"> </w:t>
      </w:r>
      <w:r w:rsidR="00BE13C2" w:rsidRPr="005E253F">
        <w:rPr>
          <w:rFonts w:ascii="Arial" w:hAnsi="Arial" w:cs="Arial"/>
          <w:b/>
          <w:color w:val="000000" w:themeColor="text1"/>
          <w:sz w:val="22"/>
          <w:szCs w:val="22"/>
        </w:rPr>
        <w:t>A ADMINISTRADORA, A GESTORA, O CUSTODIANTE OU QUALQUER DE SUAS EMPRESAS LIGADAS, EM HIPÓTESE ALGUMA, SERÃO RESPONSABILIZADOS POR EVENTUAIS PREJUÍZOS INCORRIDOS PELO FUNDO E/OU COTISTAS.</w:t>
      </w:r>
    </w:p>
    <w:p w14:paraId="283C4AE7" w14:textId="77777777" w:rsidR="00B76A23" w:rsidRPr="005E253F" w:rsidRDefault="00B76A23" w:rsidP="005E253F">
      <w:pPr>
        <w:spacing w:line="320" w:lineRule="exact"/>
        <w:ind w:firstLine="142"/>
        <w:jc w:val="center"/>
        <w:rPr>
          <w:rFonts w:ascii="Arial" w:eastAsia="Times New Roman" w:hAnsi="Arial" w:cs="Arial"/>
          <w:b/>
          <w:sz w:val="22"/>
          <w:szCs w:val="22"/>
        </w:rPr>
      </w:pPr>
    </w:p>
    <w:p w14:paraId="5458B0FE" w14:textId="12E2F777"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IV</w:t>
      </w:r>
    </w:p>
    <w:p w14:paraId="698AE19A" w14:textId="2F50CF6B"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 ADMINISTRAÇÃO E DOS PRESTADORES DE SERVIÇOS</w:t>
      </w:r>
    </w:p>
    <w:p w14:paraId="0FFDCF47" w14:textId="77777777" w:rsidR="007C1EBD" w:rsidRPr="005E253F" w:rsidRDefault="007C1EBD" w:rsidP="005E253F">
      <w:pPr>
        <w:spacing w:line="320" w:lineRule="exact"/>
        <w:ind w:firstLine="142"/>
        <w:rPr>
          <w:rFonts w:ascii="Arial" w:eastAsia="Times New Roman" w:hAnsi="Arial" w:cs="Arial"/>
          <w:sz w:val="22"/>
          <w:szCs w:val="22"/>
        </w:rPr>
      </w:pPr>
    </w:p>
    <w:p w14:paraId="170593B6" w14:textId="7504BF5E" w:rsidR="007C1EBD" w:rsidRPr="005E253F" w:rsidRDefault="007C1EBD"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sz w:val="22"/>
          <w:szCs w:val="22"/>
        </w:rPr>
        <w:t>Artigo 9</w:t>
      </w:r>
      <w:r w:rsidRPr="005E253F">
        <w:rPr>
          <w:rFonts w:ascii="Arial" w:eastAsia="Times New Roman" w:hAnsi="Arial" w:cs="Arial"/>
          <w:b/>
          <w:sz w:val="22"/>
          <w:szCs w:val="22"/>
          <w:u w:val="single"/>
          <w:vertAlign w:val="superscript"/>
        </w:rPr>
        <w:t>o</w:t>
      </w:r>
      <w:r w:rsidRPr="005E253F">
        <w:rPr>
          <w:rFonts w:ascii="Arial" w:eastAsia="Times New Roman" w:hAnsi="Arial" w:cs="Arial"/>
          <w:b/>
          <w:sz w:val="22"/>
          <w:szCs w:val="22"/>
        </w:rPr>
        <w:t xml:space="preserve"> - </w:t>
      </w:r>
      <w:r w:rsidRPr="005E253F">
        <w:rPr>
          <w:rFonts w:ascii="Arial" w:eastAsia="Times New Roman" w:hAnsi="Arial" w:cs="Arial"/>
          <w:sz w:val="22"/>
          <w:szCs w:val="22"/>
        </w:rPr>
        <w:t>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é administrado pela </w:t>
      </w:r>
      <w:r w:rsidRPr="005E253F">
        <w:rPr>
          <w:rFonts w:ascii="Arial" w:hAnsi="Arial" w:cs="Arial"/>
          <w:b/>
          <w:bCs/>
          <w:sz w:val="22"/>
          <w:szCs w:val="22"/>
        </w:rPr>
        <w:t>VÓRTX DISTRIBUIDORA DE TÍTULOS E VALORES MOBILIÁRIOS LTDA</w:t>
      </w:r>
      <w:r w:rsidRPr="005E253F">
        <w:rPr>
          <w:rFonts w:ascii="Arial" w:hAnsi="Arial" w:cs="Arial"/>
          <w:sz w:val="22"/>
          <w:szCs w:val="22"/>
        </w:rPr>
        <w:t>., com sede na Cidade e Estado de São Paulo, na Rua Gilberto Sabino, n° 215 – 4° andar - Pinheiros, inscrita no CNPJ/MF sob n.º 22.610.500/0001-88, autorizada a prestar serviço de administração de carteiras de valores mobiliários pela CVM, de acordo com o Ato Declaratório CVM n.º 14820, e</w:t>
      </w:r>
      <w:r w:rsidRPr="005E253F">
        <w:rPr>
          <w:rFonts w:ascii="Arial" w:hAnsi="Arial" w:cs="Arial"/>
          <w:color w:val="000000"/>
          <w:sz w:val="22"/>
          <w:szCs w:val="22"/>
        </w:rPr>
        <w:t xml:space="preserve">xpedido em </w:t>
      </w:r>
      <w:r w:rsidRPr="005E253F">
        <w:rPr>
          <w:rFonts w:ascii="Arial" w:hAnsi="Arial" w:cs="Arial"/>
          <w:sz w:val="22"/>
          <w:szCs w:val="22"/>
        </w:rPr>
        <w:t>8 de janeiro de 2016</w:t>
      </w:r>
      <w:r w:rsidRPr="005E253F">
        <w:rPr>
          <w:rFonts w:ascii="Arial" w:eastAsia="Times New Roman" w:hAnsi="Arial" w:cs="Arial"/>
          <w:sz w:val="22"/>
          <w:szCs w:val="22"/>
        </w:rPr>
        <w:t>, doravante denominada ADMINISTRADORA.</w:t>
      </w:r>
    </w:p>
    <w:p w14:paraId="4C007A71" w14:textId="77777777" w:rsidR="007C1EBD" w:rsidRPr="005E253F" w:rsidRDefault="007C1EBD" w:rsidP="005E253F">
      <w:pPr>
        <w:spacing w:line="320" w:lineRule="exact"/>
        <w:ind w:firstLine="142"/>
        <w:jc w:val="both"/>
        <w:rPr>
          <w:rFonts w:ascii="Arial" w:eastAsia="Times New Roman" w:hAnsi="Arial" w:cs="Arial"/>
          <w:b/>
          <w:sz w:val="22"/>
          <w:szCs w:val="22"/>
        </w:rPr>
      </w:pPr>
    </w:p>
    <w:p w14:paraId="49662C46" w14:textId="6C783FF4" w:rsidR="007C1EBD" w:rsidRPr="005E253F" w:rsidRDefault="007C1EBD" w:rsidP="005E253F">
      <w:pPr>
        <w:spacing w:line="320" w:lineRule="exact"/>
        <w:ind w:firstLine="142"/>
        <w:jc w:val="both"/>
        <w:rPr>
          <w:rFonts w:ascii="Arial" w:eastAsia="Times New Roman" w:hAnsi="Arial" w:cs="Arial"/>
          <w:b/>
          <w:sz w:val="22"/>
          <w:szCs w:val="22"/>
        </w:rPr>
      </w:pPr>
      <w:r w:rsidRPr="005E253F">
        <w:rPr>
          <w:rFonts w:ascii="Arial" w:hAnsi="Arial" w:cs="Arial"/>
          <w:b/>
          <w:sz w:val="22"/>
          <w:szCs w:val="22"/>
        </w:rPr>
        <w:t xml:space="preserve">Parágrafo Primeiro - </w:t>
      </w:r>
      <w:r w:rsidRPr="005E253F">
        <w:rPr>
          <w:rFonts w:ascii="Arial" w:hAnsi="Arial" w:cs="Arial"/>
          <w:sz w:val="22"/>
          <w:szCs w:val="22"/>
        </w:rPr>
        <w:t>A ADMINISTRADORA</w:t>
      </w:r>
      <w:r w:rsidRPr="005E253F">
        <w:rPr>
          <w:rFonts w:ascii="Arial" w:hAnsi="Arial" w:cs="Arial"/>
          <w:b/>
          <w:sz w:val="22"/>
          <w:szCs w:val="22"/>
        </w:rPr>
        <w:t xml:space="preserve"> </w:t>
      </w:r>
      <w:r w:rsidRPr="005E253F">
        <w:rPr>
          <w:rFonts w:ascii="Arial" w:hAnsi="Arial" w:cs="Arial"/>
          <w:sz w:val="22"/>
          <w:szCs w:val="22"/>
        </w:rPr>
        <w:t xml:space="preserve">é instituição financeira participante aderente ao </w:t>
      </w:r>
      <w:proofErr w:type="spellStart"/>
      <w:r w:rsidRPr="005E253F">
        <w:rPr>
          <w:rFonts w:ascii="Arial" w:hAnsi="Arial" w:cs="Arial"/>
          <w:sz w:val="22"/>
          <w:szCs w:val="22"/>
        </w:rPr>
        <w:t>Foreign</w:t>
      </w:r>
      <w:proofErr w:type="spellEnd"/>
      <w:r w:rsidRPr="005E253F">
        <w:rPr>
          <w:rFonts w:ascii="Arial" w:hAnsi="Arial" w:cs="Arial"/>
          <w:sz w:val="22"/>
          <w:szCs w:val="22"/>
        </w:rPr>
        <w:t xml:space="preserve"> </w:t>
      </w:r>
      <w:proofErr w:type="spellStart"/>
      <w:r w:rsidRPr="005E253F">
        <w:rPr>
          <w:rFonts w:ascii="Arial" w:hAnsi="Arial" w:cs="Arial"/>
          <w:sz w:val="22"/>
          <w:szCs w:val="22"/>
        </w:rPr>
        <w:t>Account</w:t>
      </w:r>
      <w:proofErr w:type="spellEnd"/>
      <w:r w:rsidRPr="005E253F">
        <w:rPr>
          <w:rFonts w:ascii="Arial" w:hAnsi="Arial" w:cs="Arial"/>
          <w:sz w:val="22"/>
          <w:szCs w:val="22"/>
        </w:rPr>
        <w:t xml:space="preserve"> </w:t>
      </w:r>
      <w:proofErr w:type="spellStart"/>
      <w:r w:rsidRPr="005E253F">
        <w:rPr>
          <w:rFonts w:ascii="Arial" w:hAnsi="Arial" w:cs="Arial"/>
          <w:sz w:val="22"/>
          <w:szCs w:val="22"/>
        </w:rPr>
        <w:t>Tax</w:t>
      </w:r>
      <w:proofErr w:type="spellEnd"/>
      <w:r w:rsidRPr="005E253F">
        <w:rPr>
          <w:rFonts w:ascii="Arial" w:hAnsi="Arial" w:cs="Arial"/>
          <w:sz w:val="22"/>
          <w:szCs w:val="22"/>
        </w:rPr>
        <w:t xml:space="preserve"> Compliance </w:t>
      </w:r>
      <w:proofErr w:type="spellStart"/>
      <w:r w:rsidRPr="005E253F">
        <w:rPr>
          <w:rFonts w:ascii="Arial" w:hAnsi="Arial" w:cs="Arial"/>
          <w:sz w:val="22"/>
          <w:szCs w:val="22"/>
        </w:rPr>
        <w:t>Act</w:t>
      </w:r>
      <w:proofErr w:type="spellEnd"/>
      <w:r w:rsidRPr="005E253F">
        <w:rPr>
          <w:rFonts w:ascii="Arial" w:hAnsi="Arial" w:cs="Arial"/>
          <w:sz w:val="22"/>
          <w:szCs w:val="22"/>
        </w:rPr>
        <w:t xml:space="preserve"> (“FATCA”) com Global </w:t>
      </w:r>
      <w:proofErr w:type="spellStart"/>
      <w:r w:rsidRPr="005E253F">
        <w:rPr>
          <w:rFonts w:ascii="Arial" w:hAnsi="Arial" w:cs="Arial"/>
          <w:sz w:val="22"/>
          <w:szCs w:val="22"/>
        </w:rPr>
        <w:t>Intermediary</w:t>
      </w:r>
      <w:proofErr w:type="spellEnd"/>
      <w:r w:rsidRPr="005E253F">
        <w:rPr>
          <w:rFonts w:ascii="Arial" w:hAnsi="Arial" w:cs="Arial"/>
          <w:sz w:val="22"/>
          <w:szCs w:val="22"/>
        </w:rPr>
        <w:t xml:space="preserve"> </w:t>
      </w:r>
      <w:proofErr w:type="spellStart"/>
      <w:r w:rsidRPr="005E253F">
        <w:rPr>
          <w:rFonts w:ascii="Arial" w:hAnsi="Arial" w:cs="Arial"/>
          <w:sz w:val="22"/>
          <w:szCs w:val="22"/>
        </w:rPr>
        <w:t>Identification</w:t>
      </w:r>
      <w:proofErr w:type="spellEnd"/>
      <w:r w:rsidRPr="005E253F">
        <w:rPr>
          <w:rFonts w:ascii="Arial" w:hAnsi="Arial" w:cs="Arial"/>
          <w:sz w:val="22"/>
          <w:szCs w:val="22"/>
        </w:rPr>
        <w:t xml:space="preserve"> </w:t>
      </w:r>
      <w:proofErr w:type="spellStart"/>
      <w:r w:rsidRPr="005E253F">
        <w:rPr>
          <w:rFonts w:ascii="Arial" w:hAnsi="Arial" w:cs="Arial"/>
          <w:sz w:val="22"/>
          <w:szCs w:val="22"/>
        </w:rPr>
        <w:t>Number</w:t>
      </w:r>
      <w:proofErr w:type="spellEnd"/>
      <w:r w:rsidRPr="005E253F">
        <w:rPr>
          <w:rFonts w:ascii="Arial" w:hAnsi="Arial" w:cs="Arial"/>
          <w:sz w:val="22"/>
          <w:szCs w:val="22"/>
        </w:rPr>
        <w:t xml:space="preserve"> (“GIIN”) W9WKQW.00000.SP.076</w:t>
      </w:r>
      <w:r w:rsidR="00342FA8" w:rsidRPr="005E253F">
        <w:rPr>
          <w:rFonts w:ascii="Arial" w:hAnsi="Arial" w:cs="Arial"/>
          <w:sz w:val="22"/>
          <w:szCs w:val="22"/>
        </w:rPr>
        <w:t>.</w:t>
      </w:r>
    </w:p>
    <w:p w14:paraId="6FBD507E" w14:textId="77777777" w:rsidR="007C1EBD" w:rsidRPr="005E253F" w:rsidRDefault="007C1EBD" w:rsidP="005E253F">
      <w:pPr>
        <w:spacing w:line="320" w:lineRule="exact"/>
        <w:ind w:firstLine="142"/>
        <w:jc w:val="both"/>
        <w:rPr>
          <w:rFonts w:ascii="Arial" w:eastAsia="Times New Roman" w:hAnsi="Arial" w:cs="Arial"/>
          <w:b/>
          <w:sz w:val="22"/>
          <w:szCs w:val="22"/>
        </w:rPr>
      </w:pPr>
    </w:p>
    <w:p w14:paraId="07E599E6" w14:textId="08A0C1A0" w:rsidR="005108DA" w:rsidRPr="005E253F" w:rsidRDefault="007C1EBD"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Segundo </w:t>
      </w:r>
      <w:r w:rsidRPr="005E253F">
        <w:rPr>
          <w:rFonts w:ascii="Arial" w:eastAsia="Times New Roman" w:hAnsi="Arial" w:cs="Arial"/>
          <w:sz w:val="22"/>
          <w:szCs w:val="22"/>
        </w:rPr>
        <w:t xml:space="preserve">- </w:t>
      </w:r>
      <w:r w:rsidR="005108DA" w:rsidRPr="005E253F">
        <w:rPr>
          <w:rFonts w:ascii="Arial" w:eastAsia="Times New Roman" w:hAnsi="Arial" w:cs="Arial"/>
          <w:sz w:val="22"/>
          <w:szCs w:val="22"/>
        </w:rPr>
        <w:t>A gestão da carteira do FUNDO</w:t>
      </w:r>
      <w:r w:rsidR="005108DA" w:rsidRPr="005E253F">
        <w:rPr>
          <w:rFonts w:ascii="Arial" w:eastAsia="Times New Roman" w:hAnsi="Arial" w:cs="Arial"/>
          <w:b/>
          <w:sz w:val="22"/>
          <w:szCs w:val="22"/>
        </w:rPr>
        <w:t xml:space="preserve"> </w:t>
      </w:r>
      <w:r w:rsidR="005108DA" w:rsidRPr="005E253F">
        <w:rPr>
          <w:rFonts w:ascii="Arial" w:eastAsia="Times New Roman" w:hAnsi="Arial" w:cs="Arial"/>
          <w:sz w:val="22"/>
          <w:szCs w:val="22"/>
        </w:rPr>
        <w:t xml:space="preserve">é exercida pela </w:t>
      </w:r>
      <w:r w:rsidR="005108DA" w:rsidRPr="005E253F">
        <w:rPr>
          <w:rFonts w:ascii="Arial" w:hAnsi="Arial" w:cs="Arial"/>
          <w:b/>
          <w:caps/>
          <w:color w:val="000000" w:themeColor="text1"/>
          <w:sz w:val="22"/>
          <w:szCs w:val="22"/>
        </w:rPr>
        <w:t>V&amp;B GESTÃO DE PATRIMÔNIO LTDA.</w:t>
      </w:r>
      <w:r w:rsidR="005108DA" w:rsidRPr="005E253F">
        <w:rPr>
          <w:rFonts w:ascii="Arial" w:hAnsi="Arial" w:cs="Arial"/>
          <w:bCs/>
          <w:color w:val="000000" w:themeColor="text1"/>
          <w:sz w:val="22"/>
          <w:szCs w:val="22"/>
        </w:rPr>
        <w:t xml:space="preserve">, sociedade com sede na cidade de São Paulo, Estado de São Paulo, na Av. Brigadeiro Faria Lima, </w:t>
      </w:r>
      <w:r w:rsidR="00977B25">
        <w:rPr>
          <w:rFonts w:ascii="Arial" w:hAnsi="Arial" w:cs="Arial"/>
          <w:bCs/>
          <w:color w:val="000000" w:themeColor="text1"/>
          <w:sz w:val="22"/>
          <w:szCs w:val="22"/>
        </w:rPr>
        <w:t>nº 494</w:t>
      </w:r>
      <w:r w:rsidR="005108DA" w:rsidRPr="005E253F">
        <w:rPr>
          <w:rFonts w:ascii="Arial" w:hAnsi="Arial" w:cs="Arial"/>
          <w:bCs/>
          <w:color w:val="000000" w:themeColor="text1"/>
          <w:sz w:val="22"/>
          <w:szCs w:val="22"/>
        </w:rPr>
        <w:t xml:space="preserve">, </w:t>
      </w:r>
      <w:r w:rsidR="00977B25">
        <w:rPr>
          <w:rFonts w:ascii="Arial" w:hAnsi="Arial" w:cs="Arial"/>
          <w:bCs/>
          <w:color w:val="000000" w:themeColor="text1"/>
          <w:sz w:val="22"/>
          <w:szCs w:val="22"/>
        </w:rPr>
        <w:t>9º andar</w:t>
      </w:r>
      <w:r w:rsidR="005108DA" w:rsidRPr="005E253F">
        <w:rPr>
          <w:rFonts w:ascii="Arial" w:hAnsi="Arial" w:cs="Arial"/>
          <w:bCs/>
          <w:color w:val="000000" w:themeColor="text1"/>
          <w:sz w:val="22"/>
          <w:szCs w:val="22"/>
        </w:rPr>
        <w:t>,</w:t>
      </w:r>
      <w:r w:rsidR="00977B25">
        <w:rPr>
          <w:rFonts w:ascii="Arial" w:hAnsi="Arial" w:cs="Arial"/>
          <w:bCs/>
          <w:color w:val="000000" w:themeColor="text1"/>
          <w:sz w:val="22"/>
          <w:szCs w:val="22"/>
        </w:rPr>
        <w:t xml:space="preserve"> CEP 05426-100 – Pinheiros,</w:t>
      </w:r>
      <w:r w:rsidR="005108DA" w:rsidRPr="005E253F">
        <w:rPr>
          <w:rFonts w:ascii="Arial" w:hAnsi="Arial" w:cs="Arial"/>
          <w:bCs/>
          <w:color w:val="000000" w:themeColor="text1"/>
          <w:sz w:val="22"/>
          <w:szCs w:val="22"/>
        </w:rPr>
        <w:t xml:space="preserve"> inscrita no CNPJ sob o n. º 30.406.191/0001-57, autorizada a prestar serviço de administração de carteiras de valores mobiliários pela CVM, conforme o ato declaratório da CVM nº 16.584, de 31 de </w:t>
      </w:r>
      <w:proofErr w:type="gramStart"/>
      <w:r w:rsidR="005108DA" w:rsidRPr="005E253F">
        <w:rPr>
          <w:rFonts w:ascii="Arial" w:hAnsi="Arial" w:cs="Arial"/>
          <w:bCs/>
          <w:color w:val="000000" w:themeColor="text1"/>
          <w:sz w:val="22"/>
          <w:szCs w:val="22"/>
        </w:rPr>
        <w:t>Agosto</w:t>
      </w:r>
      <w:proofErr w:type="gramEnd"/>
      <w:r w:rsidR="005108DA" w:rsidRPr="005E253F">
        <w:rPr>
          <w:rFonts w:ascii="Arial" w:hAnsi="Arial" w:cs="Arial"/>
          <w:bCs/>
          <w:color w:val="000000" w:themeColor="text1"/>
          <w:sz w:val="22"/>
          <w:szCs w:val="22"/>
        </w:rPr>
        <w:t xml:space="preserve"> de 2018</w:t>
      </w:r>
      <w:r w:rsidR="005108DA" w:rsidRPr="005E253F">
        <w:rPr>
          <w:rFonts w:ascii="Arial" w:eastAsia="Times New Roman" w:hAnsi="Arial" w:cs="Arial"/>
          <w:sz w:val="22"/>
          <w:szCs w:val="22"/>
        </w:rPr>
        <w:t>, doravante denominado GESTORA.</w:t>
      </w:r>
    </w:p>
    <w:p w14:paraId="6142912B" w14:textId="0E4DBC23" w:rsidR="007C1EBD" w:rsidRPr="005E253F" w:rsidRDefault="007C1EBD" w:rsidP="005E253F">
      <w:pPr>
        <w:spacing w:line="320" w:lineRule="exact"/>
        <w:ind w:firstLine="142"/>
        <w:jc w:val="both"/>
        <w:rPr>
          <w:rFonts w:ascii="Arial" w:eastAsia="Times New Roman" w:hAnsi="Arial" w:cs="Arial"/>
          <w:sz w:val="22"/>
          <w:szCs w:val="22"/>
        </w:rPr>
      </w:pPr>
    </w:p>
    <w:p w14:paraId="39752EBF" w14:textId="7E7E767C" w:rsidR="007C1EBD" w:rsidRPr="005E253F" w:rsidRDefault="007C1EBD"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Terceiro - </w:t>
      </w:r>
      <w:r w:rsidRPr="005E253F">
        <w:rPr>
          <w:rFonts w:ascii="Arial" w:eastAsia="Times New Roman" w:hAnsi="Arial" w:cs="Arial"/>
          <w:sz w:val="22"/>
          <w:szCs w:val="22"/>
        </w:rPr>
        <w:t>A custódia, tesouraria e controladoria dos ativos financeiros do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é realizada pela </w:t>
      </w:r>
      <w:r w:rsidRPr="005E253F">
        <w:rPr>
          <w:rFonts w:ascii="Arial" w:eastAsia="Times New Roman" w:hAnsi="Arial" w:cs="Arial"/>
          <w:b/>
          <w:bCs/>
          <w:sz w:val="22"/>
          <w:szCs w:val="22"/>
        </w:rPr>
        <w:t>VÓRTX DISTRIBUIDORA DE TÍTULOS E VALORES MOBILIÁRIOS LTDA</w:t>
      </w:r>
      <w:r w:rsidRPr="005E253F">
        <w:rPr>
          <w:rFonts w:ascii="Arial" w:eastAsia="Times New Roman" w:hAnsi="Arial" w:cs="Arial"/>
          <w:sz w:val="22"/>
          <w:szCs w:val="22"/>
        </w:rPr>
        <w:t>.</w:t>
      </w:r>
      <w:r w:rsidRPr="005E253F">
        <w:rPr>
          <w:rFonts w:ascii="Arial" w:hAnsi="Arial" w:cs="Arial"/>
          <w:sz w:val="22"/>
          <w:szCs w:val="22"/>
        </w:rPr>
        <w:t>, autorizada a prestar serviço de custódia fungível de valores mobiliários pela CVM, de acordo com o Ato Declaratório CVM nº 15.208, de 30 de agosto de 2016</w:t>
      </w:r>
      <w:r w:rsidRPr="005E253F">
        <w:rPr>
          <w:rFonts w:ascii="Arial" w:eastAsia="Times New Roman" w:hAnsi="Arial" w:cs="Arial"/>
          <w:sz w:val="22"/>
          <w:szCs w:val="22"/>
        </w:rPr>
        <w:t>, doravante denominado CUSTODIANTE.</w:t>
      </w:r>
    </w:p>
    <w:p w14:paraId="5F8F208A" w14:textId="5D33D7D5" w:rsidR="007C1EBD" w:rsidRPr="005E253F" w:rsidRDefault="007C1EBD" w:rsidP="005E253F">
      <w:pPr>
        <w:spacing w:line="320" w:lineRule="exact"/>
        <w:ind w:firstLine="142"/>
        <w:rPr>
          <w:rFonts w:ascii="Arial" w:eastAsia="Times New Roman" w:hAnsi="Arial" w:cs="Arial"/>
          <w:b/>
          <w:sz w:val="22"/>
          <w:szCs w:val="22"/>
        </w:rPr>
      </w:pPr>
    </w:p>
    <w:p w14:paraId="28EBDF78" w14:textId="77777777" w:rsidR="005F15AB" w:rsidRPr="005E253F" w:rsidRDefault="005F15AB" w:rsidP="005E253F">
      <w:pPr>
        <w:spacing w:line="320" w:lineRule="exact"/>
        <w:ind w:firstLine="142"/>
        <w:rPr>
          <w:rFonts w:ascii="Arial" w:eastAsia="Times New Roman" w:hAnsi="Arial" w:cs="Arial"/>
          <w:b/>
          <w:sz w:val="22"/>
          <w:szCs w:val="22"/>
        </w:rPr>
      </w:pPr>
    </w:p>
    <w:p w14:paraId="10E02F18" w14:textId="769BB9AF"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V</w:t>
      </w:r>
    </w:p>
    <w:p w14:paraId="037B60D9" w14:textId="4F2F6C3A"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 REMUNERAÇÃO E DEMAIS DESPESAS DO FUNDO</w:t>
      </w:r>
    </w:p>
    <w:p w14:paraId="2F3F0FFE" w14:textId="77777777" w:rsidR="007C1EBD" w:rsidRPr="005E253F" w:rsidRDefault="007C1EBD" w:rsidP="005E253F">
      <w:pPr>
        <w:spacing w:line="320" w:lineRule="exact"/>
        <w:ind w:firstLine="142"/>
        <w:rPr>
          <w:rFonts w:ascii="Arial" w:eastAsia="Times New Roman" w:hAnsi="Arial" w:cs="Arial"/>
          <w:sz w:val="22"/>
          <w:szCs w:val="22"/>
        </w:rPr>
      </w:pPr>
    </w:p>
    <w:p w14:paraId="1C9D1FF6" w14:textId="7F8375D8" w:rsidR="00AC690F" w:rsidRPr="005E253F" w:rsidRDefault="007C1EBD" w:rsidP="005E253F">
      <w:pPr>
        <w:spacing w:line="320" w:lineRule="exact"/>
        <w:ind w:firstLine="142"/>
        <w:jc w:val="both"/>
        <w:rPr>
          <w:rFonts w:ascii="Arial" w:hAnsi="Arial" w:cs="Arial"/>
          <w:sz w:val="22"/>
          <w:szCs w:val="22"/>
        </w:rPr>
      </w:pPr>
      <w:r w:rsidRPr="005E253F">
        <w:rPr>
          <w:rFonts w:ascii="Arial" w:eastAsia="Times New Roman" w:hAnsi="Arial" w:cs="Arial"/>
          <w:b/>
          <w:sz w:val="22"/>
          <w:szCs w:val="22"/>
        </w:rPr>
        <w:t xml:space="preserve">Artigo 10 </w:t>
      </w:r>
      <w:r w:rsidRPr="005E253F">
        <w:rPr>
          <w:rFonts w:ascii="Arial" w:hAnsi="Arial" w:cs="Arial"/>
          <w:sz w:val="22"/>
          <w:szCs w:val="22"/>
        </w:rPr>
        <w:t>-</w:t>
      </w:r>
      <w:r w:rsidR="00EA6C35" w:rsidRPr="005E253F">
        <w:rPr>
          <w:rFonts w:ascii="Arial" w:hAnsi="Arial" w:cs="Arial"/>
          <w:sz w:val="22"/>
          <w:szCs w:val="22"/>
        </w:rPr>
        <w:t xml:space="preserve"> </w:t>
      </w:r>
      <w:r w:rsidR="00AC690F" w:rsidRPr="005E253F">
        <w:rPr>
          <w:rFonts w:ascii="Arial" w:hAnsi="Arial" w:cs="Arial"/>
          <w:sz w:val="22"/>
          <w:szCs w:val="22"/>
        </w:rPr>
        <w:t>Pela prestação dos serviços de administração do FUNDO, que incluem a administração propriamente dita, a gestão da carteira, as atividades de tesouraria e de controle e processamento dos ativos financeiros, a distribuição de cotas e a escrituração da emissão e resgate de cotas, o FUNDO pagará o percentual anual fixo de 0,027</w:t>
      </w:r>
      <w:r w:rsidR="00732482" w:rsidRPr="005E253F">
        <w:rPr>
          <w:rFonts w:ascii="Arial" w:hAnsi="Arial" w:cs="Arial"/>
          <w:sz w:val="22"/>
          <w:szCs w:val="22"/>
        </w:rPr>
        <w:t>%</w:t>
      </w:r>
      <w:r w:rsidR="00AC690F" w:rsidRPr="005E253F">
        <w:rPr>
          <w:rFonts w:ascii="Arial" w:hAnsi="Arial" w:cs="Arial"/>
          <w:sz w:val="22"/>
          <w:szCs w:val="22"/>
        </w:rPr>
        <w:t xml:space="preserve"> (vinte e sete milésimos por cento) sobre o valor </w:t>
      </w:r>
      <w:r w:rsidR="00AC690F" w:rsidRPr="005E253F">
        <w:rPr>
          <w:rFonts w:ascii="Arial" w:hAnsi="Arial" w:cs="Arial"/>
          <w:sz w:val="22"/>
          <w:szCs w:val="22"/>
        </w:rPr>
        <w:lastRenderedPageBreak/>
        <w:t>do Patrimônio Líquido do FUNDO, (“Taxa de Administração”). A Taxa de Administração será atribuída à ADMINISTRADORA e à GESTORA de acordo com o pactuado em contrato de gestão de carteira de fundo de investimento celebrado entre o FUNDO, representado pela ADMINISTRADORA, e a GESTORA. A Taxa de Administração não inclui a remuneração do prestador de serviços de auditoria das demonstrações financeiras do FUNDO nem os valores correspondentes aos demais encargos do FUNDO, os quais serão debitados do FUNDO de acordo com o disposto neste Regulamento e na regulamentação em vigor.</w:t>
      </w:r>
    </w:p>
    <w:p w14:paraId="1C746C45" w14:textId="77777777" w:rsidR="00B96855" w:rsidRPr="005E253F" w:rsidRDefault="00B96855" w:rsidP="005E253F">
      <w:pPr>
        <w:spacing w:line="320" w:lineRule="exact"/>
        <w:ind w:firstLine="142"/>
        <w:rPr>
          <w:rFonts w:ascii="Arial" w:eastAsia="Times New Roman" w:hAnsi="Arial" w:cs="Arial"/>
          <w:sz w:val="22"/>
          <w:szCs w:val="22"/>
        </w:rPr>
      </w:pPr>
    </w:p>
    <w:p w14:paraId="30D21D5F" w14:textId="1F58BD85" w:rsidR="00B96855" w:rsidRPr="005E253F" w:rsidRDefault="00B96855" w:rsidP="005E253F">
      <w:pPr>
        <w:spacing w:line="320" w:lineRule="exact"/>
        <w:ind w:firstLine="142"/>
        <w:jc w:val="both"/>
        <w:rPr>
          <w:rFonts w:ascii="Arial" w:hAnsi="Arial" w:cs="Arial"/>
          <w:sz w:val="22"/>
          <w:szCs w:val="22"/>
        </w:rPr>
      </w:pPr>
      <w:r w:rsidRPr="005E253F">
        <w:rPr>
          <w:rFonts w:ascii="Arial" w:eastAsia="Times New Roman" w:hAnsi="Arial" w:cs="Arial"/>
          <w:b/>
          <w:sz w:val="22"/>
          <w:szCs w:val="22"/>
        </w:rPr>
        <w:t xml:space="preserve">Parágrafo </w:t>
      </w:r>
      <w:r w:rsidR="00096638" w:rsidRPr="005E253F">
        <w:rPr>
          <w:rFonts w:ascii="Arial" w:eastAsia="Times New Roman" w:hAnsi="Arial" w:cs="Arial"/>
          <w:b/>
          <w:sz w:val="22"/>
          <w:szCs w:val="22"/>
        </w:rPr>
        <w:t>Primeiro</w:t>
      </w:r>
      <w:r w:rsidRPr="005E253F">
        <w:rPr>
          <w:rFonts w:ascii="Arial" w:eastAsia="Times New Roman" w:hAnsi="Arial" w:cs="Arial"/>
          <w:b/>
          <w:sz w:val="22"/>
          <w:szCs w:val="22"/>
        </w:rPr>
        <w:t xml:space="preserve"> – </w:t>
      </w:r>
      <w:r w:rsidR="001C031A" w:rsidRPr="005E253F">
        <w:rPr>
          <w:rFonts w:ascii="Arial" w:eastAsia="Times New Roman" w:hAnsi="Arial" w:cs="Arial"/>
          <w:bCs/>
          <w:sz w:val="22"/>
          <w:szCs w:val="22"/>
        </w:rPr>
        <w:t>Adicionalmente, s</w:t>
      </w:r>
      <w:r w:rsidR="001C031A" w:rsidRPr="005E253F">
        <w:rPr>
          <w:rFonts w:ascii="Arial" w:hAnsi="Arial" w:cs="Arial"/>
          <w:sz w:val="22"/>
          <w:szCs w:val="22"/>
        </w:rPr>
        <w:t>erá paga diretamente pelo FUNDO a taxa de custódia correspondente a 0,033% (trinta e três milésimos por cento) ao ano sobre o valor do patrimônio líquido do FUNDO, observada a taxa mínima mensal de R$ 1.000,00 (mil reais), o qual será corrigido anualmente, considerando a primeira data de integralização do Fundo, de acordo com a variação do IGP-M (Índice Geral de Preços de Mercado) da Fundação Getúlio Vargas.</w:t>
      </w:r>
    </w:p>
    <w:p w14:paraId="60BA0C09" w14:textId="77777777" w:rsidR="007C1EBD" w:rsidRPr="005E253F" w:rsidRDefault="007C1EBD" w:rsidP="005E253F">
      <w:pPr>
        <w:spacing w:line="320" w:lineRule="exact"/>
        <w:ind w:firstLine="142"/>
        <w:rPr>
          <w:rFonts w:ascii="Arial" w:eastAsia="Times New Roman" w:hAnsi="Arial" w:cs="Arial"/>
          <w:sz w:val="22"/>
          <w:szCs w:val="22"/>
        </w:rPr>
      </w:pPr>
    </w:p>
    <w:p w14:paraId="20FA7787" w14:textId="6FA7DA3F"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w:t>
      </w:r>
      <w:r w:rsidR="00096638" w:rsidRPr="005E253F">
        <w:rPr>
          <w:rFonts w:ascii="Arial" w:eastAsia="Times New Roman" w:hAnsi="Arial" w:cs="Arial"/>
          <w:b/>
          <w:sz w:val="22"/>
          <w:szCs w:val="22"/>
        </w:rPr>
        <w:t>Terceiro</w:t>
      </w:r>
      <w:r w:rsidR="00CD7C69" w:rsidRPr="005E253F">
        <w:rPr>
          <w:rFonts w:ascii="Arial" w:eastAsia="Times New Roman" w:hAnsi="Arial" w:cs="Arial"/>
          <w:b/>
          <w:sz w:val="22"/>
          <w:szCs w:val="22"/>
        </w:rPr>
        <w:t xml:space="preserve"> –</w:t>
      </w:r>
      <w:r w:rsidRPr="005E253F">
        <w:rPr>
          <w:rFonts w:ascii="Arial" w:eastAsia="Times New Roman" w:hAnsi="Arial" w:cs="Arial"/>
          <w:sz w:val="22"/>
          <w:szCs w:val="22"/>
        </w:rPr>
        <w:t xml:space="preserve"> A taxa de administração é calculada e provisionada diariamente, à base de 1/252</w:t>
      </w:r>
      <w:r w:rsidRPr="005E253F">
        <w:rPr>
          <w:rFonts w:ascii="Arial" w:eastAsia="Times New Roman" w:hAnsi="Arial" w:cs="Arial"/>
          <w:b/>
          <w:sz w:val="22"/>
          <w:szCs w:val="22"/>
        </w:rPr>
        <w:t xml:space="preserve"> </w:t>
      </w:r>
      <w:r w:rsidRPr="005E253F">
        <w:rPr>
          <w:rFonts w:ascii="Arial" w:eastAsia="Times New Roman" w:hAnsi="Arial" w:cs="Arial"/>
          <w:sz w:val="22"/>
          <w:szCs w:val="22"/>
        </w:rPr>
        <w:t>(um duzentos e cinquenta e dois avos) e será paga pelo FUNDO, mensalmente, por períodos vencidos.</w:t>
      </w:r>
    </w:p>
    <w:p w14:paraId="43C846D1" w14:textId="77777777" w:rsidR="007C1EBD" w:rsidRPr="005E253F" w:rsidRDefault="007C1EBD" w:rsidP="005E253F">
      <w:pPr>
        <w:spacing w:line="320" w:lineRule="exact"/>
        <w:ind w:right="20" w:firstLine="142"/>
        <w:jc w:val="both"/>
        <w:rPr>
          <w:rFonts w:ascii="Arial" w:eastAsia="Times New Roman" w:hAnsi="Arial" w:cs="Arial"/>
          <w:b/>
          <w:sz w:val="22"/>
          <w:szCs w:val="22"/>
        </w:rPr>
      </w:pPr>
    </w:p>
    <w:p w14:paraId="7551926B" w14:textId="2C9C6B2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w:t>
      </w:r>
      <w:r w:rsidR="00096638" w:rsidRPr="005E253F">
        <w:rPr>
          <w:rFonts w:ascii="Arial" w:eastAsia="Times New Roman" w:hAnsi="Arial" w:cs="Arial"/>
          <w:b/>
          <w:sz w:val="22"/>
          <w:szCs w:val="22"/>
        </w:rPr>
        <w:t>Quarto</w:t>
      </w:r>
      <w:r w:rsidR="00996FAD" w:rsidRPr="005E253F">
        <w:rPr>
          <w:rFonts w:ascii="Arial" w:eastAsia="Times New Roman" w:hAnsi="Arial" w:cs="Arial"/>
          <w:b/>
          <w:sz w:val="22"/>
          <w:szCs w:val="22"/>
        </w:rPr>
        <w:t xml:space="preserve"> </w:t>
      </w:r>
      <w:r w:rsidRPr="005E253F">
        <w:rPr>
          <w:rFonts w:ascii="Arial" w:eastAsia="Times New Roman" w:hAnsi="Arial" w:cs="Arial"/>
          <w:sz w:val="22"/>
          <w:szCs w:val="22"/>
        </w:rPr>
        <w:t>– O pagamento das despesas com prestadores de serviço, não considerados como encargos do FUNDO, poderá ser efetuado diretamente pelo FUNDO ao prestador de serviço, desde que os correspondentes valores sejam deduzidos da taxa de administração.</w:t>
      </w:r>
    </w:p>
    <w:p w14:paraId="556B128C" w14:textId="77777777" w:rsidR="007C1EBD" w:rsidRPr="005E253F" w:rsidRDefault="007C1EBD" w:rsidP="005E253F">
      <w:pPr>
        <w:spacing w:line="320" w:lineRule="exact"/>
        <w:ind w:firstLine="142"/>
        <w:rPr>
          <w:rFonts w:ascii="Arial" w:eastAsia="Times New Roman" w:hAnsi="Arial" w:cs="Arial"/>
          <w:sz w:val="22"/>
          <w:szCs w:val="22"/>
        </w:rPr>
      </w:pPr>
    </w:p>
    <w:p w14:paraId="5344CB72" w14:textId="0BACF359" w:rsidR="00AB53CD" w:rsidRPr="005E253F" w:rsidRDefault="00AB53C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Artigo 11 </w:t>
      </w:r>
      <w:r w:rsidRPr="005E253F">
        <w:rPr>
          <w:rFonts w:ascii="Arial" w:eastAsia="Times New Roman" w:hAnsi="Arial" w:cs="Arial"/>
          <w:sz w:val="22"/>
          <w:szCs w:val="22"/>
        </w:rPr>
        <w:t>- O FUNDO não possui taxa de performance, taxa de ingresso ou taxa de saída.</w:t>
      </w:r>
    </w:p>
    <w:p w14:paraId="113DAC15" w14:textId="77777777" w:rsidR="00AB53CD" w:rsidRPr="005E253F" w:rsidRDefault="00AB53CD" w:rsidP="005E253F">
      <w:pPr>
        <w:spacing w:line="320" w:lineRule="exact"/>
        <w:ind w:firstLine="142"/>
        <w:rPr>
          <w:rFonts w:ascii="Arial" w:eastAsia="Times New Roman" w:hAnsi="Arial" w:cs="Arial"/>
          <w:sz w:val="22"/>
          <w:szCs w:val="22"/>
        </w:rPr>
      </w:pPr>
    </w:p>
    <w:p w14:paraId="2DBE418E" w14:textId="0363B57D"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Artigo </w:t>
      </w:r>
      <w:r w:rsidR="00342FA8" w:rsidRPr="005E253F">
        <w:rPr>
          <w:rFonts w:ascii="Arial" w:eastAsia="Times New Roman" w:hAnsi="Arial" w:cs="Arial"/>
          <w:b/>
          <w:sz w:val="22"/>
          <w:szCs w:val="22"/>
        </w:rPr>
        <w:t xml:space="preserve">12 </w:t>
      </w:r>
      <w:r w:rsidRPr="005E253F">
        <w:rPr>
          <w:rFonts w:ascii="Arial" w:eastAsia="Times New Roman" w:hAnsi="Arial" w:cs="Arial"/>
          <w:sz w:val="22"/>
          <w:szCs w:val="22"/>
        </w:rPr>
        <w:t>- Constituem encargos do FUNDO, além da remuneração cobrada pela prestação</w:t>
      </w:r>
      <w:r w:rsidRPr="005E253F">
        <w:rPr>
          <w:rFonts w:ascii="Arial" w:eastAsia="Times New Roman" w:hAnsi="Arial" w:cs="Arial"/>
          <w:b/>
          <w:sz w:val="22"/>
          <w:szCs w:val="22"/>
        </w:rPr>
        <w:t xml:space="preserve"> </w:t>
      </w:r>
      <w:r w:rsidRPr="005E253F">
        <w:rPr>
          <w:rFonts w:ascii="Arial" w:eastAsia="Times New Roman" w:hAnsi="Arial" w:cs="Arial"/>
          <w:sz w:val="22"/>
          <w:szCs w:val="22"/>
        </w:rPr>
        <w:t>dos serviços de administração de que trata o Artigo 10, as seguintes despesas que lhe podem ser debitadas diretamente:</w:t>
      </w:r>
    </w:p>
    <w:p w14:paraId="76E5A2A0" w14:textId="77777777" w:rsidR="007C1EBD" w:rsidRPr="005E253F" w:rsidRDefault="007C1EBD" w:rsidP="005E253F">
      <w:pPr>
        <w:spacing w:line="320" w:lineRule="exact"/>
        <w:ind w:firstLine="142"/>
        <w:rPr>
          <w:rFonts w:ascii="Arial" w:eastAsia="Times New Roman" w:hAnsi="Arial" w:cs="Arial"/>
          <w:sz w:val="22"/>
          <w:szCs w:val="22"/>
        </w:rPr>
      </w:pPr>
    </w:p>
    <w:p w14:paraId="629CBD3F"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I </w:t>
      </w:r>
      <w:r w:rsidRPr="005E253F">
        <w:rPr>
          <w:rFonts w:ascii="Arial" w:eastAsia="Times New Roman" w:hAnsi="Arial" w:cs="Arial"/>
          <w:sz w:val="22"/>
          <w:szCs w:val="22"/>
        </w:rPr>
        <w:t>- taxas, impostos ou contribuições federais, estaduais, municipais ou autárquicas, que</w:t>
      </w:r>
      <w:r w:rsidRPr="005E253F">
        <w:rPr>
          <w:rFonts w:ascii="Arial" w:eastAsia="Times New Roman" w:hAnsi="Arial" w:cs="Arial"/>
          <w:b/>
          <w:sz w:val="22"/>
          <w:szCs w:val="22"/>
        </w:rPr>
        <w:t xml:space="preserve"> </w:t>
      </w:r>
      <w:r w:rsidRPr="005E253F">
        <w:rPr>
          <w:rFonts w:ascii="Arial" w:eastAsia="Times New Roman" w:hAnsi="Arial" w:cs="Arial"/>
          <w:sz w:val="22"/>
          <w:szCs w:val="22"/>
        </w:rPr>
        <w:t>recaiam ou venham a recair sobre os bens, direitos e obrigações do FUNDO;</w:t>
      </w:r>
    </w:p>
    <w:p w14:paraId="32151419" w14:textId="77777777" w:rsidR="007C1EBD" w:rsidRPr="005E253F" w:rsidRDefault="007C1EBD" w:rsidP="005E253F">
      <w:pPr>
        <w:spacing w:line="320" w:lineRule="exact"/>
        <w:ind w:firstLine="142"/>
        <w:rPr>
          <w:rFonts w:ascii="Arial" w:eastAsia="Times New Roman" w:hAnsi="Arial" w:cs="Arial"/>
          <w:sz w:val="22"/>
          <w:szCs w:val="22"/>
        </w:rPr>
      </w:pPr>
    </w:p>
    <w:p w14:paraId="6DB0C05F"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II </w:t>
      </w:r>
      <w:r w:rsidRPr="005E253F">
        <w:rPr>
          <w:rFonts w:ascii="Arial" w:eastAsia="Times New Roman" w:hAnsi="Arial" w:cs="Arial"/>
          <w:sz w:val="22"/>
          <w:szCs w:val="22"/>
        </w:rPr>
        <w:t>- despesas com o registro de documentos em cartório, impressão, expedição, publicação</w:t>
      </w:r>
      <w:r w:rsidRPr="005E253F">
        <w:rPr>
          <w:rFonts w:ascii="Arial" w:eastAsia="Times New Roman" w:hAnsi="Arial" w:cs="Arial"/>
          <w:b/>
          <w:sz w:val="22"/>
          <w:szCs w:val="22"/>
        </w:rPr>
        <w:t xml:space="preserve"> </w:t>
      </w:r>
      <w:r w:rsidRPr="005E253F">
        <w:rPr>
          <w:rFonts w:ascii="Arial" w:eastAsia="Times New Roman" w:hAnsi="Arial" w:cs="Arial"/>
          <w:sz w:val="22"/>
          <w:szCs w:val="22"/>
        </w:rPr>
        <w:t>de relatórios e informações periódicas previstas na regulamentação vigente;</w:t>
      </w:r>
    </w:p>
    <w:p w14:paraId="30D0ECAE" w14:textId="77777777" w:rsidR="007C1EBD" w:rsidRPr="005E253F" w:rsidRDefault="007C1EBD" w:rsidP="005E253F">
      <w:pPr>
        <w:spacing w:line="320" w:lineRule="exact"/>
        <w:ind w:firstLine="142"/>
        <w:rPr>
          <w:rFonts w:ascii="Arial" w:eastAsia="Times New Roman" w:hAnsi="Arial" w:cs="Arial"/>
          <w:sz w:val="22"/>
          <w:szCs w:val="22"/>
        </w:rPr>
      </w:pPr>
    </w:p>
    <w:p w14:paraId="5A14A5E7"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III </w:t>
      </w:r>
      <w:r w:rsidRPr="005E253F">
        <w:rPr>
          <w:rFonts w:ascii="Arial" w:eastAsia="Times New Roman" w:hAnsi="Arial" w:cs="Arial"/>
          <w:sz w:val="22"/>
          <w:szCs w:val="22"/>
        </w:rPr>
        <w:t>- despesas com correspondência de interesse do FUNDO, inclusive comunicações aos</w:t>
      </w:r>
      <w:r w:rsidRPr="005E253F">
        <w:rPr>
          <w:rFonts w:ascii="Arial" w:eastAsia="Times New Roman" w:hAnsi="Arial" w:cs="Arial"/>
          <w:b/>
          <w:sz w:val="22"/>
          <w:szCs w:val="22"/>
        </w:rPr>
        <w:t xml:space="preserve"> </w:t>
      </w:r>
      <w:r w:rsidRPr="005E253F">
        <w:rPr>
          <w:rFonts w:ascii="Arial" w:eastAsia="Times New Roman" w:hAnsi="Arial" w:cs="Arial"/>
          <w:sz w:val="22"/>
          <w:szCs w:val="22"/>
        </w:rPr>
        <w:t>Cotistas;</w:t>
      </w:r>
    </w:p>
    <w:p w14:paraId="652D6ED3" w14:textId="77777777" w:rsidR="007C1EBD" w:rsidRPr="005E253F" w:rsidRDefault="007C1EBD" w:rsidP="005E253F">
      <w:pPr>
        <w:spacing w:line="320" w:lineRule="exact"/>
        <w:ind w:firstLine="142"/>
        <w:rPr>
          <w:rFonts w:ascii="Arial" w:eastAsia="Times New Roman" w:hAnsi="Arial" w:cs="Arial"/>
          <w:sz w:val="22"/>
          <w:szCs w:val="22"/>
        </w:rPr>
      </w:pPr>
    </w:p>
    <w:p w14:paraId="1B0181AD" w14:textId="77777777" w:rsidR="007C1EBD" w:rsidRPr="005E253F" w:rsidRDefault="007C1EB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IV </w:t>
      </w:r>
      <w:r w:rsidRPr="005E253F">
        <w:rPr>
          <w:rFonts w:ascii="Arial" w:eastAsia="Times New Roman" w:hAnsi="Arial" w:cs="Arial"/>
          <w:sz w:val="22"/>
          <w:szCs w:val="22"/>
        </w:rPr>
        <w:t>- honorários e despesas do Auditor Independente;</w:t>
      </w:r>
    </w:p>
    <w:p w14:paraId="23D88857" w14:textId="77777777" w:rsidR="007C1EBD" w:rsidRPr="005E253F" w:rsidRDefault="007C1EBD" w:rsidP="005E253F">
      <w:pPr>
        <w:spacing w:line="320" w:lineRule="exact"/>
        <w:ind w:firstLine="142"/>
        <w:rPr>
          <w:rFonts w:ascii="Arial" w:eastAsia="Times New Roman" w:hAnsi="Arial" w:cs="Arial"/>
          <w:sz w:val="22"/>
          <w:szCs w:val="22"/>
        </w:rPr>
      </w:pPr>
    </w:p>
    <w:p w14:paraId="44F337D0" w14:textId="77777777" w:rsidR="007C1EBD" w:rsidRPr="005E253F" w:rsidRDefault="007C1EB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V </w:t>
      </w:r>
      <w:r w:rsidRPr="005E253F">
        <w:rPr>
          <w:rFonts w:ascii="Arial" w:eastAsia="Times New Roman" w:hAnsi="Arial" w:cs="Arial"/>
          <w:sz w:val="22"/>
          <w:szCs w:val="22"/>
        </w:rPr>
        <w:t>- emolumentos e comissões pagas por operações do FUNDO;</w:t>
      </w:r>
    </w:p>
    <w:p w14:paraId="41B107F8" w14:textId="77777777" w:rsidR="007C1EBD" w:rsidRPr="005E253F" w:rsidRDefault="007C1EBD" w:rsidP="005E253F">
      <w:pPr>
        <w:spacing w:line="320" w:lineRule="exact"/>
        <w:ind w:firstLine="142"/>
        <w:rPr>
          <w:rFonts w:ascii="Arial" w:eastAsia="Times New Roman" w:hAnsi="Arial" w:cs="Arial"/>
          <w:sz w:val="22"/>
          <w:szCs w:val="22"/>
        </w:rPr>
      </w:pPr>
    </w:p>
    <w:p w14:paraId="3F8B9407"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lastRenderedPageBreak/>
        <w:t xml:space="preserve">VI </w:t>
      </w:r>
      <w:r w:rsidRPr="005E253F">
        <w:rPr>
          <w:rFonts w:ascii="Arial" w:eastAsia="Times New Roman" w:hAnsi="Arial" w:cs="Arial"/>
          <w:sz w:val="22"/>
          <w:szCs w:val="22"/>
        </w:rPr>
        <w:t>- honorários de advogado, custas e despesas processuais correlatas, incorridas em razão</w:t>
      </w:r>
      <w:r w:rsidRPr="005E253F">
        <w:rPr>
          <w:rFonts w:ascii="Arial" w:eastAsia="Times New Roman" w:hAnsi="Arial" w:cs="Arial"/>
          <w:b/>
          <w:sz w:val="22"/>
          <w:szCs w:val="22"/>
        </w:rPr>
        <w:t xml:space="preserve"> </w:t>
      </w:r>
      <w:r w:rsidRPr="005E253F">
        <w:rPr>
          <w:rFonts w:ascii="Arial" w:eastAsia="Times New Roman" w:hAnsi="Arial" w:cs="Arial"/>
          <w:sz w:val="22"/>
          <w:szCs w:val="22"/>
        </w:rPr>
        <w:t>de defesa dos interesses do FUNDO, em juízo ou fora dele, inclusive o valor da condenação imputada ao FUNDO, se for o caso;</w:t>
      </w:r>
    </w:p>
    <w:p w14:paraId="68BAAFB3" w14:textId="77777777" w:rsidR="007C1EBD" w:rsidRPr="005E253F" w:rsidRDefault="007C1EBD" w:rsidP="005E253F">
      <w:pPr>
        <w:spacing w:line="320" w:lineRule="exact"/>
        <w:ind w:firstLine="142"/>
        <w:rPr>
          <w:rFonts w:ascii="Arial" w:eastAsia="Times New Roman" w:hAnsi="Arial" w:cs="Arial"/>
          <w:sz w:val="22"/>
          <w:szCs w:val="22"/>
        </w:rPr>
      </w:pPr>
    </w:p>
    <w:p w14:paraId="5CF35A17"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VII </w:t>
      </w:r>
      <w:r w:rsidRPr="005E253F">
        <w:rPr>
          <w:rFonts w:ascii="Arial" w:eastAsia="Times New Roman" w:hAnsi="Arial" w:cs="Arial"/>
          <w:sz w:val="22"/>
          <w:szCs w:val="22"/>
        </w:rPr>
        <w:t>- parcela de prejuízos não coberta por apólices de seguro e não decorrente diretamente</w:t>
      </w:r>
      <w:r w:rsidRPr="005E253F">
        <w:rPr>
          <w:rFonts w:ascii="Arial" w:eastAsia="Times New Roman" w:hAnsi="Arial" w:cs="Arial"/>
          <w:b/>
          <w:sz w:val="22"/>
          <w:szCs w:val="22"/>
        </w:rPr>
        <w:t xml:space="preserve"> </w:t>
      </w:r>
      <w:r w:rsidRPr="005E253F">
        <w:rPr>
          <w:rFonts w:ascii="Arial" w:eastAsia="Times New Roman" w:hAnsi="Arial" w:cs="Arial"/>
          <w:sz w:val="22"/>
          <w:szCs w:val="22"/>
        </w:rPr>
        <w:t>de culpa ou dolo dos prestadores dos serviços de administração no exercício de suas respectivas funções;</w:t>
      </w:r>
    </w:p>
    <w:p w14:paraId="27DF5DEA"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VIII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despesas relacionadas, direta ou indiretamente, ao exercício do direito de voto dos</w:t>
      </w:r>
      <w:r w:rsidRPr="005E253F">
        <w:rPr>
          <w:rFonts w:ascii="Arial" w:eastAsia="Times New Roman" w:hAnsi="Arial" w:cs="Arial"/>
          <w:b/>
          <w:sz w:val="22"/>
          <w:szCs w:val="22"/>
        </w:rPr>
        <w:t xml:space="preserve"> </w:t>
      </w:r>
      <w:r w:rsidRPr="005E253F">
        <w:rPr>
          <w:rFonts w:ascii="Arial" w:eastAsia="Times New Roman" w:hAnsi="Arial" w:cs="Arial"/>
          <w:sz w:val="22"/>
          <w:szCs w:val="22"/>
        </w:rPr>
        <w:t>ativos financeiros do FUNDO;</w:t>
      </w:r>
    </w:p>
    <w:p w14:paraId="3F2291FB" w14:textId="77777777" w:rsidR="007C1EBD" w:rsidRPr="005E253F" w:rsidRDefault="007C1EBD" w:rsidP="005E253F">
      <w:pPr>
        <w:spacing w:line="320" w:lineRule="exact"/>
        <w:ind w:firstLine="142"/>
        <w:rPr>
          <w:rFonts w:ascii="Arial" w:eastAsia="Times New Roman" w:hAnsi="Arial" w:cs="Arial"/>
          <w:sz w:val="22"/>
          <w:szCs w:val="22"/>
        </w:rPr>
      </w:pPr>
    </w:p>
    <w:p w14:paraId="2C4717F6"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IX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despesas com liquidação, registro, e custódia de operações com títulos e valores</w:t>
      </w:r>
      <w:r w:rsidRPr="005E253F">
        <w:rPr>
          <w:rFonts w:ascii="Arial" w:eastAsia="Times New Roman" w:hAnsi="Arial" w:cs="Arial"/>
          <w:b/>
          <w:sz w:val="22"/>
          <w:szCs w:val="22"/>
        </w:rPr>
        <w:t xml:space="preserve"> </w:t>
      </w:r>
      <w:r w:rsidRPr="005E253F">
        <w:rPr>
          <w:rFonts w:ascii="Arial" w:eastAsia="Times New Roman" w:hAnsi="Arial" w:cs="Arial"/>
          <w:sz w:val="22"/>
          <w:szCs w:val="22"/>
        </w:rPr>
        <w:t>mobiliários, ativos financeiros e modalidades operacionais;</w:t>
      </w:r>
    </w:p>
    <w:p w14:paraId="3E6F00AC" w14:textId="77777777" w:rsidR="007C1EBD" w:rsidRPr="005E253F" w:rsidRDefault="007C1EBD" w:rsidP="005E253F">
      <w:pPr>
        <w:spacing w:line="320" w:lineRule="exact"/>
        <w:ind w:firstLine="142"/>
        <w:rPr>
          <w:rFonts w:ascii="Arial" w:eastAsia="Times New Roman" w:hAnsi="Arial" w:cs="Arial"/>
          <w:sz w:val="22"/>
          <w:szCs w:val="22"/>
        </w:rPr>
      </w:pPr>
    </w:p>
    <w:p w14:paraId="4379AB30"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X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despesas com fechamento de câmbio, vinculadas às suas operações ou com certificados</w:t>
      </w:r>
      <w:r w:rsidRPr="005E253F">
        <w:rPr>
          <w:rFonts w:ascii="Arial" w:eastAsia="Times New Roman" w:hAnsi="Arial" w:cs="Arial"/>
          <w:b/>
          <w:sz w:val="22"/>
          <w:szCs w:val="22"/>
        </w:rPr>
        <w:t xml:space="preserve"> </w:t>
      </w:r>
      <w:r w:rsidRPr="005E253F">
        <w:rPr>
          <w:rFonts w:ascii="Arial" w:eastAsia="Times New Roman" w:hAnsi="Arial" w:cs="Arial"/>
          <w:sz w:val="22"/>
          <w:szCs w:val="22"/>
        </w:rPr>
        <w:t>ou recibos de depósito de valores mobiliários;</w:t>
      </w:r>
    </w:p>
    <w:p w14:paraId="2DA92F13" w14:textId="77777777" w:rsidR="007C1EBD" w:rsidRPr="005E253F" w:rsidRDefault="007C1EBD" w:rsidP="005E253F">
      <w:pPr>
        <w:spacing w:line="320" w:lineRule="exact"/>
        <w:ind w:firstLine="142"/>
        <w:rPr>
          <w:rFonts w:ascii="Arial" w:eastAsia="Times New Roman" w:hAnsi="Arial" w:cs="Arial"/>
          <w:sz w:val="22"/>
          <w:szCs w:val="22"/>
        </w:rPr>
      </w:pPr>
    </w:p>
    <w:p w14:paraId="4E7FAF30" w14:textId="77777777" w:rsidR="007C1EBD" w:rsidRPr="005E253F" w:rsidRDefault="007C1EB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XI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as taxas de administração e de performance;</w:t>
      </w:r>
    </w:p>
    <w:p w14:paraId="1370A2A0" w14:textId="77777777" w:rsidR="007C1EBD" w:rsidRPr="005E253F" w:rsidRDefault="007C1EBD" w:rsidP="005E253F">
      <w:pPr>
        <w:spacing w:line="320" w:lineRule="exact"/>
        <w:ind w:firstLine="142"/>
        <w:rPr>
          <w:rFonts w:ascii="Arial" w:eastAsia="Times New Roman" w:hAnsi="Arial" w:cs="Arial"/>
          <w:sz w:val="22"/>
          <w:szCs w:val="22"/>
        </w:rPr>
      </w:pPr>
    </w:p>
    <w:p w14:paraId="631B93F6"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XII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os montantes devidos a fundos investidores na hipótese de acordo de remuneração</w:t>
      </w:r>
      <w:r w:rsidRPr="005E253F">
        <w:rPr>
          <w:rFonts w:ascii="Arial" w:eastAsia="Times New Roman" w:hAnsi="Arial" w:cs="Arial"/>
          <w:b/>
          <w:sz w:val="22"/>
          <w:szCs w:val="22"/>
        </w:rPr>
        <w:t xml:space="preserve"> </w:t>
      </w:r>
      <w:r w:rsidRPr="005E253F">
        <w:rPr>
          <w:rFonts w:ascii="Arial" w:eastAsia="Times New Roman" w:hAnsi="Arial" w:cs="Arial"/>
          <w:sz w:val="22"/>
          <w:szCs w:val="22"/>
        </w:rPr>
        <w:t>com base na taxa de administração e/ou performance, observado ainda o disposto no art. 85, § 8º da ICVM 555/14; e</w:t>
      </w:r>
    </w:p>
    <w:p w14:paraId="34083B48" w14:textId="77777777" w:rsidR="007C1EBD" w:rsidRPr="005E253F" w:rsidRDefault="007C1EBD" w:rsidP="005E253F">
      <w:pPr>
        <w:spacing w:line="320" w:lineRule="exact"/>
        <w:ind w:firstLine="142"/>
        <w:rPr>
          <w:rFonts w:ascii="Arial" w:eastAsia="Times New Roman" w:hAnsi="Arial" w:cs="Arial"/>
          <w:sz w:val="22"/>
          <w:szCs w:val="22"/>
        </w:rPr>
      </w:pPr>
    </w:p>
    <w:p w14:paraId="3AD6F6BF" w14:textId="77777777" w:rsidR="007C1EBD" w:rsidRPr="005E253F" w:rsidRDefault="007C1EB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XIII </w:t>
      </w:r>
      <w:r w:rsidRPr="005E253F">
        <w:rPr>
          <w:rFonts w:ascii="Arial" w:eastAsia="Times New Roman" w:hAnsi="Arial" w:cs="Arial"/>
          <w:sz w:val="22"/>
          <w:szCs w:val="22"/>
        </w:rPr>
        <w:t>–</w:t>
      </w:r>
      <w:r w:rsidRPr="005E253F">
        <w:rPr>
          <w:rFonts w:ascii="Arial" w:eastAsia="Times New Roman" w:hAnsi="Arial" w:cs="Arial"/>
          <w:b/>
          <w:sz w:val="22"/>
          <w:szCs w:val="22"/>
        </w:rPr>
        <w:t xml:space="preserve"> </w:t>
      </w:r>
      <w:r w:rsidRPr="005E253F">
        <w:rPr>
          <w:rFonts w:ascii="Arial" w:eastAsia="Times New Roman" w:hAnsi="Arial" w:cs="Arial"/>
          <w:sz w:val="22"/>
          <w:szCs w:val="22"/>
        </w:rPr>
        <w:t>honorários e despesas relacionadas à atividade de formador de mercado.</w:t>
      </w:r>
    </w:p>
    <w:p w14:paraId="63C4E310" w14:textId="77777777" w:rsidR="007C1EBD" w:rsidRPr="005E253F" w:rsidRDefault="007C1EBD" w:rsidP="005E253F">
      <w:pPr>
        <w:spacing w:line="320" w:lineRule="exact"/>
        <w:ind w:firstLine="142"/>
        <w:rPr>
          <w:rFonts w:ascii="Arial" w:eastAsia="Times New Roman" w:hAnsi="Arial" w:cs="Arial"/>
          <w:sz w:val="22"/>
          <w:szCs w:val="22"/>
        </w:rPr>
      </w:pPr>
    </w:p>
    <w:p w14:paraId="4402B623" w14:textId="2A07579C"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Único - </w:t>
      </w:r>
      <w:r w:rsidRPr="005E253F">
        <w:rPr>
          <w:rFonts w:ascii="Arial" w:eastAsia="Times New Roman" w:hAnsi="Arial" w:cs="Arial"/>
          <w:sz w:val="22"/>
          <w:szCs w:val="22"/>
        </w:rPr>
        <w:t>Quaisquer despesas não previstas como encargos do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correm por</w:t>
      </w:r>
      <w:r w:rsidRPr="005E253F">
        <w:rPr>
          <w:rFonts w:ascii="Arial" w:eastAsia="Times New Roman" w:hAnsi="Arial" w:cs="Arial"/>
          <w:b/>
          <w:sz w:val="22"/>
          <w:szCs w:val="22"/>
        </w:rPr>
        <w:t xml:space="preserve"> </w:t>
      </w:r>
      <w:r w:rsidRPr="005E253F">
        <w:rPr>
          <w:rFonts w:ascii="Arial" w:eastAsia="Times New Roman" w:hAnsi="Arial" w:cs="Arial"/>
          <w:sz w:val="22"/>
          <w:szCs w:val="22"/>
        </w:rPr>
        <w:t>conta da ADMINISTRADORA, devendo ser por ela contratadas, inclusive, a remuneração dos membros do conselho ou comitê de investimentos do FUNDO, quando constituídos por iniciativa da ADMINISTRADORA ou GESTORA.</w:t>
      </w:r>
    </w:p>
    <w:p w14:paraId="615BBF4B" w14:textId="2953F9EC" w:rsidR="00EF37B0" w:rsidRPr="005E253F" w:rsidRDefault="007C1EBD" w:rsidP="005E253F">
      <w:pPr>
        <w:spacing w:line="320" w:lineRule="exact"/>
        <w:ind w:firstLine="142"/>
        <w:rPr>
          <w:rFonts w:ascii="Arial" w:eastAsia="Times New Roman" w:hAnsi="Arial" w:cs="Arial"/>
          <w:b/>
          <w:sz w:val="22"/>
          <w:szCs w:val="22"/>
        </w:rPr>
      </w:pPr>
      <w:r w:rsidRPr="005E253F">
        <w:rPr>
          <w:rFonts w:ascii="Arial" w:eastAsia="Times New Roman" w:hAnsi="Arial" w:cs="Arial"/>
          <w:b/>
          <w:sz w:val="22"/>
          <w:szCs w:val="22"/>
        </w:rPr>
        <w:t xml:space="preserve">                                               </w:t>
      </w:r>
      <w:r w:rsidR="00BB74BA" w:rsidRPr="005E253F">
        <w:rPr>
          <w:rFonts w:ascii="Arial" w:eastAsia="Times New Roman" w:hAnsi="Arial" w:cs="Arial"/>
          <w:sz w:val="22"/>
          <w:szCs w:val="22"/>
        </w:rPr>
        <w:t xml:space="preserve">     </w:t>
      </w:r>
      <w:r w:rsidR="00BB74BA" w:rsidRPr="005E253F">
        <w:rPr>
          <w:rFonts w:ascii="Arial" w:hAnsi="Arial" w:cs="Arial"/>
          <w:sz w:val="22"/>
          <w:szCs w:val="22"/>
        </w:rPr>
        <w:t xml:space="preserve"> </w:t>
      </w:r>
    </w:p>
    <w:p w14:paraId="0A5FB0FF" w14:textId="3CF33107" w:rsidR="00FF6B7C" w:rsidRPr="005E253F" w:rsidRDefault="00FF6B7C"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VI</w:t>
      </w:r>
    </w:p>
    <w:p w14:paraId="4FCC599C" w14:textId="77777777" w:rsidR="00685880" w:rsidRPr="005E253F" w:rsidRDefault="00685880"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 EMISSÃO E DO RESGATE DE COTAS</w:t>
      </w:r>
    </w:p>
    <w:p w14:paraId="6D96A4CA" w14:textId="77777777" w:rsidR="00685880" w:rsidRPr="005E253F" w:rsidRDefault="00685880" w:rsidP="005E253F">
      <w:pPr>
        <w:spacing w:line="320" w:lineRule="exact"/>
        <w:ind w:firstLine="142"/>
        <w:jc w:val="both"/>
        <w:rPr>
          <w:rFonts w:ascii="Arial" w:hAnsi="Arial" w:cs="Arial"/>
          <w:b/>
          <w:sz w:val="22"/>
          <w:szCs w:val="22"/>
        </w:rPr>
      </w:pPr>
    </w:p>
    <w:p w14:paraId="1329E71F" w14:textId="22D26216"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13</w:t>
      </w:r>
      <w:r w:rsidRPr="005E253F">
        <w:rPr>
          <w:rFonts w:ascii="Arial" w:eastAsia="Times New Roman" w:hAnsi="Arial" w:cs="Arial"/>
          <w:sz w:val="22"/>
          <w:szCs w:val="22"/>
        </w:rPr>
        <w:t xml:space="preserve"> - As cotas do FUNDO correspondem a frações ideais de seu patrimônio, são escriturais e nominativas, e conferem iguais direitos e obrigações a todos os Cotistas. Na data da primeira integralização de cotas do FUNDO, as cotas terão o valor de R$ </w:t>
      </w:r>
      <w:r w:rsidR="00F71FD8" w:rsidRPr="005E253F">
        <w:rPr>
          <w:rFonts w:ascii="Arial" w:eastAsia="Times New Roman" w:hAnsi="Arial" w:cs="Arial"/>
          <w:sz w:val="22"/>
          <w:szCs w:val="22"/>
        </w:rPr>
        <w:t>1,00</w:t>
      </w:r>
      <w:r w:rsidR="00970523" w:rsidRPr="005E253F">
        <w:rPr>
          <w:rFonts w:ascii="Arial" w:eastAsia="Times New Roman" w:hAnsi="Arial" w:cs="Arial"/>
          <w:sz w:val="22"/>
          <w:szCs w:val="22"/>
        </w:rPr>
        <w:t xml:space="preserve"> </w:t>
      </w:r>
      <w:r w:rsidRPr="005E253F">
        <w:rPr>
          <w:rFonts w:ascii="Arial" w:eastAsia="Times New Roman" w:hAnsi="Arial" w:cs="Arial"/>
          <w:sz w:val="22"/>
          <w:szCs w:val="22"/>
        </w:rPr>
        <w:t>(</w:t>
      </w:r>
      <w:r w:rsidR="00F71FD8" w:rsidRPr="005E253F">
        <w:rPr>
          <w:rFonts w:ascii="Arial" w:eastAsia="Times New Roman" w:hAnsi="Arial" w:cs="Arial"/>
          <w:sz w:val="22"/>
          <w:szCs w:val="22"/>
        </w:rPr>
        <w:t>um real</w:t>
      </w:r>
      <w:r w:rsidRPr="005E253F">
        <w:rPr>
          <w:rFonts w:ascii="Arial" w:eastAsia="Times New Roman" w:hAnsi="Arial" w:cs="Arial"/>
          <w:sz w:val="22"/>
          <w:szCs w:val="22"/>
        </w:rPr>
        <w:t xml:space="preserve">). </w:t>
      </w:r>
    </w:p>
    <w:p w14:paraId="49944DDA"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597B89DF"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Primeiro</w:t>
      </w:r>
      <w:r w:rsidRPr="005E253F">
        <w:rPr>
          <w:rFonts w:ascii="Arial" w:eastAsia="Times New Roman" w:hAnsi="Arial" w:cs="Arial"/>
          <w:sz w:val="22"/>
          <w:szCs w:val="22"/>
        </w:rPr>
        <w:t xml:space="preserve"> – A qualidade de Cotista caracteriza-se pela adesão do investidor aos termos desse Regulamento e pela inscrição de seu nome no registro de Cotistas do FUNDO, o qual deverá manter seus dados atualizados perante o FUNDO. Somente devem ser consideradas as aplicações como efetivadas, após a efetiva disponibilidade dos recursos na conta corrente do FUNDO nos termos definidos abaixo e desde que o cadastro do investidor junto a ADMINISTRADORA esteja atualizado. </w:t>
      </w:r>
    </w:p>
    <w:p w14:paraId="73651C81"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lastRenderedPageBreak/>
        <w:t xml:space="preserve">      </w:t>
      </w:r>
    </w:p>
    <w:p w14:paraId="090381AB"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Segundo</w:t>
      </w:r>
      <w:r w:rsidRPr="005E253F">
        <w:rPr>
          <w:rFonts w:ascii="Arial" w:eastAsia="Times New Roman" w:hAnsi="Arial" w:cs="Arial"/>
          <w:sz w:val="22"/>
          <w:szCs w:val="22"/>
        </w:rPr>
        <w:t xml:space="preserve"> – O valor da cota do FUNDO é resultante da divisão do valor do patrimônio líquido pelo número de cotas do FUNDO, apurados, ambos, no encerramento do dia, assim entendido, o horário de fechamento dos mercados em que o FUNDO atue (“Cota de Fechamento”). </w:t>
      </w:r>
    </w:p>
    <w:p w14:paraId="669239E3"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12C39F38"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14 –</w:t>
      </w:r>
      <w:r w:rsidRPr="005E253F">
        <w:rPr>
          <w:rFonts w:ascii="Arial" w:eastAsia="Times New Roman" w:hAnsi="Arial" w:cs="Arial"/>
          <w:sz w:val="22"/>
          <w:szCs w:val="22"/>
        </w:rPr>
        <w:t xml:space="preserve"> Para fins deste Regulamento: </w:t>
      </w:r>
    </w:p>
    <w:p w14:paraId="75BFF471"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60118FBB" w14:textId="77777777" w:rsidR="00082798" w:rsidRPr="005E253F" w:rsidRDefault="00082798" w:rsidP="005E253F">
      <w:pPr>
        <w:numPr>
          <w:ilvl w:val="0"/>
          <w:numId w:val="6"/>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“Data de Disponibilização de Recursos”: é a data em que devem ser disponibilizados os recursos pelo potencial investidor para fins de aplicação em Cotas do FUNDO, respeitados o horário e os limites de movimentação estipulados do FUNDO. Recursos recebidos após o horário limite serão utilizados para aplicação em cotas do FUNDO somente na Data de Aplicação subsequente. </w:t>
      </w:r>
    </w:p>
    <w:p w14:paraId="1CC3DC5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20E9B70D" w14:textId="0C898E87" w:rsidR="00082798" w:rsidRPr="005E253F" w:rsidRDefault="00082798" w:rsidP="005E253F">
      <w:pPr>
        <w:numPr>
          <w:ilvl w:val="0"/>
          <w:numId w:val="6"/>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“Data de Aplicação”: é a data de apuração do valor da cota para fins de aplicação em cotas do FUNDO, correspondente a Data de Disponibilização de Recursos. </w:t>
      </w:r>
    </w:p>
    <w:p w14:paraId="41202A57"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0A05236D" w14:textId="77777777" w:rsidR="00082798" w:rsidRPr="005E253F" w:rsidRDefault="00082798" w:rsidP="005E253F">
      <w:pPr>
        <w:numPr>
          <w:ilvl w:val="0"/>
          <w:numId w:val="6"/>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“Data do Pedido de Resgate”: é a data em que o Cotista solicita o resgate de parte ou da totalidade das cotas do FUNDO de sua propriedade, respeitados o horário e os limites de movimentação estipulados abaixo.  </w:t>
      </w:r>
    </w:p>
    <w:p w14:paraId="022CBB95"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0924F256" w14:textId="52D1A159" w:rsidR="00082798" w:rsidRPr="005E253F" w:rsidRDefault="00082798" w:rsidP="005E253F">
      <w:pPr>
        <w:numPr>
          <w:ilvl w:val="0"/>
          <w:numId w:val="6"/>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“Data de Conversão de Cotas para Fins de Resgate”: é a data em que será apurado o valor da cota do FUNDO para efeito do pagamento do resgate e que corresponde a</w:t>
      </w:r>
      <w:r w:rsidR="00677982" w:rsidRPr="005E253F">
        <w:rPr>
          <w:rFonts w:ascii="Arial" w:eastAsia="Times New Roman" w:hAnsi="Arial" w:cs="Arial"/>
          <w:sz w:val="22"/>
          <w:szCs w:val="22"/>
        </w:rPr>
        <w:t>o</w:t>
      </w:r>
      <w:r w:rsidR="00F900CD" w:rsidRPr="005E253F">
        <w:rPr>
          <w:rFonts w:ascii="Arial" w:eastAsia="Times New Roman" w:hAnsi="Arial" w:cs="Arial"/>
          <w:sz w:val="22"/>
          <w:szCs w:val="22"/>
        </w:rPr>
        <w:t xml:space="preserve"> </w:t>
      </w:r>
      <w:r w:rsidR="003D1D2E" w:rsidRPr="005E253F">
        <w:rPr>
          <w:rFonts w:ascii="Arial" w:eastAsia="Times New Roman" w:hAnsi="Arial" w:cs="Arial"/>
          <w:sz w:val="22"/>
          <w:szCs w:val="22"/>
        </w:rPr>
        <w:t>59</w:t>
      </w:r>
      <w:r w:rsidR="00677982" w:rsidRPr="005E253F">
        <w:rPr>
          <w:rFonts w:ascii="Arial" w:eastAsia="Times New Roman" w:hAnsi="Arial" w:cs="Arial"/>
          <w:sz w:val="22"/>
          <w:szCs w:val="22"/>
        </w:rPr>
        <w:t>°</w:t>
      </w:r>
      <w:r w:rsidR="00F900CD" w:rsidRPr="005E253F">
        <w:rPr>
          <w:rFonts w:ascii="Arial" w:eastAsia="Times New Roman" w:hAnsi="Arial" w:cs="Arial"/>
          <w:sz w:val="22"/>
          <w:szCs w:val="22"/>
        </w:rPr>
        <w:t xml:space="preserve"> (</w:t>
      </w:r>
      <w:r w:rsidR="00F60591" w:rsidRPr="005E253F">
        <w:rPr>
          <w:rFonts w:ascii="Arial" w:eastAsia="Times New Roman" w:hAnsi="Arial" w:cs="Arial"/>
          <w:sz w:val="22"/>
          <w:szCs w:val="22"/>
        </w:rPr>
        <w:t>quinquagésimo nono</w:t>
      </w:r>
      <w:r w:rsidR="00F900CD" w:rsidRPr="005E253F">
        <w:rPr>
          <w:rFonts w:ascii="Arial" w:eastAsia="Times New Roman" w:hAnsi="Arial" w:cs="Arial"/>
          <w:sz w:val="22"/>
          <w:szCs w:val="22"/>
        </w:rPr>
        <w:t>) dias corridos após a Data do Pedido de Resgate</w:t>
      </w:r>
      <w:r w:rsidRPr="005E253F">
        <w:rPr>
          <w:rFonts w:ascii="Arial" w:eastAsia="Times New Roman" w:hAnsi="Arial" w:cs="Arial"/>
          <w:sz w:val="22"/>
          <w:szCs w:val="22"/>
        </w:rPr>
        <w:t>.</w:t>
      </w:r>
    </w:p>
    <w:p w14:paraId="6971915A" w14:textId="77777777" w:rsidR="00082798" w:rsidRPr="005E253F" w:rsidRDefault="00082798" w:rsidP="005E253F">
      <w:pPr>
        <w:spacing w:line="320" w:lineRule="exact"/>
        <w:ind w:firstLine="142"/>
        <w:jc w:val="both"/>
        <w:rPr>
          <w:rFonts w:ascii="Arial" w:eastAsia="Times New Roman" w:hAnsi="Arial" w:cs="Arial"/>
          <w:sz w:val="22"/>
          <w:szCs w:val="22"/>
        </w:rPr>
      </w:pPr>
    </w:p>
    <w:p w14:paraId="44E21ECD" w14:textId="772F52BA" w:rsidR="00082798" w:rsidRPr="005E253F" w:rsidRDefault="00082798" w:rsidP="005E253F">
      <w:pPr>
        <w:numPr>
          <w:ilvl w:val="0"/>
          <w:numId w:val="6"/>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“Data de Pagamento do Resgate”: é a data do efetivo pagamento, pelo FUNDO, do valor líquido devido ao Cotista que efetuou pedido de resgate de suas cotas do FUNDO e que corresponde </w:t>
      </w:r>
      <w:r w:rsidR="00677982" w:rsidRPr="005E253F">
        <w:rPr>
          <w:rFonts w:ascii="Arial" w:eastAsia="Times New Roman" w:hAnsi="Arial" w:cs="Arial"/>
          <w:sz w:val="22"/>
          <w:szCs w:val="22"/>
        </w:rPr>
        <w:t xml:space="preserve">ao </w:t>
      </w:r>
      <w:r w:rsidR="00AE20EE" w:rsidRPr="005E253F">
        <w:rPr>
          <w:rFonts w:ascii="Arial" w:eastAsia="Times New Roman" w:hAnsi="Arial" w:cs="Arial"/>
          <w:sz w:val="22"/>
          <w:szCs w:val="22"/>
        </w:rPr>
        <w:t>1</w:t>
      </w:r>
      <w:r w:rsidR="00677982" w:rsidRPr="005E253F">
        <w:rPr>
          <w:rFonts w:ascii="Arial" w:eastAsia="Times New Roman" w:hAnsi="Arial" w:cs="Arial"/>
          <w:sz w:val="22"/>
          <w:szCs w:val="22"/>
        </w:rPr>
        <w:t>° (</w:t>
      </w:r>
      <w:r w:rsidR="00AE20EE" w:rsidRPr="005E253F">
        <w:rPr>
          <w:rFonts w:ascii="Arial" w:eastAsia="Times New Roman" w:hAnsi="Arial" w:cs="Arial"/>
          <w:sz w:val="22"/>
          <w:szCs w:val="22"/>
        </w:rPr>
        <w:t>primeiro</w:t>
      </w:r>
      <w:r w:rsidR="00677982" w:rsidRPr="005E253F">
        <w:rPr>
          <w:rFonts w:ascii="Arial" w:eastAsia="Times New Roman" w:hAnsi="Arial" w:cs="Arial"/>
          <w:sz w:val="22"/>
          <w:szCs w:val="22"/>
        </w:rPr>
        <w:t>) dia út</w:t>
      </w:r>
      <w:r w:rsidR="00AE20EE" w:rsidRPr="005E253F">
        <w:rPr>
          <w:rFonts w:ascii="Arial" w:eastAsia="Times New Roman" w:hAnsi="Arial" w:cs="Arial"/>
          <w:sz w:val="22"/>
          <w:szCs w:val="22"/>
        </w:rPr>
        <w:t>il</w:t>
      </w:r>
      <w:r w:rsidR="00677982" w:rsidRPr="005E253F">
        <w:rPr>
          <w:rFonts w:ascii="Arial" w:eastAsia="Times New Roman" w:hAnsi="Arial" w:cs="Arial"/>
          <w:sz w:val="22"/>
          <w:szCs w:val="22"/>
        </w:rPr>
        <w:t xml:space="preserve"> após a respectiva Data de Conversão de Cotas para Fins de Resgate</w:t>
      </w:r>
      <w:r w:rsidRPr="005E253F">
        <w:rPr>
          <w:rFonts w:ascii="Arial" w:eastAsia="Times New Roman" w:hAnsi="Arial" w:cs="Arial"/>
          <w:sz w:val="22"/>
          <w:szCs w:val="22"/>
        </w:rPr>
        <w:t xml:space="preserve">. </w:t>
      </w:r>
    </w:p>
    <w:p w14:paraId="31C4655B" w14:textId="75EE2EFB" w:rsidR="00082798" w:rsidRPr="005E253F" w:rsidRDefault="00082798" w:rsidP="005E253F">
      <w:pPr>
        <w:spacing w:line="320" w:lineRule="exact"/>
        <w:ind w:firstLine="142"/>
        <w:jc w:val="both"/>
        <w:rPr>
          <w:rFonts w:ascii="Arial" w:eastAsia="Times New Roman" w:hAnsi="Arial" w:cs="Arial"/>
          <w:sz w:val="22"/>
          <w:szCs w:val="22"/>
        </w:rPr>
      </w:pPr>
    </w:p>
    <w:p w14:paraId="4D8D3A23" w14:textId="77777777" w:rsidR="00CD7986" w:rsidRPr="005E253F" w:rsidRDefault="00CD7986" w:rsidP="005E253F">
      <w:pPr>
        <w:shd w:val="clear" w:color="auto" w:fill="FFFFFF"/>
        <w:spacing w:line="320" w:lineRule="exact"/>
        <w:ind w:right="-35" w:firstLine="142"/>
        <w:jc w:val="both"/>
        <w:rPr>
          <w:rFonts w:ascii="Arial" w:eastAsia="Apercu Pro" w:hAnsi="Arial" w:cs="Arial"/>
          <w:sz w:val="22"/>
          <w:szCs w:val="22"/>
        </w:rPr>
      </w:pPr>
      <w:r w:rsidRPr="005E253F">
        <w:rPr>
          <w:rFonts w:ascii="Arial" w:eastAsia="Apercu Pro" w:hAnsi="Arial" w:cs="Arial"/>
          <w:sz w:val="22"/>
          <w:szCs w:val="22"/>
        </w:rPr>
        <w:t>VI. Regras de Movimentação do Fundo:</w:t>
      </w:r>
    </w:p>
    <w:p w14:paraId="3DFC314C" w14:textId="77777777" w:rsidR="00CD7986" w:rsidRPr="005E253F" w:rsidRDefault="00CD7986" w:rsidP="005E253F">
      <w:pPr>
        <w:pStyle w:val="PargrafodaLista"/>
        <w:numPr>
          <w:ilvl w:val="0"/>
          <w:numId w:val="17"/>
        </w:numPr>
        <w:shd w:val="clear" w:color="auto" w:fill="FFFFFF"/>
        <w:spacing w:after="0" w:line="320" w:lineRule="exact"/>
        <w:ind w:left="0" w:right="-35" w:firstLine="142"/>
        <w:contextualSpacing w:val="0"/>
        <w:rPr>
          <w:rFonts w:ascii="Arial" w:eastAsia="Apercu Pro" w:hAnsi="Arial" w:cs="Arial"/>
        </w:rPr>
      </w:pPr>
      <w:r w:rsidRPr="005E253F">
        <w:rPr>
          <w:rFonts w:ascii="Arial" w:eastAsia="Apercu Pro" w:hAnsi="Arial" w:cs="Arial"/>
        </w:rPr>
        <w:t>Aplicação Inicial Mínima: R$ 1.000,00.</w:t>
      </w:r>
    </w:p>
    <w:p w14:paraId="0EFC0F9F" w14:textId="77777777" w:rsidR="00CD7986" w:rsidRPr="005E253F" w:rsidRDefault="00CD7986" w:rsidP="005E253F">
      <w:pPr>
        <w:pStyle w:val="PargrafodaLista"/>
        <w:numPr>
          <w:ilvl w:val="0"/>
          <w:numId w:val="17"/>
        </w:numPr>
        <w:shd w:val="clear" w:color="auto" w:fill="FFFFFF"/>
        <w:spacing w:after="0" w:line="320" w:lineRule="exact"/>
        <w:ind w:left="0" w:right="-35" w:firstLine="142"/>
        <w:contextualSpacing w:val="0"/>
        <w:rPr>
          <w:rFonts w:ascii="Arial" w:eastAsia="Apercu Pro" w:hAnsi="Arial" w:cs="Arial"/>
        </w:rPr>
      </w:pPr>
      <w:r w:rsidRPr="005E253F">
        <w:rPr>
          <w:rFonts w:ascii="Arial" w:eastAsia="Apercu Pro" w:hAnsi="Arial" w:cs="Arial"/>
        </w:rPr>
        <w:t>Aplicação Adicional Mínima: R$ 1.000,00.</w:t>
      </w:r>
    </w:p>
    <w:p w14:paraId="76F00686" w14:textId="77777777" w:rsidR="00CD7986" w:rsidRPr="005E253F" w:rsidRDefault="00CD7986" w:rsidP="005E253F">
      <w:pPr>
        <w:pStyle w:val="PargrafodaLista"/>
        <w:numPr>
          <w:ilvl w:val="0"/>
          <w:numId w:val="17"/>
        </w:numPr>
        <w:shd w:val="clear" w:color="auto" w:fill="FFFFFF"/>
        <w:spacing w:after="0" w:line="320" w:lineRule="exact"/>
        <w:ind w:left="0" w:right="-35" w:firstLine="142"/>
        <w:contextualSpacing w:val="0"/>
        <w:rPr>
          <w:rFonts w:ascii="Arial" w:eastAsia="Apercu Pro" w:hAnsi="Arial" w:cs="Arial"/>
        </w:rPr>
      </w:pPr>
      <w:r w:rsidRPr="005E253F">
        <w:rPr>
          <w:rFonts w:ascii="Arial" w:eastAsia="Apercu Pro" w:hAnsi="Arial" w:cs="Arial"/>
        </w:rPr>
        <w:t>Valor Mínimo de Resgate: R$ 1.000,00.</w:t>
      </w:r>
    </w:p>
    <w:p w14:paraId="7137329F" w14:textId="77777777" w:rsidR="00CD7986" w:rsidRPr="005E253F" w:rsidRDefault="00CD7986" w:rsidP="005E253F">
      <w:pPr>
        <w:pStyle w:val="PargrafodaLista"/>
        <w:numPr>
          <w:ilvl w:val="0"/>
          <w:numId w:val="17"/>
        </w:numPr>
        <w:shd w:val="clear" w:color="auto" w:fill="FFFFFF"/>
        <w:spacing w:after="0" w:line="320" w:lineRule="exact"/>
        <w:ind w:left="0" w:right="-35" w:firstLine="142"/>
        <w:contextualSpacing w:val="0"/>
        <w:rPr>
          <w:rFonts w:ascii="Arial" w:eastAsia="Apercu Pro" w:hAnsi="Arial" w:cs="Arial"/>
        </w:rPr>
      </w:pPr>
      <w:r w:rsidRPr="005E253F">
        <w:rPr>
          <w:rFonts w:ascii="Arial" w:eastAsia="Apercu Pro" w:hAnsi="Arial" w:cs="Arial"/>
        </w:rPr>
        <w:t>Saldo Mínimo Residual: R$ 1.000,00</w:t>
      </w:r>
    </w:p>
    <w:p w14:paraId="6D9DE5FC" w14:textId="77777777" w:rsidR="00CD7986" w:rsidRPr="005E253F" w:rsidRDefault="00CD7986" w:rsidP="005E253F">
      <w:pPr>
        <w:pStyle w:val="PargrafodaLista"/>
        <w:numPr>
          <w:ilvl w:val="0"/>
          <w:numId w:val="17"/>
        </w:numPr>
        <w:shd w:val="clear" w:color="auto" w:fill="FFFFFF"/>
        <w:spacing w:after="0" w:line="320" w:lineRule="exact"/>
        <w:ind w:left="0" w:right="-35" w:firstLine="142"/>
        <w:contextualSpacing w:val="0"/>
        <w:rPr>
          <w:rFonts w:ascii="Arial" w:eastAsia="Apercu Pro" w:hAnsi="Arial" w:cs="Arial"/>
        </w:rPr>
      </w:pPr>
      <w:r w:rsidRPr="005E253F">
        <w:rPr>
          <w:rFonts w:ascii="Arial" w:eastAsia="Apercu Pro" w:hAnsi="Arial" w:cs="Arial"/>
        </w:rPr>
        <w:t>Horário de Movimentação: 9:30 horas às 12:00 horas</w:t>
      </w:r>
    </w:p>
    <w:p w14:paraId="0351D893" w14:textId="77777777" w:rsidR="00CD7986" w:rsidRPr="005E253F" w:rsidRDefault="00CD7986" w:rsidP="005E253F">
      <w:pPr>
        <w:spacing w:line="320" w:lineRule="exact"/>
        <w:ind w:firstLine="142"/>
        <w:jc w:val="both"/>
        <w:rPr>
          <w:rFonts w:ascii="Arial" w:eastAsia="Times New Roman" w:hAnsi="Arial" w:cs="Arial"/>
          <w:sz w:val="22"/>
          <w:szCs w:val="22"/>
        </w:rPr>
      </w:pPr>
    </w:p>
    <w:p w14:paraId="64FDDE2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Primeiro –</w:t>
      </w:r>
      <w:r w:rsidRPr="005E253F">
        <w:rPr>
          <w:rFonts w:ascii="Arial" w:eastAsia="Times New Roman" w:hAnsi="Arial" w:cs="Arial"/>
          <w:sz w:val="22"/>
          <w:szCs w:val="22"/>
        </w:rPr>
        <w:t xml:space="preserve"> Nos casos em que, com o atendimento da solicitação de resgate, a quantidade residual de cotas for inferior ao mínimo estabelecido pelo ADMINISTRADOR, a totalidade das cotas deve ser automaticamente resgatada. </w:t>
      </w:r>
    </w:p>
    <w:p w14:paraId="7A417E66"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3D9AFA47" w14:textId="214D820B"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15 -</w:t>
      </w:r>
      <w:r w:rsidRPr="005E253F">
        <w:rPr>
          <w:rFonts w:ascii="Arial" w:eastAsia="Times New Roman" w:hAnsi="Arial" w:cs="Arial"/>
          <w:sz w:val="22"/>
          <w:szCs w:val="22"/>
        </w:rPr>
        <w:t xml:space="preserve"> Solicitações de aplicações e resgates de cotas efetuados fora do Horário de Movimentação, bem como aos sábados, domingos e em feriados nacionais no Brasil serão processadas no primeiro dia útil subsequente. Além disso, todo e qualquer feriado no âmbito nacional, estadual ou municipal na cidade de São Paulo e nos dias em que não houver expediente </w:t>
      </w:r>
      <w:r w:rsidRPr="005E253F">
        <w:rPr>
          <w:rFonts w:ascii="Arial" w:eastAsia="Times New Roman" w:hAnsi="Arial" w:cs="Arial"/>
          <w:sz w:val="22"/>
          <w:szCs w:val="22"/>
        </w:rPr>
        <w:lastRenderedPageBreak/>
        <w:t xml:space="preserve">bancário em tal cidade por determinações de órgãos competentes não serão considerados dias úteis para fins de aplicações e resgates.  </w:t>
      </w:r>
    </w:p>
    <w:p w14:paraId="7D804CE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3E14502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16</w:t>
      </w:r>
      <w:r w:rsidRPr="005E253F">
        <w:rPr>
          <w:rFonts w:ascii="Arial" w:eastAsia="Times New Roman" w:hAnsi="Arial" w:cs="Arial"/>
          <w:sz w:val="22"/>
          <w:szCs w:val="22"/>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2C54C928"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4BB5D235" w14:textId="0E27332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17</w:t>
      </w:r>
      <w:r w:rsidRPr="005E253F">
        <w:rPr>
          <w:rFonts w:ascii="Arial" w:eastAsia="Times New Roman" w:hAnsi="Arial" w:cs="Arial"/>
          <w:sz w:val="22"/>
          <w:szCs w:val="22"/>
        </w:rPr>
        <w:t xml:space="preserve"> - As cotas do FUNDO podem ser cedidas ou transferidas nas seguintes hipóteses: (i) decisão judicial ou arbitral; (</w:t>
      </w:r>
      <w:proofErr w:type="spellStart"/>
      <w:r w:rsidRPr="005E253F">
        <w:rPr>
          <w:rFonts w:ascii="Arial" w:eastAsia="Times New Roman" w:hAnsi="Arial" w:cs="Arial"/>
          <w:sz w:val="22"/>
          <w:szCs w:val="22"/>
        </w:rPr>
        <w:t>ii</w:t>
      </w:r>
      <w:proofErr w:type="spellEnd"/>
      <w:r w:rsidRPr="005E253F">
        <w:rPr>
          <w:rFonts w:ascii="Arial" w:eastAsia="Times New Roman" w:hAnsi="Arial" w:cs="Arial"/>
          <w:sz w:val="22"/>
          <w:szCs w:val="22"/>
        </w:rPr>
        <w:t>) operações de cessão fiduciária; (</w:t>
      </w:r>
      <w:proofErr w:type="spellStart"/>
      <w:r w:rsidRPr="005E253F">
        <w:rPr>
          <w:rFonts w:ascii="Arial" w:eastAsia="Times New Roman" w:hAnsi="Arial" w:cs="Arial"/>
          <w:sz w:val="22"/>
          <w:szCs w:val="22"/>
        </w:rPr>
        <w:t>iii</w:t>
      </w:r>
      <w:proofErr w:type="spellEnd"/>
      <w:r w:rsidRPr="005E253F">
        <w:rPr>
          <w:rFonts w:ascii="Arial" w:eastAsia="Times New Roman" w:hAnsi="Arial" w:cs="Arial"/>
          <w:sz w:val="22"/>
          <w:szCs w:val="22"/>
        </w:rPr>
        <w:t>) execução de garantia; (</w:t>
      </w:r>
      <w:proofErr w:type="spellStart"/>
      <w:r w:rsidRPr="005E253F">
        <w:rPr>
          <w:rFonts w:ascii="Arial" w:eastAsia="Times New Roman" w:hAnsi="Arial" w:cs="Arial"/>
          <w:sz w:val="22"/>
          <w:szCs w:val="22"/>
        </w:rPr>
        <w:t>iv</w:t>
      </w:r>
      <w:proofErr w:type="spellEnd"/>
      <w:r w:rsidRPr="005E253F">
        <w:rPr>
          <w:rFonts w:ascii="Arial" w:eastAsia="Times New Roman" w:hAnsi="Arial" w:cs="Arial"/>
          <w:sz w:val="22"/>
          <w:szCs w:val="22"/>
        </w:rPr>
        <w:t xml:space="preserve">) sucessão universal; (v) dissolução de sociedade conjugal ou união estável por via judicial ou escritura pública que disponha sobre a partilha de bens; e (vi) transferência de administração ou portabilidade de planos de previdência. </w:t>
      </w:r>
    </w:p>
    <w:p w14:paraId="10E21D23" w14:textId="77777777" w:rsidR="00677982" w:rsidRPr="005E253F" w:rsidRDefault="00677982" w:rsidP="005E253F">
      <w:pPr>
        <w:spacing w:line="320" w:lineRule="exact"/>
        <w:ind w:firstLine="142"/>
        <w:jc w:val="both"/>
        <w:rPr>
          <w:rFonts w:ascii="Arial" w:eastAsia="Times New Roman" w:hAnsi="Arial" w:cs="Arial"/>
          <w:sz w:val="22"/>
          <w:szCs w:val="22"/>
        </w:rPr>
      </w:pPr>
    </w:p>
    <w:p w14:paraId="61F3DDC1"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Primeiro</w:t>
      </w:r>
      <w:r w:rsidRPr="005E253F">
        <w:rPr>
          <w:rFonts w:ascii="Arial" w:eastAsia="Times New Roman" w:hAnsi="Arial" w:cs="Arial"/>
          <w:sz w:val="22"/>
          <w:szCs w:val="22"/>
        </w:rPr>
        <w:t xml:space="preserve"> – A transferência de titularidade das cotas do FUNDO está condicionada à verificação pela ADMINISTRADORA do atendimento das formalidades estabelecidas neste Regulamento e na ICVM 555/14, bem como as regras de tributação aplicáveis, devendo o cedente solicitar e encaminhar a ADMINISTRADORA toda documentação suporte para a transferência parcial ou total das cotas para o cessionário. </w:t>
      </w:r>
    </w:p>
    <w:p w14:paraId="638F183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03A1E848"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Segundo</w:t>
      </w:r>
      <w:r w:rsidRPr="005E253F">
        <w:rPr>
          <w:rFonts w:ascii="Arial" w:eastAsia="Times New Roman" w:hAnsi="Arial" w:cs="Arial"/>
          <w:sz w:val="22"/>
          <w:szCs w:val="22"/>
        </w:rPr>
        <w:t xml:space="preserve"> – As cotas do FUNDO não serão admitidas a negociação em bolsa de valores ou entidade de balcão organizado. </w:t>
      </w:r>
    </w:p>
    <w:p w14:paraId="7558B8E4"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67B9FF82"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Artigo 18 –</w:t>
      </w:r>
      <w:r w:rsidRPr="005E253F">
        <w:rPr>
          <w:rFonts w:ascii="Arial" w:eastAsia="Times New Roman" w:hAnsi="Arial" w:cs="Arial"/>
          <w:sz w:val="22"/>
          <w:szCs w:val="22"/>
        </w:rPr>
        <w:t xml:space="preserve"> As integralizações de cotas do FUNDO podem ser </w:t>
      </w:r>
      <w:proofErr w:type="gramStart"/>
      <w:r w:rsidRPr="005E253F">
        <w:rPr>
          <w:rFonts w:ascii="Arial" w:eastAsia="Times New Roman" w:hAnsi="Arial" w:cs="Arial"/>
          <w:sz w:val="22"/>
          <w:szCs w:val="22"/>
        </w:rPr>
        <w:t>efetuados</w:t>
      </w:r>
      <w:proofErr w:type="gramEnd"/>
      <w:r w:rsidRPr="005E253F">
        <w:rPr>
          <w:rFonts w:ascii="Arial" w:eastAsia="Times New Roman" w:hAnsi="Arial" w:cs="Arial"/>
          <w:sz w:val="22"/>
          <w:szCs w:val="22"/>
        </w:rPr>
        <w:t xml:space="preserve"> em documento de ordem de crédito (DOC), transferência eletrônica disponível (TED), ou qualquer outro instrumento de transferência autorizado pelo Banco Central do Brasil. </w:t>
      </w:r>
    </w:p>
    <w:p w14:paraId="658C01A8"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4728654B" w14:textId="0BE1BD30"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Parágrafo Primeiro</w:t>
      </w:r>
      <w:r w:rsidRPr="005E253F">
        <w:rPr>
          <w:rFonts w:ascii="Arial" w:eastAsia="Times New Roman" w:hAnsi="Arial" w:cs="Arial"/>
          <w:sz w:val="22"/>
          <w:szCs w:val="22"/>
        </w:rPr>
        <w:t xml:space="preserve"> –</w:t>
      </w:r>
      <w:r w:rsidR="00CD5976" w:rsidRPr="005E253F">
        <w:rPr>
          <w:rFonts w:ascii="Arial" w:eastAsia="Times New Roman" w:hAnsi="Arial" w:cs="Arial"/>
          <w:sz w:val="22"/>
          <w:szCs w:val="22"/>
        </w:rPr>
        <w:t xml:space="preserve"> Não s</w:t>
      </w:r>
      <w:r w:rsidRPr="005E253F">
        <w:rPr>
          <w:rFonts w:ascii="Arial" w:eastAsia="Times New Roman" w:hAnsi="Arial" w:cs="Arial"/>
          <w:sz w:val="22"/>
          <w:szCs w:val="22"/>
        </w:rPr>
        <w:t xml:space="preserve">erá admitida a utilização de ativos financeiros na integralização </w:t>
      </w:r>
      <w:r w:rsidR="00FF6222" w:rsidRPr="005E253F">
        <w:rPr>
          <w:rFonts w:ascii="Arial" w:eastAsia="Times New Roman" w:hAnsi="Arial" w:cs="Arial"/>
          <w:sz w:val="22"/>
          <w:szCs w:val="22"/>
        </w:rPr>
        <w:t xml:space="preserve">e no resgate </w:t>
      </w:r>
      <w:r w:rsidRPr="005E253F">
        <w:rPr>
          <w:rFonts w:ascii="Arial" w:eastAsia="Times New Roman" w:hAnsi="Arial" w:cs="Arial"/>
          <w:sz w:val="22"/>
          <w:szCs w:val="22"/>
        </w:rPr>
        <w:t xml:space="preserve">do valor das cotas do FUNDO. </w:t>
      </w:r>
    </w:p>
    <w:p w14:paraId="73C2D139"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16DA0258" w14:textId="0BE33F1C"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b/>
          <w:bCs/>
          <w:sz w:val="22"/>
          <w:szCs w:val="22"/>
        </w:rPr>
        <w:t xml:space="preserve">Artigo </w:t>
      </w:r>
      <w:r w:rsidR="00FF6222" w:rsidRPr="005E253F">
        <w:rPr>
          <w:rFonts w:ascii="Arial" w:eastAsia="Times New Roman" w:hAnsi="Arial" w:cs="Arial"/>
          <w:b/>
          <w:bCs/>
          <w:sz w:val="22"/>
          <w:szCs w:val="22"/>
        </w:rPr>
        <w:t>19</w:t>
      </w:r>
      <w:r w:rsidRPr="005E253F">
        <w:rPr>
          <w:rFonts w:ascii="Arial" w:eastAsia="Times New Roman" w:hAnsi="Arial" w:cs="Arial"/>
          <w:sz w:val="22"/>
          <w:szCs w:val="22"/>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 ADMINISTRADORA declarar o fechamento do FUNDO para a realização de resgates. Caso o FUNDO permaneça fechado por período superior a 5 (cinco) dias consecutivos, a ADMINISTRADORA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4498AD7B"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30441469" w14:textId="77777777" w:rsidR="00082798" w:rsidRPr="005E253F" w:rsidRDefault="00082798" w:rsidP="005E253F">
      <w:pPr>
        <w:numPr>
          <w:ilvl w:val="0"/>
          <w:numId w:val="8"/>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substituição da ADMINISTRADORA e/ou do GESTOR; </w:t>
      </w:r>
    </w:p>
    <w:p w14:paraId="3ECFD9FC"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46EA6A38" w14:textId="77777777" w:rsidR="00082798" w:rsidRPr="005E253F" w:rsidRDefault="00082798" w:rsidP="005E253F">
      <w:pPr>
        <w:numPr>
          <w:ilvl w:val="0"/>
          <w:numId w:val="8"/>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lastRenderedPageBreak/>
        <w:t xml:space="preserve">reabertura ou manutenção do fechamento do FUNDO para resgate; </w:t>
      </w:r>
    </w:p>
    <w:p w14:paraId="29F9BFBC"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6D3D5D85" w14:textId="77777777" w:rsidR="00082798" w:rsidRPr="005E253F" w:rsidRDefault="00082798" w:rsidP="005E253F">
      <w:pPr>
        <w:numPr>
          <w:ilvl w:val="0"/>
          <w:numId w:val="8"/>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possibilidade do pagamento de resgate em ativos financeiros; </w:t>
      </w:r>
    </w:p>
    <w:p w14:paraId="6639A96E" w14:textId="77777777" w:rsidR="00082798" w:rsidRPr="005E253F" w:rsidRDefault="00082798" w:rsidP="005E253F">
      <w:pPr>
        <w:spacing w:line="320" w:lineRule="exact"/>
        <w:ind w:firstLine="142"/>
        <w:jc w:val="both"/>
        <w:rPr>
          <w:rFonts w:ascii="Arial" w:eastAsia="Times New Roman" w:hAnsi="Arial" w:cs="Arial"/>
          <w:sz w:val="22"/>
          <w:szCs w:val="22"/>
        </w:rPr>
      </w:pPr>
      <w:r w:rsidRPr="005E253F">
        <w:rPr>
          <w:rFonts w:ascii="Arial" w:eastAsia="Times New Roman" w:hAnsi="Arial" w:cs="Arial"/>
          <w:sz w:val="22"/>
          <w:szCs w:val="22"/>
        </w:rPr>
        <w:t xml:space="preserve">      </w:t>
      </w:r>
    </w:p>
    <w:p w14:paraId="4D25D360" w14:textId="77777777" w:rsidR="00082798" w:rsidRPr="005E253F" w:rsidRDefault="00082798" w:rsidP="005E253F">
      <w:pPr>
        <w:numPr>
          <w:ilvl w:val="0"/>
          <w:numId w:val="8"/>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 xml:space="preserve">cisão do FUNDO; e </w:t>
      </w:r>
    </w:p>
    <w:p w14:paraId="3F2AF1BA" w14:textId="77777777" w:rsidR="00082798" w:rsidRPr="005E253F" w:rsidRDefault="00082798" w:rsidP="005E253F">
      <w:pPr>
        <w:pStyle w:val="PargrafodaLista"/>
        <w:spacing w:after="0" w:line="320" w:lineRule="exact"/>
        <w:ind w:left="0" w:right="312" w:firstLine="142"/>
        <w:rPr>
          <w:rFonts w:ascii="Arial" w:eastAsia="Times New Roman" w:hAnsi="Arial" w:cs="Arial"/>
          <w:color w:val="auto"/>
          <w:lang w:eastAsia="en-US"/>
        </w:rPr>
      </w:pPr>
    </w:p>
    <w:p w14:paraId="6D883CF7" w14:textId="5AD361CE" w:rsidR="00082798" w:rsidRPr="005E253F" w:rsidRDefault="00082798" w:rsidP="005E253F">
      <w:pPr>
        <w:numPr>
          <w:ilvl w:val="0"/>
          <w:numId w:val="8"/>
        </w:numPr>
        <w:spacing w:line="320" w:lineRule="exact"/>
        <w:ind w:left="0" w:firstLine="142"/>
        <w:jc w:val="both"/>
        <w:rPr>
          <w:rFonts w:ascii="Arial" w:eastAsia="Times New Roman" w:hAnsi="Arial" w:cs="Arial"/>
          <w:sz w:val="22"/>
          <w:szCs w:val="22"/>
        </w:rPr>
      </w:pPr>
      <w:r w:rsidRPr="005E253F">
        <w:rPr>
          <w:rFonts w:ascii="Arial" w:eastAsia="Times New Roman" w:hAnsi="Arial" w:cs="Arial"/>
          <w:sz w:val="22"/>
          <w:szCs w:val="22"/>
        </w:rPr>
        <w:t>liquidação do FUNDO</w:t>
      </w:r>
      <w:r w:rsidR="0085545A" w:rsidRPr="005E253F">
        <w:rPr>
          <w:rFonts w:ascii="Arial" w:eastAsia="Times New Roman" w:hAnsi="Arial" w:cs="Arial"/>
          <w:sz w:val="22"/>
          <w:szCs w:val="22"/>
        </w:rPr>
        <w:t>.</w:t>
      </w:r>
      <w:r w:rsidRPr="005E253F">
        <w:rPr>
          <w:rFonts w:ascii="Arial" w:eastAsia="Times New Roman" w:hAnsi="Arial" w:cs="Arial"/>
          <w:sz w:val="22"/>
          <w:szCs w:val="22"/>
        </w:rPr>
        <w:t xml:space="preserve">                   </w:t>
      </w:r>
    </w:p>
    <w:p w14:paraId="6FA344A7" w14:textId="77777777" w:rsidR="006525A6" w:rsidRPr="005E253F" w:rsidRDefault="006525A6" w:rsidP="005E253F">
      <w:pPr>
        <w:spacing w:line="320" w:lineRule="exact"/>
        <w:ind w:firstLine="142"/>
        <w:rPr>
          <w:rFonts w:ascii="Arial" w:eastAsia="Times New Roman" w:hAnsi="Arial" w:cs="Arial"/>
          <w:sz w:val="22"/>
          <w:szCs w:val="22"/>
        </w:rPr>
      </w:pPr>
    </w:p>
    <w:p w14:paraId="6AD43458" w14:textId="7452D635"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CAPÍTULO VII</w:t>
      </w:r>
    </w:p>
    <w:p w14:paraId="69E9136B" w14:textId="0FD0EFCA"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 ASSEMBLEIA GERAL DE COTISTAS</w:t>
      </w:r>
    </w:p>
    <w:p w14:paraId="2D9AEF07" w14:textId="77777777" w:rsidR="007C1EBD" w:rsidRPr="005E253F" w:rsidRDefault="007C1EBD" w:rsidP="005E253F">
      <w:pPr>
        <w:spacing w:line="320" w:lineRule="exact"/>
        <w:ind w:firstLine="142"/>
        <w:rPr>
          <w:rFonts w:ascii="Arial" w:eastAsia="Times New Roman" w:hAnsi="Arial" w:cs="Arial"/>
          <w:sz w:val="22"/>
          <w:szCs w:val="22"/>
        </w:rPr>
      </w:pPr>
    </w:p>
    <w:p w14:paraId="2BD09C63" w14:textId="0C8A0D40" w:rsidR="007C1EBD" w:rsidRPr="005E253F" w:rsidRDefault="007C1EBD"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Artigo 2</w:t>
      </w:r>
      <w:r w:rsidR="00FF6222" w:rsidRPr="005E253F">
        <w:rPr>
          <w:rFonts w:ascii="Arial" w:eastAsia="Times New Roman" w:hAnsi="Arial" w:cs="Arial"/>
          <w:b/>
          <w:sz w:val="22"/>
          <w:szCs w:val="22"/>
        </w:rPr>
        <w:t>0</w:t>
      </w:r>
      <w:r w:rsidRPr="005E253F">
        <w:rPr>
          <w:rFonts w:ascii="Arial" w:eastAsia="Times New Roman" w:hAnsi="Arial" w:cs="Arial"/>
          <w:b/>
          <w:sz w:val="22"/>
          <w:szCs w:val="22"/>
        </w:rPr>
        <w:t xml:space="preserve"> – </w:t>
      </w:r>
      <w:r w:rsidRPr="005E253F">
        <w:rPr>
          <w:rFonts w:ascii="Arial" w:eastAsia="Times New Roman" w:hAnsi="Arial" w:cs="Arial"/>
          <w:sz w:val="22"/>
          <w:szCs w:val="22"/>
        </w:rPr>
        <w:t>Compete privativamente à Assembleia Geral de Cotistas deliberar sobre:</w:t>
      </w:r>
    </w:p>
    <w:p w14:paraId="7D0C4852" w14:textId="77777777" w:rsidR="007C1EBD" w:rsidRPr="005E253F" w:rsidRDefault="007C1EBD" w:rsidP="005E253F">
      <w:pPr>
        <w:spacing w:line="320" w:lineRule="exact"/>
        <w:ind w:right="20" w:firstLine="142"/>
        <w:jc w:val="both"/>
        <w:rPr>
          <w:rFonts w:ascii="Arial" w:eastAsia="Times New Roman" w:hAnsi="Arial" w:cs="Arial"/>
          <w:b/>
          <w:sz w:val="22"/>
          <w:szCs w:val="22"/>
        </w:rPr>
      </w:pPr>
    </w:p>
    <w:p w14:paraId="5B3F6122"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I - </w:t>
      </w:r>
      <w:r w:rsidRPr="005E253F">
        <w:rPr>
          <w:rFonts w:ascii="Arial" w:eastAsia="Times New Roman" w:hAnsi="Arial" w:cs="Arial"/>
          <w:sz w:val="22"/>
          <w:szCs w:val="22"/>
        </w:rPr>
        <w:t>as Demonstrações Contábeis do FUNDO, até 120 (cento e vinte) dias após o término do</w:t>
      </w:r>
      <w:r w:rsidRPr="005E253F">
        <w:rPr>
          <w:rFonts w:ascii="Arial" w:eastAsia="Times New Roman" w:hAnsi="Arial" w:cs="Arial"/>
          <w:b/>
          <w:sz w:val="22"/>
          <w:szCs w:val="22"/>
        </w:rPr>
        <w:t xml:space="preserve"> </w:t>
      </w:r>
      <w:r w:rsidRPr="005E253F">
        <w:rPr>
          <w:rFonts w:ascii="Arial" w:eastAsia="Times New Roman" w:hAnsi="Arial"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297E2C32" w14:textId="77777777" w:rsidR="007C1EBD" w:rsidRPr="005E253F" w:rsidRDefault="007C1EBD" w:rsidP="005E253F">
      <w:pPr>
        <w:spacing w:line="320" w:lineRule="exact"/>
        <w:ind w:firstLine="142"/>
        <w:rPr>
          <w:rFonts w:ascii="Arial" w:eastAsia="Times New Roman" w:hAnsi="Arial" w:cs="Arial"/>
          <w:b/>
          <w:sz w:val="22"/>
          <w:szCs w:val="22"/>
        </w:rPr>
      </w:pPr>
    </w:p>
    <w:p w14:paraId="687241A5" w14:textId="77777777" w:rsidR="007C1EBD" w:rsidRPr="005E253F" w:rsidRDefault="007C1EBD" w:rsidP="005E253F">
      <w:pPr>
        <w:spacing w:line="320" w:lineRule="exact"/>
        <w:ind w:firstLine="142"/>
        <w:rPr>
          <w:rFonts w:ascii="Arial" w:eastAsia="Times New Roman" w:hAnsi="Arial" w:cs="Arial"/>
          <w:bCs/>
          <w:sz w:val="22"/>
          <w:szCs w:val="22"/>
        </w:rPr>
      </w:pPr>
      <w:r w:rsidRPr="005E253F">
        <w:rPr>
          <w:rFonts w:ascii="Arial" w:eastAsia="Times New Roman" w:hAnsi="Arial" w:cs="Arial"/>
          <w:bCs/>
          <w:sz w:val="22"/>
          <w:szCs w:val="22"/>
        </w:rPr>
        <w:t>II - a substituição da ADMINISTRADORA, da GESTORA ou do CUSTODIANTE do FUNDO;</w:t>
      </w:r>
    </w:p>
    <w:p w14:paraId="024D3BB9" w14:textId="77777777" w:rsidR="007C1EBD" w:rsidRPr="005E253F" w:rsidRDefault="007C1EBD" w:rsidP="005E253F">
      <w:pPr>
        <w:spacing w:line="320" w:lineRule="exact"/>
        <w:ind w:firstLine="142"/>
        <w:rPr>
          <w:rFonts w:ascii="Arial" w:eastAsia="Times New Roman" w:hAnsi="Arial" w:cs="Arial"/>
          <w:bCs/>
          <w:sz w:val="22"/>
          <w:szCs w:val="22"/>
        </w:rPr>
      </w:pPr>
    </w:p>
    <w:p w14:paraId="67F8E772" w14:textId="77777777" w:rsidR="007C1EBD" w:rsidRPr="005E253F" w:rsidRDefault="007C1EBD" w:rsidP="005E253F">
      <w:pPr>
        <w:spacing w:line="320" w:lineRule="exact"/>
        <w:ind w:firstLine="142"/>
        <w:rPr>
          <w:rFonts w:ascii="Arial" w:eastAsia="Times New Roman" w:hAnsi="Arial" w:cs="Arial"/>
          <w:bCs/>
          <w:sz w:val="22"/>
          <w:szCs w:val="22"/>
        </w:rPr>
      </w:pPr>
      <w:r w:rsidRPr="005E253F">
        <w:rPr>
          <w:rFonts w:ascii="Arial" w:eastAsia="Times New Roman" w:hAnsi="Arial" w:cs="Arial"/>
          <w:bCs/>
          <w:sz w:val="22"/>
          <w:szCs w:val="22"/>
        </w:rPr>
        <w:t>III - a fusão, a incorporação, a cisão ou a transformação do FUNDO;</w:t>
      </w:r>
    </w:p>
    <w:p w14:paraId="52D3E5F2" w14:textId="77777777" w:rsidR="007C1EBD" w:rsidRPr="005E253F" w:rsidRDefault="007C1EBD" w:rsidP="005E253F">
      <w:pPr>
        <w:spacing w:line="320" w:lineRule="exact"/>
        <w:ind w:firstLine="142"/>
        <w:rPr>
          <w:rFonts w:ascii="Arial" w:eastAsia="Times New Roman" w:hAnsi="Arial" w:cs="Arial"/>
          <w:bCs/>
          <w:sz w:val="22"/>
          <w:szCs w:val="22"/>
        </w:rPr>
      </w:pPr>
    </w:p>
    <w:p w14:paraId="2629441D" w14:textId="77777777" w:rsidR="007C1EBD" w:rsidRPr="005E253F" w:rsidRDefault="007C1EBD" w:rsidP="005E253F">
      <w:pPr>
        <w:spacing w:line="320" w:lineRule="exact"/>
        <w:ind w:right="20" w:firstLine="142"/>
        <w:jc w:val="both"/>
        <w:rPr>
          <w:rFonts w:ascii="Arial" w:eastAsia="Times New Roman" w:hAnsi="Arial" w:cs="Arial"/>
          <w:bCs/>
          <w:sz w:val="22"/>
          <w:szCs w:val="22"/>
        </w:rPr>
      </w:pPr>
      <w:r w:rsidRPr="005E253F">
        <w:rPr>
          <w:rFonts w:ascii="Arial" w:eastAsia="Times New Roman" w:hAnsi="Arial" w:cs="Arial"/>
          <w:bCs/>
          <w:sz w:val="22"/>
          <w:szCs w:val="22"/>
        </w:rPr>
        <w:t>IV - a instituição ou o aumento da taxa de administração, da taxa de performance ou das taxas máximas de custódia;</w:t>
      </w:r>
    </w:p>
    <w:p w14:paraId="1826E627" w14:textId="77777777" w:rsidR="007C1EBD" w:rsidRPr="005E253F" w:rsidRDefault="007C1EBD" w:rsidP="005E253F">
      <w:pPr>
        <w:spacing w:line="320" w:lineRule="exact"/>
        <w:ind w:firstLine="142"/>
        <w:rPr>
          <w:rFonts w:ascii="Arial" w:eastAsia="Times New Roman" w:hAnsi="Arial" w:cs="Arial"/>
          <w:bCs/>
          <w:sz w:val="22"/>
          <w:szCs w:val="22"/>
        </w:rPr>
      </w:pPr>
    </w:p>
    <w:p w14:paraId="275822F0" w14:textId="77777777" w:rsidR="007C1EBD" w:rsidRPr="005E253F" w:rsidRDefault="007C1EBD" w:rsidP="005E253F">
      <w:pPr>
        <w:spacing w:line="320" w:lineRule="exact"/>
        <w:ind w:firstLine="142"/>
        <w:rPr>
          <w:rFonts w:ascii="Arial" w:eastAsia="Times New Roman" w:hAnsi="Arial" w:cs="Arial"/>
          <w:bCs/>
          <w:sz w:val="22"/>
          <w:szCs w:val="22"/>
        </w:rPr>
      </w:pPr>
      <w:r w:rsidRPr="005E253F">
        <w:rPr>
          <w:rFonts w:ascii="Arial" w:eastAsia="Times New Roman" w:hAnsi="Arial" w:cs="Arial"/>
          <w:bCs/>
          <w:sz w:val="22"/>
          <w:szCs w:val="22"/>
        </w:rPr>
        <w:t>V - a alteração da política de investimento do FUNDO;</w:t>
      </w:r>
    </w:p>
    <w:p w14:paraId="7B411093" w14:textId="77777777" w:rsidR="007C1EBD" w:rsidRPr="005E253F" w:rsidRDefault="007C1EBD" w:rsidP="005E253F">
      <w:pPr>
        <w:spacing w:line="320" w:lineRule="exact"/>
        <w:ind w:firstLine="142"/>
        <w:rPr>
          <w:rFonts w:ascii="Arial" w:eastAsia="Times New Roman" w:hAnsi="Arial" w:cs="Arial"/>
          <w:bCs/>
          <w:sz w:val="22"/>
          <w:szCs w:val="22"/>
        </w:rPr>
      </w:pPr>
    </w:p>
    <w:p w14:paraId="0A25CADF" w14:textId="77777777" w:rsidR="007C1EBD" w:rsidRPr="005E253F" w:rsidRDefault="007C1EBD" w:rsidP="005E253F">
      <w:pPr>
        <w:spacing w:line="320" w:lineRule="exact"/>
        <w:ind w:right="1760" w:firstLine="142"/>
        <w:rPr>
          <w:rFonts w:ascii="Arial" w:eastAsia="Times New Roman" w:hAnsi="Arial" w:cs="Arial"/>
          <w:bCs/>
          <w:sz w:val="22"/>
          <w:szCs w:val="22"/>
        </w:rPr>
      </w:pPr>
      <w:r w:rsidRPr="005E253F">
        <w:rPr>
          <w:rFonts w:ascii="Arial" w:eastAsia="Times New Roman" w:hAnsi="Arial" w:cs="Arial"/>
          <w:bCs/>
          <w:sz w:val="22"/>
          <w:szCs w:val="22"/>
        </w:rPr>
        <w:t xml:space="preserve">VI - a amortização de cotas e o resgate compulsório de cotas, se for o caso; </w:t>
      </w:r>
    </w:p>
    <w:p w14:paraId="66E47D0A" w14:textId="77777777" w:rsidR="007C1EBD" w:rsidRPr="005E253F" w:rsidRDefault="007C1EBD" w:rsidP="005E253F">
      <w:pPr>
        <w:spacing w:line="320" w:lineRule="exact"/>
        <w:ind w:right="1760" w:firstLine="142"/>
        <w:rPr>
          <w:rFonts w:ascii="Arial" w:eastAsia="Times New Roman" w:hAnsi="Arial" w:cs="Arial"/>
          <w:bCs/>
          <w:sz w:val="22"/>
          <w:szCs w:val="22"/>
        </w:rPr>
      </w:pPr>
    </w:p>
    <w:p w14:paraId="669DD307" w14:textId="77777777" w:rsidR="007C1EBD" w:rsidRPr="005E253F" w:rsidRDefault="007C1EBD" w:rsidP="005E253F">
      <w:pPr>
        <w:spacing w:line="320" w:lineRule="exact"/>
        <w:ind w:right="1760" w:firstLine="142"/>
        <w:rPr>
          <w:rFonts w:ascii="Arial" w:eastAsia="Times New Roman" w:hAnsi="Arial" w:cs="Arial"/>
          <w:bCs/>
          <w:sz w:val="22"/>
          <w:szCs w:val="22"/>
        </w:rPr>
      </w:pPr>
      <w:r w:rsidRPr="005E253F">
        <w:rPr>
          <w:rFonts w:ascii="Arial" w:eastAsia="Times New Roman" w:hAnsi="Arial" w:cs="Arial"/>
          <w:bCs/>
          <w:sz w:val="22"/>
          <w:szCs w:val="22"/>
        </w:rPr>
        <w:t>VII - a alteração deste Regulamento; e</w:t>
      </w:r>
    </w:p>
    <w:p w14:paraId="4FB5B10C" w14:textId="77777777" w:rsidR="007C1EBD" w:rsidRPr="005E253F" w:rsidRDefault="007C1EBD" w:rsidP="005E253F">
      <w:pPr>
        <w:spacing w:line="320" w:lineRule="exact"/>
        <w:ind w:firstLine="142"/>
        <w:rPr>
          <w:rFonts w:ascii="Arial" w:eastAsia="Times New Roman" w:hAnsi="Arial" w:cs="Arial"/>
          <w:bCs/>
          <w:sz w:val="22"/>
          <w:szCs w:val="22"/>
        </w:rPr>
      </w:pPr>
    </w:p>
    <w:p w14:paraId="0855FCB8" w14:textId="77777777" w:rsidR="007C1EBD" w:rsidRPr="005E253F" w:rsidRDefault="007C1EBD"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Cs/>
          <w:sz w:val="22"/>
          <w:szCs w:val="22"/>
        </w:rPr>
        <w:t>VIII - autorizar a Gestora, em nome do fundo, prestar fiança, aval, aceite ou coobrigar-se de qualquer outra forma</w:t>
      </w:r>
      <w:r w:rsidRPr="005E253F">
        <w:rPr>
          <w:rFonts w:ascii="Arial" w:eastAsia="Times New Roman" w:hAnsi="Arial" w:cs="Arial"/>
          <w:sz w:val="22"/>
          <w:szCs w:val="22"/>
        </w:rPr>
        <w:t xml:space="preserve"> relativamente a operações direta ou indiretamente relacionadas a carteira do FUNDO, sendo necessário a concordância de cotistas representando, no mínimo, 2/3 das cotas emitidas pelo Fundo.</w:t>
      </w:r>
    </w:p>
    <w:p w14:paraId="65CCCCC6" w14:textId="77777777" w:rsidR="007C1EBD" w:rsidRPr="005E253F" w:rsidRDefault="007C1EBD" w:rsidP="005E253F">
      <w:pPr>
        <w:spacing w:line="320" w:lineRule="exact"/>
        <w:ind w:firstLine="142"/>
        <w:rPr>
          <w:rFonts w:ascii="Arial" w:eastAsia="Times New Roman" w:hAnsi="Arial" w:cs="Arial"/>
          <w:sz w:val="22"/>
          <w:szCs w:val="22"/>
        </w:rPr>
      </w:pPr>
    </w:p>
    <w:p w14:paraId="2DC2548E" w14:textId="77777777" w:rsidR="00E301FF" w:rsidRPr="005E253F" w:rsidRDefault="00E301FF" w:rsidP="005E253F">
      <w:pPr>
        <w:spacing w:line="320" w:lineRule="exact"/>
        <w:ind w:firstLine="142"/>
        <w:jc w:val="both"/>
        <w:rPr>
          <w:rFonts w:ascii="Arial" w:eastAsia="Times New Roman" w:hAnsi="Arial" w:cs="Arial"/>
          <w:bCs/>
          <w:sz w:val="22"/>
          <w:szCs w:val="22"/>
        </w:rPr>
      </w:pPr>
      <w:r w:rsidRPr="005E253F">
        <w:rPr>
          <w:rFonts w:ascii="Arial" w:eastAsia="Times New Roman" w:hAnsi="Arial" w:cs="Arial"/>
          <w:b/>
          <w:sz w:val="22"/>
          <w:szCs w:val="22"/>
        </w:rPr>
        <w:t xml:space="preserve">Parágrafo Primeiro </w:t>
      </w:r>
      <w:r w:rsidRPr="005E253F">
        <w:rPr>
          <w:rFonts w:ascii="Arial" w:eastAsia="Times New Roman" w:hAnsi="Arial" w:cs="Arial"/>
          <w:sz w:val="22"/>
          <w:szCs w:val="22"/>
        </w:rPr>
        <w:t xml:space="preserve">– </w:t>
      </w:r>
      <w:r w:rsidRPr="005E253F">
        <w:rPr>
          <w:rFonts w:ascii="Arial" w:eastAsia="Times New Roman" w:hAnsi="Arial" w:cs="Arial"/>
          <w:bCs/>
          <w:sz w:val="22"/>
          <w:szCs w:val="22"/>
        </w:rPr>
        <w:t>As deliberações dos cotistas poderão, a critério da ADMINISTRADORA, ser tomadas sem necessidade de reunião, conforme previsto na legislação em vigor, mediante processo de consulta formalizada em carta ou correio eletrônico, dirigido pela ADMINISTRADORA a cada cotista, para resposta no prazo máximo de 30 (trinta) dias corridos.</w:t>
      </w:r>
    </w:p>
    <w:p w14:paraId="1332A7E7" w14:textId="77777777" w:rsidR="00E301FF" w:rsidRPr="005E253F" w:rsidRDefault="00E301FF" w:rsidP="005E253F">
      <w:pPr>
        <w:spacing w:line="320" w:lineRule="exact"/>
        <w:ind w:firstLine="142"/>
        <w:jc w:val="both"/>
        <w:rPr>
          <w:rFonts w:ascii="Arial" w:eastAsia="Times New Roman" w:hAnsi="Arial" w:cs="Arial"/>
          <w:bCs/>
          <w:sz w:val="22"/>
          <w:szCs w:val="22"/>
        </w:rPr>
      </w:pPr>
    </w:p>
    <w:p w14:paraId="195FF401" w14:textId="77777777" w:rsidR="00E301FF" w:rsidRPr="005E253F" w:rsidRDefault="00E301FF" w:rsidP="005E253F">
      <w:pPr>
        <w:spacing w:line="320" w:lineRule="exact"/>
        <w:ind w:firstLine="142"/>
        <w:jc w:val="both"/>
        <w:rPr>
          <w:rFonts w:ascii="Arial" w:eastAsia="Times New Roman" w:hAnsi="Arial" w:cs="Arial"/>
          <w:bCs/>
          <w:sz w:val="22"/>
          <w:szCs w:val="22"/>
        </w:rPr>
      </w:pPr>
      <w:r w:rsidRPr="005E253F">
        <w:rPr>
          <w:rFonts w:ascii="Arial" w:eastAsia="Times New Roman" w:hAnsi="Arial" w:cs="Arial"/>
          <w:b/>
          <w:sz w:val="22"/>
          <w:szCs w:val="22"/>
        </w:rPr>
        <w:lastRenderedPageBreak/>
        <w:t>Parágrafo Segundo</w:t>
      </w:r>
      <w:r w:rsidRPr="005E253F">
        <w:rPr>
          <w:rFonts w:ascii="Arial" w:eastAsia="Times New Roman" w:hAnsi="Arial" w:cs="Arial"/>
          <w:bCs/>
          <w:sz w:val="22"/>
          <w:szCs w:val="22"/>
        </w:rPr>
        <w:t xml:space="preserve"> - Deverão constar da consulta todos os elementos informativos necessários ao exercício de voto.</w:t>
      </w:r>
    </w:p>
    <w:p w14:paraId="11208EDA" w14:textId="77777777" w:rsidR="00E301FF" w:rsidRPr="005E253F" w:rsidRDefault="00E301FF" w:rsidP="005E253F">
      <w:pPr>
        <w:spacing w:line="320" w:lineRule="exact"/>
        <w:ind w:right="20" w:firstLine="142"/>
        <w:jc w:val="both"/>
        <w:rPr>
          <w:rFonts w:ascii="Arial" w:eastAsia="Times New Roman" w:hAnsi="Arial" w:cs="Arial"/>
          <w:sz w:val="22"/>
          <w:szCs w:val="22"/>
        </w:rPr>
      </w:pPr>
    </w:p>
    <w:p w14:paraId="2914F56C"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bCs/>
          <w:sz w:val="22"/>
          <w:szCs w:val="22"/>
        </w:rPr>
        <w:t xml:space="preserve">Parágrafo Terceiro - </w:t>
      </w:r>
      <w:r w:rsidRPr="005E253F">
        <w:rPr>
          <w:rFonts w:ascii="Arial" w:eastAsia="Times New Roman" w:hAnsi="Arial" w:cs="Arial"/>
          <w:sz w:val="22"/>
          <w:szCs w:val="22"/>
        </w:rPr>
        <w:t>A convocação da Assembleia Geral deve ser feita com 10 (dez) dias</w:t>
      </w:r>
      <w:r w:rsidRPr="005E253F">
        <w:rPr>
          <w:rFonts w:ascii="Arial" w:eastAsia="Times New Roman" w:hAnsi="Arial" w:cs="Arial"/>
          <w:b/>
          <w:sz w:val="22"/>
          <w:szCs w:val="22"/>
        </w:rPr>
        <w:t xml:space="preserve"> </w:t>
      </w:r>
      <w:r w:rsidRPr="005E253F">
        <w:rPr>
          <w:rFonts w:ascii="Arial" w:eastAsia="Times New Roman" w:hAnsi="Arial" w:cs="Arial"/>
          <w:sz w:val="22"/>
          <w:szCs w:val="22"/>
        </w:rPr>
        <w:t>de antecedência, no mínimo, da data de sua realização.</w:t>
      </w:r>
    </w:p>
    <w:p w14:paraId="2417FADD" w14:textId="77777777" w:rsidR="00E301FF" w:rsidRPr="005E253F" w:rsidRDefault="00E301FF" w:rsidP="005E253F">
      <w:pPr>
        <w:spacing w:line="320" w:lineRule="exact"/>
        <w:ind w:firstLine="142"/>
        <w:rPr>
          <w:rFonts w:ascii="Arial" w:eastAsia="Times New Roman" w:hAnsi="Arial" w:cs="Arial"/>
          <w:sz w:val="22"/>
          <w:szCs w:val="22"/>
        </w:rPr>
      </w:pPr>
    </w:p>
    <w:p w14:paraId="46FFC6D4" w14:textId="77777777" w:rsidR="00E301FF" w:rsidRPr="005E253F" w:rsidRDefault="00E301FF" w:rsidP="005E253F">
      <w:pPr>
        <w:spacing w:line="320" w:lineRule="exact"/>
        <w:ind w:firstLine="142"/>
        <w:rPr>
          <w:rFonts w:ascii="Arial" w:eastAsia="Times New Roman" w:hAnsi="Arial" w:cs="Arial"/>
          <w:sz w:val="22"/>
          <w:szCs w:val="22"/>
        </w:rPr>
      </w:pPr>
      <w:r w:rsidRPr="005E253F">
        <w:rPr>
          <w:rFonts w:ascii="Arial" w:eastAsia="Times New Roman" w:hAnsi="Arial" w:cs="Arial"/>
          <w:b/>
          <w:sz w:val="22"/>
          <w:szCs w:val="22"/>
        </w:rPr>
        <w:t xml:space="preserve">Parágrafo Segundo </w:t>
      </w:r>
      <w:r w:rsidRPr="005E253F">
        <w:rPr>
          <w:rFonts w:ascii="Arial" w:eastAsia="Times New Roman" w:hAnsi="Arial" w:cs="Arial"/>
          <w:sz w:val="22"/>
          <w:szCs w:val="22"/>
        </w:rPr>
        <w:t>- A presença da totalidade dos Cotistas supre a falta de convocação.</w:t>
      </w:r>
    </w:p>
    <w:p w14:paraId="5D7B84FC" w14:textId="77777777" w:rsidR="00E301FF" w:rsidRPr="005E253F" w:rsidRDefault="00E301FF" w:rsidP="005E253F">
      <w:pPr>
        <w:spacing w:line="320" w:lineRule="exact"/>
        <w:ind w:firstLine="142"/>
        <w:rPr>
          <w:rFonts w:ascii="Arial" w:eastAsia="Times New Roman" w:hAnsi="Arial" w:cs="Arial"/>
          <w:sz w:val="22"/>
          <w:szCs w:val="22"/>
        </w:rPr>
      </w:pPr>
    </w:p>
    <w:p w14:paraId="66A9ACCF"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Terceiro </w:t>
      </w:r>
      <w:r w:rsidRPr="005E253F">
        <w:rPr>
          <w:rFonts w:ascii="Arial" w:eastAsia="Times New Roman" w:hAnsi="Arial" w:cs="Arial"/>
          <w:sz w:val="22"/>
          <w:szCs w:val="22"/>
        </w:rPr>
        <w:t>- A Assembleia Geral se instalará com a presença de qualquer número</w:t>
      </w:r>
      <w:r w:rsidRPr="005E253F">
        <w:rPr>
          <w:rFonts w:ascii="Arial" w:eastAsia="Times New Roman" w:hAnsi="Arial" w:cs="Arial"/>
          <w:b/>
          <w:sz w:val="22"/>
          <w:szCs w:val="22"/>
        </w:rPr>
        <w:t xml:space="preserve"> </w:t>
      </w:r>
      <w:r w:rsidRPr="005E253F">
        <w:rPr>
          <w:rFonts w:ascii="Arial" w:eastAsia="Times New Roman" w:hAnsi="Arial" w:cs="Arial"/>
          <w:sz w:val="22"/>
          <w:szCs w:val="22"/>
        </w:rPr>
        <w:t>de Cotistas, e as deliberações serão tomadas por maioria de votos, cabendo a cada cota um voto, observado o Parágrafo Quarto abaixo.</w:t>
      </w:r>
    </w:p>
    <w:p w14:paraId="1657654E" w14:textId="77777777" w:rsidR="00E301FF" w:rsidRPr="005E253F" w:rsidRDefault="00E301FF" w:rsidP="005E253F">
      <w:pPr>
        <w:spacing w:line="320" w:lineRule="exact"/>
        <w:ind w:right="20" w:firstLine="142"/>
        <w:jc w:val="both"/>
        <w:rPr>
          <w:rFonts w:ascii="Arial" w:eastAsia="Times New Roman" w:hAnsi="Arial" w:cs="Arial"/>
          <w:sz w:val="22"/>
          <w:szCs w:val="22"/>
        </w:rPr>
      </w:pPr>
    </w:p>
    <w:p w14:paraId="31D62E97"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hAnsi="Arial" w:cs="Arial"/>
          <w:b/>
          <w:bCs/>
          <w:sz w:val="22"/>
          <w:szCs w:val="22"/>
        </w:rPr>
        <w:t>Parágrafo Quarto</w:t>
      </w:r>
      <w:r w:rsidRPr="005E253F">
        <w:rPr>
          <w:rFonts w:ascii="Arial" w:hAnsi="Arial" w:cs="Arial"/>
          <w:sz w:val="22"/>
          <w:szCs w:val="22"/>
        </w:rPr>
        <w:t xml:space="preserve"> - Quando utilizado o procedimento de consulta previsto no Parágrafo Primeiro acima, o quórum de deliberação será o de maioria das cotas emitidas, independentemente da matéria.</w:t>
      </w:r>
    </w:p>
    <w:p w14:paraId="00C614C0" w14:textId="77777777" w:rsidR="00E301FF" w:rsidRPr="005E253F" w:rsidRDefault="00E301FF" w:rsidP="005E253F">
      <w:pPr>
        <w:spacing w:line="320" w:lineRule="exact"/>
        <w:ind w:firstLine="142"/>
        <w:rPr>
          <w:rFonts w:ascii="Arial" w:eastAsia="Times New Roman" w:hAnsi="Arial" w:cs="Arial"/>
          <w:sz w:val="22"/>
          <w:szCs w:val="22"/>
        </w:rPr>
      </w:pPr>
    </w:p>
    <w:p w14:paraId="4A16BE93"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Quinto </w:t>
      </w:r>
      <w:r w:rsidRPr="005E253F">
        <w:rPr>
          <w:rFonts w:ascii="Arial" w:eastAsia="Times New Roman" w:hAnsi="Arial" w:cs="Arial"/>
          <w:sz w:val="22"/>
          <w:szCs w:val="22"/>
        </w:rPr>
        <w:t>- Somente podem votar na Assembleia Geral os Cotistas do FUNDO</w:t>
      </w:r>
      <w:r w:rsidRPr="005E253F">
        <w:rPr>
          <w:rFonts w:ascii="Arial" w:eastAsia="Times New Roman" w:hAnsi="Arial" w:cs="Arial"/>
          <w:b/>
          <w:sz w:val="22"/>
          <w:szCs w:val="22"/>
        </w:rPr>
        <w:t xml:space="preserve"> </w:t>
      </w:r>
      <w:r w:rsidRPr="005E253F">
        <w:rPr>
          <w:rFonts w:ascii="Arial" w:eastAsia="Times New Roman" w:hAnsi="Arial" w:cs="Arial"/>
          <w:sz w:val="22"/>
          <w:szCs w:val="22"/>
        </w:rPr>
        <w:t>inscritos no registro de Cotistas na data da convocação da Assembleia, seus representantes legais ou procuradores legalmente constituídos há menos de 1 (um) ano.</w:t>
      </w:r>
    </w:p>
    <w:p w14:paraId="6599E96A" w14:textId="77777777" w:rsidR="00E301FF" w:rsidRPr="005E253F" w:rsidRDefault="00E301FF" w:rsidP="005E253F">
      <w:pPr>
        <w:spacing w:line="320" w:lineRule="exact"/>
        <w:ind w:firstLine="142"/>
        <w:rPr>
          <w:rFonts w:ascii="Arial" w:eastAsia="Times New Roman" w:hAnsi="Arial" w:cs="Arial"/>
          <w:sz w:val="22"/>
          <w:szCs w:val="22"/>
        </w:rPr>
      </w:pPr>
    </w:p>
    <w:p w14:paraId="5C9C6EE8"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Sexto </w:t>
      </w:r>
      <w:r w:rsidRPr="005E253F">
        <w:rPr>
          <w:rFonts w:ascii="Arial" w:eastAsia="Times New Roman" w:hAnsi="Arial" w:cs="Arial"/>
          <w:sz w:val="22"/>
          <w:szCs w:val="22"/>
        </w:rPr>
        <w:t>- O voto poderá ser proferido de forma presencial, escrita e/ou eletrônica, conforme estabelecido na convocação, devendo as manifestações de voto, quando adotadas, serem recebidas pela ADMINISTRADORA até o início da Assembleia Geral.</w:t>
      </w:r>
    </w:p>
    <w:p w14:paraId="7857AD98" w14:textId="77777777" w:rsidR="00E301FF" w:rsidRPr="005E253F" w:rsidRDefault="00E301FF" w:rsidP="005E253F">
      <w:pPr>
        <w:spacing w:line="320" w:lineRule="exact"/>
        <w:ind w:firstLine="142"/>
        <w:rPr>
          <w:rFonts w:ascii="Arial" w:eastAsia="Times New Roman" w:hAnsi="Arial" w:cs="Arial"/>
          <w:sz w:val="22"/>
          <w:szCs w:val="22"/>
        </w:rPr>
      </w:pPr>
    </w:p>
    <w:p w14:paraId="56AB8EF6"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sz w:val="22"/>
          <w:szCs w:val="22"/>
        </w:rPr>
        <w:t xml:space="preserve">Parágrafo Sétimo </w:t>
      </w:r>
      <w:r w:rsidRPr="005E253F">
        <w:rPr>
          <w:rFonts w:ascii="Arial" w:eastAsia="Times New Roman" w:hAnsi="Arial" w:cs="Arial"/>
          <w:sz w:val="22"/>
          <w:szCs w:val="22"/>
        </w:rPr>
        <w:t>-  A ADMINISTRADORA deve enviar um resumo das decisões da Assembleia Geral a cada cotista no prazo de até 30 (trinta) dias corridos após a data de realização da Assembleia Geral, podendo ser utilizado para tal finalidade o próximo extrato de conta do FUNDO. Caso a Assembleia Geral seja realizada nos últimos 10 (dez) dias do mês, pode ser utilizado o extrato de conta relativo ao mês seguinte da realização da Assembleia Geral.</w:t>
      </w:r>
    </w:p>
    <w:p w14:paraId="0E985F31" w14:textId="77777777" w:rsidR="00E301FF" w:rsidRPr="005E253F" w:rsidRDefault="00E301FF" w:rsidP="005E253F">
      <w:pPr>
        <w:spacing w:line="320" w:lineRule="exact"/>
        <w:ind w:right="20" w:firstLine="142"/>
        <w:jc w:val="both"/>
        <w:rPr>
          <w:rFonts w:ascii="Arial" w:eastAsia="Times New Roman" w:hAnsi="Arial" w:cs="Arial"/>
          <w:sz w:val="22"/>
          <w:szCs w:val="22"/>
        </w:rPr>
      </w:pPr>
    </w:p>
    <w:p w14:paraId="06889CE4" w14:textId="77777777" w:rsidR="00E301FF" w:rsidRPr="005E253F" w:rsidRDefault="00E301FF" w:rsidP="005E253F">
      <w:pPr>
        <w:spacing w:line="320" w:lineRule="exact"/>
        <w:ind w:right="20" w:firstLine="142"/>
        <w:jc w:val="both"/>
        <w:rPr>
          <w:rFonts w:ascii="Arial" w:eastAsia="Times New Roman" w:hAnsi="Arial" w:cs="Arial"/>
          <w:sz w:val="22"/>
          <w:szCs w:val="22"/>
        </w:rPr>
      </w:pPr>
      <w:r w:rsidRPr="005E253F">
        <w:rPr>
          <w:rFonts w:ascii="Arial" w:eastAsia="Times New Roman" w:hAnsi="Arial" w:cs="Arial"/>
          <w:b/>
          <w:bCs/>
          <w:sz w:val="22"/>
          <w:szCs w:val="22"/>
        </w:rPr>
        <w:t>Parágrafo Oitavo</w:t>
      </w:r>
      <w:r w:rsidRPr="005E253F">
        <w:rPr>
          <w:rFonts w:ascii="Arial" w:eastAsia="Times New Roman" w:hAnsi="Arial" w:cs="Arial"/>
          <w:sz w:val="22"/>
          <w:szCs w:val="22"/>
        </w:rPr>
        <w:t xml:space="preserve"> - Caso o cotista não tenha comunicado à ADMINISTRADORA a atualização de seu endereço, seja para envio de correspondência por carta ou por meio eletrônico, a ADMINISTRADORA fica exonerada do dever de lhe prestar as informações previstas na regulamentação vigente, a partir da última correspondência que houver sido devolvida por incorreção no endereço declarado.</w:t>
      </w:r>
    </w:p>
    <w:p w14:paraId="261C6ECC" w14:textId="77777777" w:rsidR="006525A6" w:rsidRPr="005E253F" w:rsidRDefault="006525A6" w:rsidP="005E253F">
      <w:pPr>
        <w:spacing w:line="320" w:lineRule="exact"/>
        <w:ind w:firstLine="142"/>
        <w:jc w:val="center"/>
        <w:rPr>
          <w:rFonts w:ascii="Arial" w:eastAsia="Times New Roman" w:hAnsi="Arial" w:cs="Arial"/>
          <w:b/>
          <w:sz w:val="22"/>
          <w:szCs w:val="22"/>
        </w:rPr>
      </w:pPr>
    </w:p>
    <w:p w14:paraId="0D5E35AF" w14:textId="3F511EEE"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 xml:space="preserve">CAPÍTULO </w:t>
      </w:r>
      <w:r w:rsidR="00FC0E6D" w:rsidRPr="005E253F">
        <w:rPr>
          <w:rFonts w:ascii="Arial" w:eastAsia="Times New Roman" w:hAnsi="Arial" w:cs="Arial"/>
          <w:b/>
          <w:sz w:val="22"/>
          <w:szCs w:val="22"/>
        </w:rPr>
        <w:t>VIII</w:t>
      </w:r>
    </w:p>
    <w:p w14:paraId="723E34CA" w14:textId="34514FA2" w:rsidR="007C1EBD" w:rsidRPr="005E253F" w:rsidRDefault="007C1EBD" w:rsidP="005E253F">
      <w:pPr>
        <w:spacing w:line="320" w:lineRule="exact"/>
        <w:ind w:firstLine="142"/>
        <w:jc w:val="center"/>
        <w:rPr>
          <w:rFonts w:ascii="Arial" w:eastAsia="Times New Roman" w:hAnsi="Arial" w:cs="Arial"/>
          <w:b/>
          <w:sz w:val="22"/>
          <w:szCs w:val="22"/>
        </w:rPr>
      </w:pPr>
      <w:r w:rsidRPr="005E253F">
        <w:rPr>
          <w:rFonts w:ascii="Arial" w:eastAsia="Times New Roman" w:hAnsi="Arial" w:cs="Arial"/>
          <w:b/>
          <w:sz w:val="22"/>
          <w:szCs w:val="22"/>
        </w:rPr>
        <w:t>DAS DISPOSIÇÕES GERAIS</w:t>
      </w:r>
    </w:p>
    <w:p w14:paraId="577C2EC1" w14:textId="77777777" w:rsidR="007C1EBD" w:rsidRPr="005E253F" w:rsidRDefault="007C1EBD" w:rsidP="005E253F">
      <w:pPr>
        <w:spacing w:line="320" w:lineRule="exact"/>
        <w:ind w:firstLine="142"/>
        <w:jc w:val="both"/>
        <w:rPr>
          <w:rFonts w:ascii="Arial" w:eastAsia="Calibri" w:hAnsi="Arial" w:cs="Arial"/>
          <w:sz w:val="22"/>
          <w:szCs w:val="22"/>
        </w:rPr>
      </w:pPr>
    </w:p>
    <w:p w14:paraId="521A883D" w14:textId="4268A6C8"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t xml:space="preserve">Artigo </w:t>
      </w:r>
      <w:r w:rsidR="00C816E5" w:rsidRPr="005E253F">
        <w:rPr>
          <w:rFonts w:ascii="Arial" w:hAnsi="Arial" w:cs="Arial"/>
          <w:b/>
          <w:sz w:val="22"/>
          <w:szCs w:val="22"/>
        </w:rPr>
        <w:t>22</w:t>
      </w:r>
      <w:r w:rsidRPr="005E253F">
        <w:rPr>
          <w:rFonts w:ascii="Arial" w:hAnsi="Arial" w:cs="Arial"/>
          <w:b/>
          <w:sz w:val="22"/>
          <w:szCs w:val="22"/>
        </w:rPr>
        <w:t xml:space="preserve"> -</w:t>
      </w:r>
      <w:r w:rsidRPr="005E253F">
        <w:rPr>
          <w:rFonts w:ascii="Arial" w:hAnsi="Arial" w:cs="Arial"/>
          <w:sz w:val="22"/>
          <w:szCs w:val="22"/>
        </w:rPr>
        <w:t xml:space="preserve"> O exercício social do FUNDO terá duração de 12 (doze) meses, tendo seu encerramento no último dia útil do mês de </w:t>
      </w:r>
      <w:r w:rsidR="00E55D4D" w:rsidRPr="005E253F">
        <w:rPr>
          <w:rFonts w:ascii="Arial" w:hAnsi="Arial" w:cs="Arial"/>
          <w:sz w:val="22"/>
          <w:szCs w:val="22"/>
        </w:rPr>
        <w:t>fevereiro</w:t>
      </w:r>
      <w:r w:rsidRPr="005E253F">
        <w:rPr>
          <w:rFonts w:ascii="Arial" w:hAnsi="Arial" w:cs="Arial"/>
          <w:sz w:val="22"/>
          <w:szCs w:val="22"/>
        </w:rPr>
        <w:t xml:space="preserve"> de cada ano. </w:t>
      </w:r>
    </w:p>
    <w:p w14:paraId="5EE97C1A" w14:textId="77777777" w:rsidR="007C1EBD" w:rsidRPr="005E253F" w:rsidRDefault="007C1EBD" w:rsidP="005E253F">
      <w:pPr>
        <w:spacing w:line="320" w:lineRule="exact"/>
        <w:ind w:firstLine="142"/>
        <w:jc w:val="both"/>
        <w:rPr>
          <w:rFonts w:ascii="Arial" w:hAnsi="Arial" w:cs="Arial"/>
          <w:sz w:val="22"/>
          <w:szCs w:val="22"/>
        </w:rPr>
      </w:pPr>
    </w:p>
    <w:p w14:paraId="3E4AD985" w14:textId="1A9F0522"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lastRenderedPageBreak/>
        <w:t>Artigo 2</w:t>
      </w:r>
      <w:r w:rsidR="00C816E5" w:rsidRPr="005E253F">
        <w:rPr>
          <w:rFonts w:ascii="Arial" w:hAnsi="Arial" w:cs="Arial"/>
          <w:b/>
          <w:sz w:val="22"/>
          <w:szCs w:val="22"/>
        </w:rPr>
        <w:t>3</w:t>
      </w:r>
      <w:r w:rsidRPr="005E253F">
        <w:rPr>
          <w:rFonts w:ascii="Arial" w:hAnsi="Arial" w:cs="Arial"/>
          <w:b/>
          <w:sz w:val="22"/>
          <w:szCs w:val="22"/>
        </w:rPr>
        <w:t xml:space="preserve"> - </w:t>
      </w:r>
      <w:r w:rsidRPr="005E253F">
        <w:rPr>
          <w:rFonts w:ascii="Arial" w:hAnsi="Arial" w:cs="Arial"/>
          <w:sz w:val="22"/>
          <w:szCs w:val="22"/>
        </w:rPr>
        <w:t>Fica eleito o foro da Cidade de São Paulo, Estado de São Paulo, com expressa renúncia de qualquer outro, por mais privilegiado que possa ser para quaisquer ações nos processos judiciais relativos ao FUNDO ou a questões decorrentes deste Regulamento.</w:t>
      </w:r>
    </w:p>
    <w:p w14:paraId="5887A89E" w14:textId="77777777" w:rsidR="007C1EBD" w:rsidRPr="005E253F" w:rsidRDefault="007C1EBD" w:rsidP="005E253F">
      <w:pPr>
        <w:spacing w:line="320" w:lineRule="exact"/>
        <w:ind w:firstLine="142"/>
        <w:jc w:val="both"/>
        <w:rPr>
          <w:rFonts w:ascii="Arial" w:hAnsi="Arial" w:cs="Arial"/>
          <w:sz w:val="22"/>
          <w:szCs w:val="22"/>
        </w:rPr>
      </w:pPr>
    </w:p>
    <w:p w14:paraId="675CA56A" w14:textId="722AAFBB"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t xml:space="preserve">Artigo </w:t>
      </w:r>
      <w:r w:rsidR="00C816E5" w:rsidRPr="005E253F">
        <w:rPr>
          <w:rFonts w:ascii="Arial" w:hAnsi="Arial" w:cs="Arial"/>
          <w:b/>
          <w:sz w:val="22"/>
          <w:szCs w:val="22"/>
        </w:rPr>
        <w:t>24</w:t>
      </w:r>
      <w:r w:rsidRPr="005E253F">
        <w:rPr>
          <w:rFonts w:ascii="Arial" w:hAnsi="Arial" w:cs="Arial"/>
          <w:b/>
          <w:sz w:val="22"/>
          <w:szCs w:val="22"/>
        </w:rPr>
        <w:t xml:space="preserve"> –</w:t>
      </w:r>
      <w:r w:rsidRPr="005E253F">
        <w:rPr>
          <w:rFonts w:ascii="Arial" w:hAnsi="Arial" w:cs="Arial"/>
          <w:sz w:val="22"/>
          <w:szCs w:val="22"/>
        </w:rPr>
        <w:t xml:space="preserve"> Para efeito do disposto neste Regulamento, as comunicações entre a ADMINISTRADORA e os Cotistas do FUNDO, serão realizadas por meio físico. </w:t>
      </w:r>
    </w:p>
    <w:p w14:paraId="66676BCF" w14:textId="77777777" w:rsidR="007C1EBD" w:rsidRPr="005E253F" w:rsidRDefault="007C1EBD" w:rsidP="005E253F">
      <w:pPr>
        <w:spacing w:line="320" w:lineRule="exact"/>
        <w:ind w:firstLine="142"/>
        <w:jc w:val="both"/>
        <w:rPr>
          <w:rFonts w:ascii="Arial" w:hAnsi="Arial" w:cs="Arial"/>
          <w:b/>
          <w:sz w:val="22"/>
          <w:szCs w:val="22"/>
        </w:rPr>
      </w:pPr>
    </w:p>
    <w:p w14:paraId="289FCFB9" w14:textId="2E1BF0B8"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t xml:space="preserve">Artigo </w:t>
      </w:r>
      <w:r w:rsidR="00C816E5" w:rsidRPr="005E253F">
        <w:rPr>
          <w:rFonts w:ascii="Arial" w:hAnsi="Arial" w:cs="Arial"/>
          <w:b/>
          <w:sz w:val="22"/>
          <w:szCs w:val="22"/>
        </w:rPr>
        <w:t>25</w:t>
      </w:r>
      <w:r w:rsidRPr="005E253F">
        <w:rPr>
          <w:rFonts w:ascii="Arial" w:hAnsi="Arial" w:cs="Arial"/>
          <w:b/>
          <w:sz w:val="22"/>
          <w:szCs w:val="22"/>
        </w:rPr>
        <w:t xml:space="preserve"> –</w:t>
      </w:r>
      <w:r w:rsidRPr="005E253F">
        <w:rPr>
          <w:rFonts w:ascii="Arial" w:hAnsi="Arial" w:cs="Arial"/>
          <w:sz w:val="22"/>
          <w:szCs w:val="22"/>
        </w:rPr>
        <w:t xml:space="preserve"> As informações ou documentos relacionados ao FUNDO poderão ser comunicados, enviados, divulgados ou disponibilizados aos cotistas, ou por eles acessado, via website da ADMINISTRADORA (</w:t>
      </w:r>
      <w:hyperlink r:id="rId11" w:history="1">
        <w:r w:rsidR="00701D2E" w:rsidRPr="005E253F">
          <w:rPr>
            <w:rStyle w:val="Hyperlink"/>
            <w:rFonts w:ascii="Arial" w:hAnsi="Arial" w:cs="Arial"/>
            <w:sz w:val="22"/>
            <w:szCs w:val="22"/>
          </w:rPr>
          <w:t>www.vortx.com.br</w:t>
        </w:r>
      </w:hyperlink>
      <w:r w:rsidRPr="005E253F">
        <w:rPr>
          <w:rFonts w:ascii="Arial" w:hAnsi="Arial" w:cs="Arial"/>
          <w:sz w:val="22"/>
          <w:szCs w:val="22"/>
        </w:rPr>
        <w:t>)</w:t>
      </w:r>
      <w:r w:rsidR="00701D2E" w:rsidRPr="005E253F">
        <w:rPr>
          <w:rFonts w:ascii="Arial" w:hAnsi="Arial" w:cs="Arial"/>
          <w:sz w:val="22"/>
          <w:szCs w:val="22"/>
        </w:rPr>
        <w:t>, no website da Comissão de Valores Mobiliários - CVM (www.cvm.gov.br)</w:t>
      </w:r>
      <w:r w:rsidRPr="005E253F">
        <w:rPr>
          <w:rFonts w:ascii="Arial" w:hAnsi="Arial" w:cs="Arial"/>
          <w:sz w:val="22"/>
          <w:szCs w:val="22"/>
        </w:rPr>
        <w:t xml:space="preserve"> ou via correio eletrônico.  </w:t>
      </w:r>
    </w:p>
    <w:p w14:paraId="15F0B8C9" w14:textId="77777777" w:rsidR="007C1EBD" w:rsidRPr="005E253F" w:rsidRDefault="007C1EBD" w:rsidP="005E253F">
      <w:pPr>
        <w:spacing w:line="320" w:lineRule="exact"/>
        <w:ind w:firstLine="142"/>
        <w:jc w:val="both"/>
        <w:rPr>
          <w:rFonts w:ascii="Arial" w:hAnsi="Arial" w:cs="Arial"/>
          <w:sz w:val="22"/>
          <w:szCs w:val="22"/>
        </w:rPr>
      </w:pPr>
    </w:p>
    <w:p w14:paraId="4EEDC2EC" w14:textId="5968E2E3"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t xml:space="preserve">Artigo </w:t>
      </w:r>
      <w:r w:rsidR="00C816E5" w:rsidRPr="005E253F">
        <w:rPr>
          <w:rFonts w:ascii="Arial" w:hAnsi="Arial" w:cs="Arial"/>
          <w:b/>
          <w:sz w:val="22"/>
          <w:szCs w:val="22"/>
        </w:rPr>
        <w:t>26</w:t>
      </w:r>
      <w:r w:rsidRPr="005E253F">
        <w:rPr>
          <w:rFonts w:ascii="Arial" w:hAnsi="Arial" w:cs="Arial"/>
          <w:b/>
          <w:sz w:val="22"/>
          <w:szCs w:val="22"/>
        </w:rPr>
        <w:t xml:space="preserve"> - </w:t>
      </w:r>
      <w:r w:rsidRPr="005E253F">
        <w:rPr>
          <w:rFonts w:ascii="Arial" w:hAnsi="Arial" w:cs="Arial"/>
          <w:sz w:val="22"/>
          <w:szCs w:val="22"/>
        </w:rPr>
        <w:t>Para obtenção de outras informações acerca do FUNDO, esclarecimento de dúvidas ou reclamações, os Cotistas poderão entrar em contato com a ADMINISTRADORA, por meio</w:t>
      </w:r>
      <w:r w:rsidR="00EF5AA0" w:rsidRPr="005E253F">
        <w:rPr>
          <w:rFonts w:ascii="Arial" w:hAnsi="Arial" w:cs="Arial"/>
          <w:sz w:val="22"/>
          <w:szCs w:val="22"/>
        </w:rPr>
        <w:t xml:space="preserve"> da</w:t>
      </w:r>
      <w:r w:rsidRPr="005E253F">
        <w:rPr>
          <w:rFonts w:ascii="Arial" w:hAnsi="Arial" w:cs="Arial"/>
          <w:sz w:val="22"/>
          <w:szCs w:val="22"/>
        </w:rPr>
        <w:t xml:space="preserve"> Ouvidoria-Vórtx DTVM Ltda. pelo e-mail: ouvidoria@vortx.com.br, em dias úteis, das 9h às 18h; website www.vortx.</w:t>
      </w:r>
      <w:r w:rsidRPr="005E253F">
        <w:rPr>
          <w:rFonts w:ascii="Arial" w:hAnsi="Arial" w:cs="Arial"/>
          <w:color w:val="000000" w:themeColor="text1"/>
          <w:sz w:val="22"/>
          <w:szCs w:val="22"/>
        </w:rPr>
        <w:t>com</w:t>
      </w:r>
      <w:r w:rsidRPr="005E253F">
        <w:rPr>
          <w:rStyle w:val="Hyperlink"/>
          <w:rFonts w:ascii="Arial" w:hAnsi="Arial" w:cs="Arial"/>
          <w:color w:val="000000" w:themeColor="text1"/>
          <w:sz w:val="22"/>
          <w:szCs w:val="22"/>
          <w:u w:val="none"/>
        </w:rPr>
        <w:t>.br</w:t>
      </w:r>
      <w:r w:rsidRPr="005E253F">
        <w:rPr>
          <w:rFonts w:ascii="Arial" w:hAnsi="Arial" w:cs="Arial"/>
          <w:color w:val="000000" w:themeColor="text1"/>
          <w:sz w:val="22"/>
          <w:szCs w:val="22"/>
        </w:rPr>
        <w:t xml:space="preserve"> </w:t>
      </w:r>
      <w:r w:rsidRPr="005E253F">
        <w:rPr>
          <w:rFonts w:ascii="Arial" w:hAnsi="Arial" w:cs="Arial"/>
          <w:sz w:val="22"/>
          <w:szCs w:val="22"/>
        </w:rPr>
        <w:t xml:space="preserve">ou correspondência para </w:t>
      </w:r>
      <w:r w:rsidR="007D7703" w:rsidRPr="005E253F">
        <w:rPr>
          <w:rFonts w:ascii="Arial" w:hAnsi="Arial" w:cs="Arial"/>
          <w:sz w:val="22"/>
          <w:szCs w:val="22"/>
        </w:rPr>
        <w:t xml:space="preserve">Rua Gilberto Sabino, n° 215 – 4° andar – Pinheiros. </w:t>
      </w:r>
      <w:r w:rsidRPr="005E253F">
        <w:rPr>
          <w:rFonts w:ascii="Arial" w:hAnsi="Arial" w:cs="Arial"/>
          <w:sz w:val="22"/>
          <w:szCs w:val="22"/>
        </w:rPr>
        <w:t>São Paulo – SP,</w:t>
      </w:r>
      <w:r w:rsidR="007D7703" w:rsidRPr="005E253F">
        <w:rPr>
          <w:rFonts w:ascii="Arial" w:hAnsi="Arial" w:cs="Arial"/>
          <w:sz w:val="22"/>
          <w:szCs w:val="22"/>
        </w:rPr>
        <w:t xml:space="preserve"> </w:t>
      </w:r>
      <w:r w:rsidRPr="005E253F">
        <w:rPr>
          <w:rFonts w:ascii="Arial" w:hAnsi="Arial" w:cs="Arial"/>
          <w:sz w:val="22"/>
          <w:szCs w:val="22"/>
        </w:rPr>
        <w:t>e pelo e-mail fundos@</w:t>
      </w:r>
      <w:r w:rsidRPr="005E253F">
        <w:rPr>
          <w:rFonts w:ascii="Arial" w:hAnsi="Arial" w:cs="Arial"/>
          <w:color w:val="000000" w:themeColor="text1"/>
          <w:sz w:val="22"/>
          <w:szCs w:val="22"/>
        </w:rPr>
        <w:t>vortx.com</w:t>
      </w:r>
      <w:r w:rsidRPr="005E253F">
        <w:rPr>
          <w:rStyle w:val="Hyperlink"/>
          <w:rFonts w:ascii="Arial" w:hAnsi="Arial" w:cs="Arial"/>
          <w:color w:val="000000" w:themeColor="text1"/>
          <w:sz w:val="22"/>
          <w:szCs w:val="22"/>
          <w:u w:val="none"/>
        </w:rPr>
        <w:t>.br</w:t>
      </w:r>
    </w:p>
    <w:p w14:paraId="125BB1A7" w14:textId="77777777" w:rsidR="007C1EBD" w:rsidRPr="005E253F" w:rsidRDefault="007C1EBD" w:rsidP="005E253F">
      <w:pPr>
        <w:spacing w:line="320" w:lineRule="exact"/>
        <w:ind w:firstLine="142"/>
        <w:jc w:val="both"/>
        <w:rPr>
          <w:rFonts w:ascii="Arial" w:hAnsi="Arial" w:cs="Arial"/>
          <w:sz w:val="22"/>
          <w:szCs w:val="22"/>
        </w:rPr>
      </w:pPr>
      <w:r w:rsidRPr="005E253F">
        <w:rPr>
          <w:rFonts w:ascii="Arial" w:hAnsi="Arial" w:cs="Arial"/>
          <w:b/>
          <w:sz w:val="22"/>
          <w:szCs w:val="22"/>
        </w:rPr>
        <w:t xml:space="preserve">   </w:t>
      </w:r>
    </w:p>
    <w:p w14:paraId="62BB05F1" w14:textId="1A70159C" w:rsidR="007C1EBD" w:rsidRPr="005E253F" w:rsidRDefault="007C1EBD" w:rsidP="005E253F">
      <w:pPr>
        <w:spacing w:line="320" w:lineRule="exact"/>
        <w:ind w:firstLine="142"/>
        <w:jc w:val="center"/>
        <w:rPr>
          <w:rFonts w:ascii="Arial" w:hAnsi="Arial" w:cs="Arial"/>
          <w:sz w:val="22"/>
          <w:szCs w:val="22"/>
        </w:rPr>
      </w:pPr>
      <w:r w:rsidRPr="005E253F">
        <w:rPr>
          <w:rFonts w:ascii="Arial" w:hAnsi="Arial" w:cs="Arial"/>
          <w:sz w:val="22"/>
          <w:szCs w:val="22"/>
        </w:rPr>
        <w:t xml:space="preserve">São Paulo, </w:t>
      </w:r>
      <w:r w:rsidR="00EF5AA0" w:rsidRPr="005E253F">
        <w:rPr>
          <w:rFonts w:ascii="Arial" w:hAnsi="Arial" w:cs="Arial"/>
          <w:sz w:val="22"/>
          <w:szCs w:val="22"/>
        </w:rPr>
        <w:t>[=]</w:t>
      </w:r>
      <w:r w:rsidR="00985D90" w:rsidRPr="005E253F">
        <w:rPr>
          <w:rFonts w:ascii="Arial" w:hAnsi="Arial" w:cs="Arial"/>
          <w:sz w:val="22"/>
          <w:szCs w:val="22"/>
        </w:rPr>
        <w:t xml:space="preserve"> </w:t>
      </w:r>
      <w:r w:rsidR="00CC6727" w:rsidRPr="005E253F">
        <w:rPr>
          <w:rFonts w:ascii="Arial" w:hAnsi="Arial" w:cs="Arial"/>
          <w:sz w:val="22"/>
          <w:szCs w:val="22"/>
        </w:rPr>
        <w:t>de</w:t>
      </w:r>
      <w:r w:rsidR="004A0376" w:rsidRPr="005E253F">
        <w:rPr>
          <w:rFonts w:ascii="Arial" w:hAnsi="Arial" w:cs="Arial"/>
          <w:sz w:val="22"/>
          <w:szCs w:val="22"/>
        </w:rPr>
        <w:t xml:space="preserve"> </w:t>
      </w:r>
      <w:r w:rsidR="00CC6AE5" w:rsidRPr="005E253F">
        <w:rPr>
          <w:rFonts w:ascii="Arial" w:hAnsi="Arial" w:cs="Arial"/>
          <w:sz w:val="22"/>
          <w:szCs w:val="22"/>
        </w:rPr>
        <w:t>julho</w:t>
      </w:r>
      <w:r w:rsidR="00CC6727" w:rsidRPr="005E253F">
        <w:rPr>
          <w:rFonts w:ascii="Arial" w:hAnsi="Arial" w:cs="Arial"/>
          <w:sz w:val="22"/>
          <w:szCs w:val="22"/>
        </w:rPr>
        <w:t xml:space="preserve"> de 202</w:t>
      </w:r>
      <w:r w:rsidR="00CC6AE5" w:rsidRPr="005E253F">
        <w:rPr>
          <w:rFonts w:ascii="Arial" w:hAnsi="Arial" w:cs="Arial"/>
          <w:sz w:val="22"/>
          <w:szCs w:val="22"/>
        </w:rPr>
        <w:t>3</w:t>
      </w:r>
      <w:r w:rsidR="004A0376" w:rsidRPr="005E253F">
        <w:rPr>
          <w:rFonts w:ascii="Arial" w:hAnsi="Arial" w:cs="Arial"/>
          <w:sz w:val="22"/>
          <w:szCs w:val="22"/>
        </w:rPr>
        <w:t>.</w:t>
      </w:r>
    </w:p>
    <w:p w14:paraId="3BDFEA2F" w14:textId="77777777" w:rsidR="007C1EBD" w:rsidRPr="005E253F" w:rsidRDefault="007C1EBD" w:rsidP="005E253F">
      <w:pPr>
        <w:spacing w:line="320" w:lineRule="exact"/>
        <w:ind w:firstLine="142"/>
        <w:jc w:val="both"/>
        <w:rPr>
          <w:rFonts w:ascii="Arial" w:hAnsi="Arial" w:cs="Arial"/>
          <w:sz w:val="22"/>
          <w:szCs w:val="22"/>
        </w:rPr>
      </w:pPr>
    </w:p>
    <w:p w14:paraId="18C820F4" w14:textId="77777777" w:rsidR="0090075E" w:rsidRPr="005E253F" w:rsidRDefault="0090075E" w:rsidP="005E253F">
      <w:pPr>
        <w:spacing w:line="320" w:lineRule="exact"/>
        <w:ind w:firstLine="142"/>
        <w:jc w:val="center"/>
        <w:rPr>
          <w:rFonts w:ascii="Arial" w:hAnsi="Arial" w:cs="Arial"/>
          <w:b/>
          <w:sz w:val="22"/>
          <w:szCs w:val="22"/>
        </w:rPr>
      </w:pPr>
    </w:p>
    <w:p w14:paraId="4C234414" w14:textId="77777777" w:rsidR="007C1EBD" w:rsidRPr="005E253F" w:rsidRDefault="007C1EBD" w:rsidP="005E253F">
      <w:pPr>
        <w:spacing w:line="320" w:lineRule="exact"/>
        <w:ind w:firstLine="142"/>
        <w:jc w:val="center"/>
        <w:rPr>
          <w:rFonts w:ascii="Arial" w:hAnsi="Arial" w:cs="Arial"/>
          <w:b/>
          <w:sz w:val="22"/>
          <w:szCs w:val="22"/>
        </w:rPr>
      </w:pPr>
      <w:r w:rsidRPr="005E253F">
        <w:rPr>
          <w:rFonts w:ascii="Arial" w:hAnsi="Arial" w:cs="Arial"/>
          <w:b/>
          <w:sz w:val="22"/>
          <w:szCs w:val="22"/>
        </w:rPr>
        <w:t>VÓRTX DISTRIBUIDORA DE TÍTULOS E VALORES MOBILIÁRIOS LTDA.</w:t>
      </w:r>
    </w:p>
    <w:p w14:paraId="6B738DE9" w14:textId="3A087672" w:rsidR="00155F9D" w:rsidRPr="005E253F" w:rsidRDefault="007C1EBD" w:rsidP="005E253F">
      <w:pPr>
        <w:spacing w:line="320" w:lineRule="exact"/>
        <w:ind w:firstLine="142"/>
        <w:jc w:val="center"/>
        <w:rPr>
          <w:rFonts w:ascii="Arial" w:hAnsi="Arial" w:cs="Arial"/>
          <w:sz w:val="22"/>
          <w:szCs w:val="22"/>
        </w:rPr>
      </w:pPr>
      <w:r w:rsidRPr="005E253F">
        <w:rPr>
          <w:rFonts w:ascii="Arial" w:hAnsi="Arial" w:cs="Arial"/>
          <w:i/>
          <w:sz w:val="22"/>
          <w:szCs w:val="22"/>
        </w:rPr>
        <w:t>Administradora</w:t>
      </w:r>
    </w:p>
    <w:sectPr w:rsidR="00155F9D" w:rsidRPr="005E253F" w:rsidSect="00AC3D4F">
      <w:headerReference w:type="default" r:id="rId12"/>
      <w:footerReference w:type="default" r:id="rId13"/>
      <w:pgSz w:w="11900" w:h="16840"/>
      <w:pgMar w:top="1701" w:right="1080" w:bottom="1440" w:left="1080" w:header="0"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B0F0" w14:textId="77777777" w:rsidR="001659D0" w:rsidRDefault="001659D0" w:rsidP="00E600DC">
      <w:r>
        <w:separator/>
      </w:r>
    </w:p>
  </w:endnote>
  <w:endnote w:type="continuationSeparator" w:id="0">
    <w:p w14:paraId="5C1BCEEF" w14:textId="77777777" w:rsidR="001659D0" w:rsidRDefault="001659D0" w:rsidP="00E600DC">
      <w:r>
        <w:continuationSeparator/>
      </w:r>
    </w:p>
  </w:endnote>
  <w:endnote w:type="continuationNotice" w:id="1">
    <w:p w14:paraId="3F34745A" w14:textId="77777777" w:rsidR="001659D0" w:rsidRDefault="0016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percu Pro">
    <w:altName w:val="Calibri"/>
    <w:panose1 w:val="00000000000000000000"/>
    <w:charset w:val="00"/>
    <w:family w:val="swiss"/>
    <w:notTrueType/>
    <w:pitch w:val="variable"/>
    <w:sig w:usb0="000002C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B1C9" w14:textId="65226EAA" w:rsidR="00B923DE" w:rsidRPr="003B276B" w:rsidRDefault="00F84F6C" w:rsidP="00B923DE">
    <w:pPr>
      <w:pStyle w:val="Rodap"/>
      <w:ind w:left="-993" w:right="-903"/>
      <w:jc w:val="center"/>
      <w:rPr>
        <w:rFonts w:ascii="Verdana" w:hAnsi="Verdana"/>
        <w:b/>
        <w:color w:val="866D4B"/>
        <w:sz w:val="18"/>
        <w:szCs w:val="20"/>
      </w:rPr>
    </w:pPr>
    <w:r>
      <w:rPr>
        <w:rFonts w:ascii="Verdana" w:hAnsi="Verdana"/>
        <w:b/>
        <w:noProof/>
        <w:color w:val="866D4B"/>
        <w:sz w:val="18"/>
        <w:szCs w:val="20"/>
      </w:rPr>
      <w:drawing>
        <wp:anchor distT="0" distB="0" distL="114300" distR="114300" simplePos="0" relativeHeight="251658241" behindDoc="1" locked="0" layoutInCell="1" allowOverlap="1" wp14:anchorId="549426DD" wp14:editId="0D21CF82">
          <wp:simplePos x="0" y="0"/>
          <wp:positionH relativeFrom="column">
            <wp:posOffset>-172227</wp:posOffset>
          </wp:positionH>
          <wp:positionV relativeFrom="paragraph">
            <wp:posOffset>-575310</wp:posOffset>
          </wp:positionV>
          <wp:extent cx="6336000" cy="876221"/>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00" cy="8762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color w:val="866D4B"/>
        <w:sz w:val="18"/>
        <w:szCs w:val="20"/>
      </w:rPr>
      <w:softHyphen/>
    </w:r>
    <w:r>
      <w:rPr>
        <w:rFonts w:ascii="Verdana" w:hAnsi="Verdana"/>
        <w:b/>
        <w:noProof/>
        <w:color w:val="866D4B"/>
        <w:sz w:val="18"/>
        <w:szCs w:val="20"/>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D192" w14:textId="77777777" w:rsidR="001659D0" w:rsidRDefault="001659D0" w:rsidP="00E600DC">
      <w:r>
        <w:separator/>
      </w:r>
    </w:p>
  </w:footnote>
  <w:footnote w:type="continuationSeparator" w:id="0">
    <w:p w14:paraId="67DB21BB" w14:textId="77777777" w:rsidR="001659D0" w:rsidRDefault="001659D0" w:rsidP="00E600DC">
      <w:r>
        <w:continuationSeparator/>
      </w:r>
    </w:p>
  </w:footnote>
  <w:footnote w:type="continuationNotice" w:id="1">
    <w:p w14:paraId="7BD5061B" w14:textId="77777777" w:rsidR="001659D0" w:rsidRDefault="0016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9089" w14:textId="2FC559B4" w:rsidR="003B276B" w:rsidRDefault="0097353C" w:rsidP="003B276B">
    <w:pPr>
      <w:pStyle w:val="Cabealho"/>
      <w:ind w:right="-1440"/>
    </w:pPr>
    <w:r>
      <w:rPr>
        <w:noProof/>
      </w:rPr>
      <w:drawing>
        <wp:anchor distT="0" distB="0" distL="114300" distR="114300" simplePos="0" relativeHeight="251660289" behindDoc="0" locked="0" layoutInCell="1" allowOverlap="1" wp14:anchorId="0C82BBE5" wp14:editId="0082DFC6">
          <wp:simplePos x="0" y="0"/>
          <wp:positionH relativeFrom="margin">
            <wp:align>center</wp:align>
          </wp:positionH>
          <wp:positionV relativeFrom="paragraph">
            <wp:posOffset>189865</wp:posOffset>
          </wp:positionV>
          <wp:extent cx="6818236" cy="809625"/>
          <wp:effectExtent l="0" t="0" r="1905"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8236"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9B6">
      <w:softHyphen/>
    </w:r>
  </w:p>
  <w:p w14:paraId="1FE2E811" w14:textId="5FF0B10E" w:rsidR="003B276B" w:rsidRDefault="003B276B" w:rsidP="003B276B">
    <w:pPr>
      <w:pStyle w:val="Cabealho"/>
      <w:ind w:right="-1440"/>
    </w:pPr>
  </w:p>
  <w:p w14:paraId="4F8A8C81" w14:textId="7FB713F5" w:rsidR="003B276B" w:rsidRDefault="003B276B" w:rsidP="003B276B">
    <w:pPr>
      <w:pStyle w:val="Cabealho"/>
      <w:ind w:right="-1440"/>
    </w:pPr>
  </w:p>
  <w:p w14:paraId="42BC4D00" w14:textId="58EBBF9F" w:rsidR="00E600DC" w:rsidRDefault="00E600DC" w:rsidP="003B276B">
    <w:pPr>
      <w:pStyle w:val="Cabealho"/>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8764EF"/>
    <w:multiLevelType w:val="hybridMultilevel"/>
    <w:tmpl w:val="31865D52"/>
    <w:lvl w:ilvl="0" w:tplc="CD4A38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304406"/>
    <w:multiLevelType w:val="hybridMultilevel"/>
    <w:tmpl w:val="C682FD2C"/>
    <w:lvl w:ilvl="0" w:tplc="2FE83C80">
      <w:start w:val="1"/>
      <w:numFmt w:val="upperRoman"/>
      <w:lvlText w:val="%1."/>
      <w:lvlJc w:val="left"/>
      <w:pPr>
        <w:ind w:left="33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59B047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636BB6A">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8736C15C">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9F1EC066">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9530CBF6">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3D85A5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9945FD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55E82B6">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2933406D"/>
    <w:multiLevelType w:val="hybridMultilevel"/>
    <w:tmpl w:val="31108074"/>
    <w:lvl w:ilvl="0" w:tplc="2F1C9CFE">
      <w:start w:val="1"/>
      <w:numFmt w:val="lowerLetter"/>
      <w:lvlText w:val="(%1)"/>
      <w:lvlJc w:val="left"/>
      <w:pPr>
        <w:ind w:left="693" w:hanging="360"/>
      </w:pPr>
      <w:rPr>
        <w:rFonts w:hint="default"/>
      </w:rPr>
    </w:lvl>
    <w:lvl w:ilvl="1" w:tplc="04160019" w:tentative="1">
      <w:start w:val="1"/>
      <w:numFmt w:val="lowerLetter"/>
      <w:lvlText w:val="%2."/>
      <w:lvlJc w:val="left"/>
      <w:pPr>
        <w:ind w:left="1413" w:hanging="360"/>
      </w:pPr>
    </w:lvl>
    <w:lvl w:ilvl="2" w:tplc="0416001B" w:tentative="1">
      <w:start w:val="1"/>
      <w:numFmt w:val="lowerRoman"/>
      <w:lvlText w:val="%3."/>
      <w:lvlJc w:val="right"/>
      <w:pPr>
        <w:ind w:left="2133" w:hanging="180"/>
      </w:pPr>
    </w:lvl>
    <w:lvl w:ilvl="3" w:tplc="0416000F" w:tentative="1">
      <w:start w:val="1"/>
      <w:numFmt w:val="decimal"/>
      <w:lvlText w:val="%4."/>
      <w:lvlJc w:val="left"/>
      <w:pPr>
        <w:ind w:left="2853" w:hanging="360"/>
      </w:pPr>
    </w:lvl>
    <w:lvl w:ilvl="4" w:tplc="04160019" w:tentative="1">
      <w:start w:val="1"/>
      <w:numFmt w:val="lowerLetter"/>
      <w:lvlText w:val="%5."/>
      <w:lvlJc w:val="left"/>
      <w:pPr>
        <w:ind w:left="3573" w:hanging="360"/>
      </w:pPr>
    </w:lvl>
    <w:lvl w:ilvl="5" w:tplc="0416001B" w:tentative="1">
      <w:start w:val="1"/>
      <w:numFmt w:val="lowerRoman"/>
      <w:lvlText w:val="%6."/>
      <w:lvlJc w:val="right"/>
      <w:pPr>
        <w:ind w:left="4293" w:hanging="180"/>
      </w:pPr>
    </w:lvl>
    <w:lvl w:ilvl="6" w:tplc="0416000F" w:tentative="1">
      <w:start w:val="1"/>
      <w:numFmt w:val="decimal"/>
      <w:lvlText w:val="%7."/>
      <w:lvlJc w:val="left"/>
      <w:pPr>
        <w:ind w:left="5013" w:hanging="360"/>
      </w:pPr>
    </w:lvl>
    <w:lvl w:ilvl="7" w:tplc="04160019" w:tentative="1">
      <w:start w:val="1"/>
      <w:numFmt w:val="lowerLetter"/>
      <w:lvlText w:val="%8."/>
      <w:lvlJc w:val="left"/>
      <w:pPr>
        <w:ind w:left="5733" w:hanging="360"/>
      </w:pPr>
    </w:lvl>
    <w:lvl w:ilvl="8" w:tplc="0416001B" w:tentative="1">
      <w:start w:val="1"/>
      <w:numFmt w:val="lowerRoman"/>
      <w:lvlText w:val="%9."/>
      <w:lvlJc w:val="right"/>
      <w:pPr>
        <w:ind w:left="6453" w:hanging="180"/>
      </w:pPr>
    </w:lvl>
  </w:abstractNum>
  <w:abstractNum w:abstractNumId="5" w15:restartNumberingAfterBreak="0">
    <w:nsid w:val="2CE765B6"/>
    <w:multiLevelType w:val="multilevel"/>
    <w:tmpl w:val="78AAA776"/>
    <w:lvl w:ilvl="0">
      <w:start w:val="16"/>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A07B37"/>
    <w:multiLevelType w:val="multilevel"/>
    <w:tmpl w:val="6E38EEF6"/>
    <w:lvl w:ilvl="0">
      <w:start w:val="1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BE4483"/>
    <w:multiLevelType w:val="hybridMultilevel"/>
    <w:tmpl w:val="66334872"/>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CA6E1D"/>
    <w:multiLevelType w:val="hybridMultilevel"/>
    <w:tmpl w:val="E4426048"/>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15:restartNumberingAfterBreak="0">
    <w:nsid w:val="44A522D4"/>
    <w:multiLevelType w:val="hybridMultilevel"/>
    <w:tmpl w:val="643C9868"/>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48D26977"/>
    <w:multiLevelType w:val="hybridMultilevel"/>
    <w:tmpl w:val="0F9408EC"/>
    <w:lvl w:ilvl="0" w:tplc="B55E7A96">
      <w:start w:val="1"/>
      <w:numFmt w:val="upperRoman"/>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91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C448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C1D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421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F2DB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632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CC4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8271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7562B9"/>
    <w:multiLevelType w:val="multilevel"/>
    <w:tmpl w:val="41CA4B60"/>
    <w:lvl w:ilvl="0">
      <w:start w:val="6"/>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5B262B2"/>
    <w:multiLevelType w:val="hybridMultilevel"/>
    <w:tmpl w:val="60DC5FBE"/>
    <w:lvl w:ilvl="0" w:tplc="AEEE5496">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DA5927"/>
    <w:multiLevelType w:val="multilevel"/>
    <w:tmpl w:val="F854680E"/>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012368"/>
    <w:multiLevelType w:val="hybridMultilevel"/>
    <w:tmpl w:val="569C0D8A"/>
    <w:lvl w:ilvl="0" w:tplc="A0A69B42">
      <w:start w:val="1"/>
      <w:numFmt w:val="upperRoman"/>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B440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E088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1E38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A62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606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406C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0A8C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4F4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4C29D3"/>
    <w:multiLevelType w:val="hybridMultilevel"/>
    <w:tmpl w:val="F6269170"/>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7" w15:restartNumberingAfterBreak="0">
    <w:nsid w:val="6D2D1EBB"/>
    <w:multiLevelType w:val="hybridMultilevel"/>
    <w:tmpl w:val="33525FEA"/>
    <w:lvl w:ilvl="0" w:tplc="2A88EAEE">
      <w:start w:val="1"/>
      <w:numFmt w:val="lowerLetter"/>
      <w:lvlText w:val="(%1)"/>
      <w:lvlJc w:val="left"/>
      <w:pPr>
        <w:ind w:left="1069" w:hanging="360"/>
      </w:pPr>
      <w:rPr>
        <w:rFonts w:ascii="Gadugi" w:hAnsi="Gadugi" w:hint="default"/>
        <w:b w:val="0"/>
        <w:sz w:val="22"/>
        <w:szCs w:val="22"/>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E69030C"/>
    <w:multiLevelType w:val="hybridMultilevel"/>
    <w:tmpl w:val="2C9CC9BE"/>
    <w:lvl w:ilvl="0" w:tplc="3788BA4A">
      <w:start w:val="1"/>
      <w:numFmt w:val="upperRoman"/>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020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A47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AA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415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0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AA42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E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CE89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64081562">
    <w:abstractNumId w:val="10"/>
  </w:num>
  <w:num w:numId="2" w16cid:durableId="741678442">
    <w:abstractNumId w:val="7"/>
  </w:num>
  <w:num w:numId="3" w16cid:durableId="808403903">
    <w:abstractNumId w:val="0"/>
    <w:lvlOverride w:ilvl="0">
      <w:startOverride w:val="1"/>
    </w:lvlOverride>
    <w:lvlOverride w:ilvl="1"/>
    <w:lvlOverride w:ilvl="2"/>
    <w:lvlOverride w:ilvl="3"/>
    <w:lvlOverride w:ilvl="4"/>
    <w:lvlOverride w:ilvl="5"/>
    <w:lvlOverride w:ilvl="6"/>
    <w:lvlOverride w:ilvl="7"/>
    <w:lvlOverride w:ilvl="8"/>
  </w:num>
  <w:num w:numId="4" w16cid:durableId="361980071">
    <w:abstractNumId w:val="1"/>
    <w:lvlOverride w:ilvl="0">
      <w:startOverride w:val="1"/>
    </w:lvlOverride>
    <w:lvlOverride w:ilvl="1"/>
    <w:lvlOverride w:ilvl="2"/>
    <w:lvlOverride w:ilvl="3"/>
    <w:lvlOverride w:ilvl="4"/>
    <w:lvlOverride w:ilvl="5"/>
    <w:lvlOverride w:ilvl="6"/>
    <w:lvlOverride w:ilvl="7"/>
    <w:lvlOverride w:ilvl="8"/>
  </w:num>
  <w:num w:numId="5" w16cid:durableId="1036124703">
    <w:abstractNumId w:val="15"/>
  </w:num>
  <w:num w:numId="6" w16cid:durableId="1364164259">
    <w:abstractNumId w:val="3"/>
  </w:num>
  <w:num w:numId="7" w16cid:durableId="39205382">
    <w:abstractNumId w:val="11"/>
  </w:num>
  <w:num w:numId="8" w16cid:durableId="1323853478">
    <w:abstractNumId w:val="18"/>
  </w:num>
  <w:num w:numId="9" w16cid:durableId="618801390">
    <w:abstractNumId w:val="2"/>
  </w:num>
  <w:num w:numId="10" w16cid:durableId="178810847">
    <w:abstractNumId w:val="17"/>
  </w:num>
  <w:num w:numId="11" w16cid:durableId="1639846421">
    <w:abstractNumId w:val="12"/>
  </w:num>
  <w:num w:numId="12" w16cid:durableId="470176185">
    <w:abstractNumId w:val="8"/>
  </w:num>
  <w:num w:numId="13" w16cid:durableId="542404132">
    <w:abstractNumId w:val="6"/>
  </w:num>
  <w:num w:numId="14" w16cid:durableId="1975017745">
    <w:abstractNumId w:val="14"/>
  </w:num>
  <w:num w:numId="15" w16cid:durableId="1808936017">
    <w:abstractNumId w:val="5"/>
  </w:num>
  <w:num w:numId="16" w16cid:durableId="1541698201">
    <w:abstractNumId w:val="13"/>
  </w:num>
  <w:num w:numId="17" w16cid:durableId="2083864400">
    <w:abstractNumId w:val="4"/>
  </w:num>
  <w:num w:numId="18" w16cid:durableId="657154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228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DC"/>
    <w:rsid w:val="0000570C"/>
    <w:rsid w:val="00006E28"/>
    <w:rsid w:val="000104B0"/>
    <w:rsid w:val="00013C1F"/>
    <w:rsid w:val="000148BF"/>
    <w:rsid w:val="00016091"/>
    <w:rsid w:val="00017CF6"/>
    <w:rsid w:val="00017E92"/>
    <w:rsid w:val="00021903"/>
    <w:rsid w:val="000254E0"/>
    <w:rsid w:val="000362FB"/>
    <w:rsid w:val="00036323"/>
    <w:rsid w:val="000462D8"/>
    <w:rsid w:val="00046D0F"/>
    <w:rsid w:val="00052EB2"/>
    <w:rsid w:val="00053CFD"/>
    <w:rsid w:val="00057019"/>
    <w:rsid w:val="00062E87"/>
    <w:rsid w:val="000660E1"/>
    <w:rsid w:val="000666DC"/>
    <w:rsid w:val="00066751"/>
    <w:rsid w:val="00067D58"/>
    <w:rsid w:val="00073D06"/>
    <w:rsid w:val="000748E2"/>
    <w:rsid w:val="00082798"/>
    <w:rsid w:val="00083407"/>
    <w:rsid w:val="0008685D"/>
    <w:rsid w:val="00090871"/>
    <w:rsid w:val="00092D62"/>
    <w:rsid w:val="00096638"/>
    <w:rsid w:val="00097E18"/>
    <w:rsid w:val="000A0EA9"/>
    <w:rsid w:val="000A147D"/>
    <w:rsid w:val="000A44AE"/>
    <w:rsid w:val="000A5368"/>
    <w:rsid w:val="000B1BFC"/>
    <w:rsid w:val="000D50F2"/>
    <w:rsid w:val="000D7056"/>
    <w:rsid w:val="000E3EB2"/>
    <w:rsid w:val="000E3F32"/>
    <w:rsid w:val="000F60F3"/>
    <w:rsid w:val="00103EF2"/>
    <w:rsid w:val="00106E1C"/>
    <w:rsid w:val="00107325"/>
    <w:rsid w:val="001077E6"/>
    <w:rsid w:val="00130F3F"/>
    <w:rsid w:val="00134A8F"/>
    <w:rsid w:val="0013663C"/>
    <w:rsid w:val="001366C6"/>
    <w:rsid w:val="00142FF2"/>
    <w:rsid w:val="0015215F"/>
    <w:rsid w:val="00152331"/>
    <w:rsid w:val="00155F9D"/>
    <w:rsid w:val="00157CB1"/>
    <w:rsid w:val="00160BFB"/>
    <w:rsid w:val="001612F9"/>
    <w:rsid w:val="00161973"/>
    <w:rsid w:val="0016446B"/>
    <w:rsid w:val="001659D0"/>
    <w:rsid w:val="0017498D"/>
    <w:rsid w:val="00176B51"/>
    <w:rsid w:val="001808A8"/>
    <w:rsid w:val="0018677D"/>
    <w:rsid w:val="00186B32"/>
    <w:rsid w:val="001A5A17"/>
    <w:rsid w:val="001A7494"/>
    <w:rsid w:val="001B6189"/>
    <w:rsid w:val="001B75ED"/>
    <w:rsid w:val="001C031A"/>
    <w:rsid w:val="001C11EF"/>
    <w:rsid w:val="001C6E7C"/>
    <w:rsid w:val="001C6FDB"/>
    <w:rsid w:val="001D5476"/>
    <w:rsid w:val="001E00D8"/>
    <w:rsid w:val="001E21A0"/>
    <w:rsid w:val="001E3887"/>
    <w:rsid w:val="001E4805"/>
    <w:rsid w:val="001F3280"/>
    <w:rsid w:val="001F4478"/>
    <w:rsid w:val="0020190E"/>
    <w:rsid w:val="00202AD3"/>
    <w:rsid w:val="002038C7"/>
    <w:rsid w:val="00205C7D"/>
    <w:rsid w:val="00205E26"/>
    <w:rsid w:val="002078E1"/>
    <w:rsid w:val="002109F3"/>
    <w:rsid w:val="00211161"/>
    <w:rsid w:val="00213894"/>
    <w:rsid w:val="00223700"/>
    <w:rsid w:val="00224734"/>
    <w:rsid w:val="00227771"/>
    <w:rsid w:val="0025558B"/>
    <w:rsid w:val="00255725"/>
    <w:rsid w:val="00262466"/>
    <w:rsid w:val="00264906"/>
    <w:rsid w:val="0026532C"/>
    <w:rsid w:val="0026725C"/>
    <w:rsid w:val="00267FE9"/>
    <w:rsid w:val="00283CF7"/>
    <w:rsid w:val="002850F5"/>
    <w:rsid w:val="00285C5D"/>
    <w:rsid w:val="002876C1"/>
    <w:rsid w:val="00290372"/>
    <w:rsid w:val="002906FA"/>
    <w:rsid w:val="00291EDA"/>
    <w:rsid w:val="00293C07"/>
    <w:rsid w:val="0029482D"/>
    <w:rsid w:val="00295069"/>
    <w:rsid w:val="002A61EA"/>
    <w:rsid w:val="002A6FA4"/>
    <w:rsid w:val="002B0774"/>
    <w:rsid w:val="002B0F65"/>
    <w:rsid w:val="002B6EF6"/>
    <w:rsid w:val="002C13C5"/>
    <w:rsid w:val="002C4FBB"/>
    <w:rsid w:val="002C5657"/>
    <w:rsid w:val="002D3AB1"/>
    <w:rsid w:val="002D4324"/>
    <w:rsid w:val="002E2239"/>
    <w:rsid w:val="002E6717"/>
    <w:rsid w:val="002F3ADB"/>
    <w:rsid w:val="003166BB"/>
    <w:rsid w:val="0031733A"/>
    <w:rsid w:val="0032218A"/>
    <w:rsid w:val="00337CD9"/>
    <w:rsid w:val="00340D03"/>
    <w:rsid w:val="003427CB"/>
    <w:rsid w:val="00342A5F"/>
    <w:rsid w:val="00342FA8"/>
    <w:rsid w:val="00344854"/>
    <w:rsid w:val="003506D3"/>
    <w:rsid w:val="0035124E"/>
    <w:rsid w:val="00353D34"/>
    <w:rsid w:val="00354A55"/>
    <w:rsid w:val="00356EA2"/>
    <w:rsid w:val="00363C71"/>
    <w:rsid w:val="003671A7"/>
    <w:rsid w:val="003732D3"/>
    <w:rsid w:val="003800D3"/>
    <w:rsid w:val="00385055"/>
    <w:rsid w:val="0039222C"/>
    <w:rsid w:val="0039521A"/>
    <w:rsid w:val="003962F9"/>
    <w:rsid w:val="003A4C13"/>
    <w:rsid w:val="003B276B"/>
    <w:rsid w:val="003B326E"/>
    <w:rsid w:val="003B36CD"/>
    <w:rsid w:val="003C3C6C"/>
    <w:rsid w:val="003D1D2E"/>
    <w:rsid w:val="003D2DA4"/>
    <w:rsid w:val="003D4A51"/>
    <w:rsid w:val="003D5E4E"/>
    <w:rsid w:val="003D6B19"/>
    <w:rsid w:val="003E1B91"/>
    <w:rsid w:val="003E33AA"/>
    <w:rsid w:val="003E4543"/>
    <w:rsid w:val="003F030F"/>
    <w:rsid w:val="003F0467"/>
    <w:rsid w:val="003F067B"/>
    <w:rsid w:val="003F3715"/>
    <w:rsid w:val="00407D5C"/>
    <w:rsid w:val="004122EC"/>
    <w:rsid w:val="00414C06"/>
    <w:rsid w:val="00422073"/>
    <w:rsid w:val="00427BA1"/>
    <w:rsid w:val="00427E42"/>
    <w:rsid w:val="00431FEF"/>
    <w:rsid w:val="00433437"/>
    <w:rsid w:val="004458AD"/>
    <w:rsid w:val="00453AEE"/>
    <w:rsid w:val="004627D7"/>
    <w:rsid w:val="004636E9"/>
    <w:rsid w:val="00464D33"/>
    <w:rsid w:val="00470B85"/>
    <w:rsid w:val="00477001"/>
    <w:rsid w:val="00477452"/>
    <w:rsid w:val="004824DC"/>
    <w:rsid w:val="00491EE6"/>
    <w:rsid w:val="004A0376"/>
    <w:rsid w:val="004A0C30"/>
    <w:rsid w:val="004A0F56"/>
    <w:rsid w:val="004A18CE"/>
    <w:rsid w:val="004A5DB9"/>
    <w:rsid w:val="004A6C10"/>
    <w:rsid w:val="004B2BDB"/>
    <w:rsid w:val="004B306E"/>
    <w:rsid w:val="004C370D"/>
    <w:rsid w:val="004E341A"/>
    <w:rsid w:val="004E3B73"/>
    <w:rsid w:val="004E40E9"/>
    <w:rsid w:val="004F1D2C"/>
    <w:rsid w:val="004F38C7"/>
    <w:rsid w:val="004F4D7F"/>
    <w:rsid w:val="004F5ECE"/>
    <w:rsid w:val="00501D9C"/>
    <w:rsid w:val="0050577D"/>
    <w:rsid w:val="0050659A"/>
    <w:rsid w:val="00510415"/>
    <w:rsid w:val="005108DA"/>
    <w:rsid w:val="005260F5"/>
    <w:rsid w:val="00527287"/>
    <w:rsid w:val="00531BEC"/>
    <w:rsid w:val="00541822"/>
    <w:rsid w:val="005459B6"/>
    <w:rsid w:val="00550A6F"/>
    <w:rsid w:val="0055537D"/>
    <w:rsid w:val="00556A27"/>
    <w:rsid w:val="00560BC8"/>
    <w:rsid w:val="00561B52"/>
    <w:rsid w:val="00561E03"/>
    <w:rsid w:val="00563CB3"/>
    <w:rsid w:val="005719C5"/>
    <w:rsid w:val="005720CC"/>
    <w:rsid w:val="00584918"/>
    <w:rsid w:val="00586EBF"/>
    <w:rsid w:val="0058771C"/>
    <w:rsid w:val="005932FD"/>
    <w:rsid w:val="00593BE7"/>
    <w:rsid w:val="00596000"/>
    <w:rsid w:val="0059799A"/>
    <w:rsid w:val="00597CB3"/>
    <w:rsid w:val="005A0F26"/>
    <w:rsid w:val="005A4A41"/>
    <w:rsid w:val="005B6D80"/>
    <w:rsid w:val="005C1933"/>
    <w:rsid w:val="005C2290"/>
    <w:rsid w:val="005C2C10"/>
    <w:rsid w:val="005D10BA"/>
    <w:rsid w:val="005D1315"/>
    <w:rsid w:val="005D4A9B"/>
    <w:rsid w:val="005D4B89"/>
    <w:rsid w:val="005D7B0F"/>
    <w:rsid w:val="005E253F"/>
    <w:rsid w:val="005E5221"/>
    <w:rsid w:val="005E6451"/>
    <w:rsid w:val="005F15AB"/>
    <w:rsid w:val="005F798D"/>
    <w:rsid w:val="005F7DED"/>
    <w:rsid w:val="00602284"/>
    <w:rsid w:val="00605395"/>
    <w:rsid w:val="006061E4"/>
    <w:rsid w:val="00606FA0"/>
    <w:rsid w:val="00616F03"/>
    <w:rsid w:val="00623256"/>
    <w:rsid w:val="00626918"/>
    <w:rsid w:val="00636B4C"/>
    <w:rsid w:val="00637380"/>
    <w:rsid w:val="00637EC9"/>
    <w:rsid w:val="006458BA"/>
    <w:rsid w:val="006525A6"/>
    <w:rsid w:val="00655E89"/>
    <w:rsid w:val="0066058A"/>
    <w:rsid w:val="006632B6"/>
    <w:rsid w:val="006651C6"/>
    <w:rsid w:val="00677982"/>
    <w:rsid w:val="00684650"/>
    <w:rsid w:val="00684890"/>
    <w:rsid w:val="00685880"/>
    <w:rsid w:val="006A49AB"/>
    <w:rsid w:val="006A6763"/>
    <w:rsid w:val="006B4223"/>
    <w:rsid w:val="006B74A6"/>
    <w:rsid w:val="006C12E8"/>
    <w:rsid w:val="006C297F"/>
    <w:rsid w:val="006D18CC"/>
    <w:rsid w:val="006D4BB6"/>
    <w:rsid w:val="006E00C8"/>
    <w:rsid w:val="006E4A4A"/>
    <w:rsid w:val="006E70FD"/>
    <w:rsid w:val="006F634D"/>
    <w:rsid w:val="00701D2E"/>
    <w:rsid w:val="00706E23"/>
    <w:rsid w:val="00713597"/>
    <w:rsid w:val="007206AB"/>
    <w:rsid w:val="007208B4"/>
    <w:rsid w:val="00732482"/>
    <w:rsid w:val="0073450A"/>
    <w:rsid w:val="00743B19"/>
    <w:rsid w:val="00745297"/>
    <w:rsid w:val="00750189"/>
    <w:rsid w:val="007502DA"/>
    <w:rsid w:val="0075241A"/>
    <w:rsid w:val="007573C6"/>
    <w:rsid w:val="00757603"/>
    <w:rsid w:val="00771A6C"/>
    <w:rsid w:val="00771C21"/>
    <w:rsid w:val="00775CD6"/>
    <w:rsid w:val="00783139"/>
    <w:rsid w:val="0079563F"/>
    <w:rsid w:val="007A104E"/>
    <w:rsid w:val="007A24DD"/>
    <w:rsid w:val="007A389B"/>
    <w:rsid w:val="007A4B2E"/>
    <w:rsid w:val="007B0997"/>
    <w:rsid w:val="007B5604"/>
    <w:rsid w:val="007C1EBD"/>
    <w:rsid w:val="007C41B1"/>
    <w:rsid w:val="007D0765"/>
    <w:rsid w:val="007D286E"/>
    <w:rsid w:val="007D7703"/>
    <w:rsid w:val="007E15CF"/>
    <w:rsid w:val="007E3BF5"/>
    <w:rsid w:val="007E3EA3"/>
    <w:rsid w:val="007E4A32"/>
    <w:rsid w:val="007E69E7"/>
    <w:rsid w:val="007F7500"/>
    <w:rsid w:val="00807907"/>
    <w:rsid w:val="008119E3"/>
    <w:rsid w:val="00812B27"/>
    <w:rsid w:val="00817E1F"/>
    <w:rsid w:val="00822759"/>
    <w:rsid w:val="00834929"/>
    <w:rsid w:val="00842780"/>
    <w:rsid w:val="00843978"/>
    <w:rsid w:val="0085545A"/>
    <w:rsid w:val="00856E3C"/>
    <w:rsid w:val="008602C1"/>
    <w:rsid w:val="00862665"/>
    <w:rsid w:val="00862DDF"/>
    <w:rsid w:val="00863868"/>
    <w:rsid w:val="00870057"/>
    <w:rsid w:val="00873DA3"/>
    <w:rsid w:val="008749CE"/>
    <w:rsid w:val="00877A95"/>
    <w:rsid w:val="00882C2E"/>
    <w:rsid w:val="0088322F"/>
    <w:rsid w:val="008905D3"/>
    <w:rsid w:val="00893173"/>
    <w:rsid w:val="00896A4C"/>
    <w:rsid w:val="008A00D9"/>
    <w:rsid w:val="008A259D"/>
    <w:rsid w:val="008B4DBC"/>
    <w:rsid w:val="008B6AEE"/>
    <w:rsid w:val="008C00DA"/>
    <w:rsid w:val="008C3D24"/>
    <w:rsid w:val="008C6B5B"/>
    <w:rsid w:val="008D4A37"/>
    <w:rsid w:val="008E20D9"/>
    <w:rsid w:val="008E3101"/>
    <w:rsid w:val="008E37EF"/>
    <w:rsid w:val="008E4EAC"/>
    <w:rsid w:val="008F12AC"/>
    <w:rsid w:val="008F201B"/>
    <w:rsid w:val="008F63D6"/>
    <w:rsid w:val="008F6870"/>
    <w:rsid w:val="0090075E"/>
    <w:rsid w:val="00906687"/>
    <w:rsid w:val="0091069F"/>
    <w:rsid w:val="00910886"/>
    <w:rsid w:val="00911E0D"/>
    <w:rsid w:val="009122B4"/>
    <w:rsid w:val="00912F24"/>
    <w:rsid w:val="00916103"/>
    <w:rsid w:val="009208EE"/>
    <w:rsid w:val="00930298"/>
    <w:rsid w:val="00937073"/>
    <w:rsid w:val="0094144E"/>
    <w:rsid w:val="00946413"/>
    <w:rsid w:val="00950341"/>
    <w:rsid w:val="00954363"/>
    <w:rsid w:val="00963A7B"/>
    <w:rsid w:val="009650BF"/>
    <w:rsid w:val="009650C4"/>
    <w:rsid w:val="009678ED"/>
    <w:rsid w:val="00970523"/>
    <w:rsid w:val="0097353C"/>
    <w:rsid w:val="009752B7"/>
    <w:rsid w:val="00977786"/>
    <w:rsid w:val="00977B25"/>
    <w:rsid w:val="00981557"/>
    <w:rsid w:val="00985D90"/>
    <w:rsid w:val="0098659A"/>
    <w:rsid w:val="00987759"/>
    <w:rsid w:val="00993984"/>
    <w:rsid w:val="00996FAD"/>
    <w:rsid w:val="009974F9"/>
    <w:rsid w:val="009A2653"/>
    <w:rsid w:val="009B0AD8"/>
    <w:rsid w:val="009C51C9"/>
    <w:rsid w:val="009C65E8"/>
    <w:rsid w:val="009C78D9"/>
    <w:rsid w:val="009D21EA"/>
    <w:rsid w:val="009D454C"/>
    <w:rsid w:val="009D5D61"/>
    <w:rsid w:val="009D7766"/>
    <w:rsid w:val="00A0093D"/>
    <w:rsid w:val="00A04B19"/>
    <w:rsid w:val="00A108EB"/>
    <w:rsid w:val="00A15CFC"/>
    <w:rsid w:val="00A15F4E"/>
    <w:rsid w:val="00A21C42"/>
    <w:rsid w:val="00A21EF6"/>
    <w:rsid w:val="00A24756"/>
    <w:rsid w:val="00A30263"/>
    <w:rsid w:val="00A32D75"/>
    <w:rsid w:val="00A33F21"/>
    <w:rsid w:val="00A44C85"/>
    <w:rsid w:val="00A5038B"/>
    <w:rsid w:val="00A5347A"/>
    <w:rsid w:val="00A613E1"/>
    <w:rsid w:val="00A62C5C"/>
    <w:rsid w:val="00A6410E"/>
    <w:rsid w:val="00A70EF2"/>
    <w:rsid w:val="00A74CBD"/>
    <w:rsid w:val="00A7667E"/>
    <w:rsid w:val="00A830BF"/>
    <w:rsid w:val="00A87C24"/>
    <w:rsid w:val="00A916E8"/>
    <w:rsid w:val="00A91DB5"/>
    <w:rsid w:val="00A97A29"/>
    <w:rsid w:val="00AA13D6"/>
    <w:rsid w:val="00AA19E1"/>
    <w:rsid w:val="00AA23B3"/>
    <w:rsid w:val="00AA57F1"/>
    <w:rsid w:val="00AA70A1"/>
    <w:rsid w:val="00AB0086"/>
    <w:rsid w:val="00AB1217"/>
    <w:rsid w:val="00AB43CE"/>
    <w:rsid w:val="00AB53CD"/>
    <w:rsid w:val="00AC1D7D"/>
    <w:rsid w:val="00AC3D4F"/>
    <w:rsid w:val="00AC42A8"/>
    <w:rsid w:val="00AC690F"/>
    <w:rsid w:val="00AC6D30"/>
    <w:rsid w:val="00AC6DC6"/>
    <w:rsid w:val="00AD41FF"/>
    <w:rsid w:val="00AD51EE"/>
    <w:rsid w:val="00AE0872"/>
    <w:rsid w:val="00AE20EE"/>
    <w:rsid w:val="00AE3A5A"/>
    <w:rsid w:val="00AE5C4B"/>
    <w:rsid w:val="00AF130D"/>
    <w:rsid w:val="00B01528"/>
    <w:rsid w:val="00B061D2"/>
    <w:rsid w:val="00B07DBC"/>
    <w:rsid w:val="00B10394"/>
    <w:rsid w:val="00B1129D"/>
    <w:rsid w:val="00B159EF"/>
    <w:rsid w:val="00B16003"/>
    <w:rsid w:val="00B16C98"/>
    <w:rsid w:val="00B17682"/>
    <w:rsid w:val="00B2346E"/>
    <w:rsid w:val="00B3232F"/>
    <w:rsid w:val="00B34CB2"/>
    <w:rsid w:val="00B35203"/>
    <w:rsid w:val="00B40B38"/>
    <w:rsid w:val="00B4558B"/>
    <w:rsid w:val="00B460C2"/>
    <w:rsid w:val="00B55368"/>
    <w:rsid w:val="00B63A54"/>
    <w:rsid w:val="00B66E1F"/>
    <w:rsid w:val="00B73ADD"/>
    <w:rsid w:val="00B75E00"/>
    <w:rsid w:val="00B7660B"/>
    <w:rsid w:val="00B76965"/>
    <w:rsid w:val="00B76A23"/>
    <w:rsid w:val="00B80F5B"/>
    <w:rsid w:val="00B82CAE"/>
    <w:rsid w:val="00B85B84"/>
    <w:rsid w:val="00B86844"/>
    <w:rsid w:val="00B917E1"/>
    <w:rsid w:val="00B923DE"/>
    <w:rsid w:val="00B96855"/>
    <w:rsid w:val="00BA4889"/>
    <w:rsid w:val="00BA6EA2"/>
    <w:rsid w:val="00BA77B2"/>
    <w:rsid w:val="00BB737F"/>
    <w:rsid w:val="00BB74BA"/>
    <w:rsid w:val="00BC3FB1"/>
    <w:rsid w:val="00BD3A83"/>
    <w:rsid w:val="00BD788B"/>
    <w:rsid w:val="00BE13C2"/>
    <w:rsid w:val="00BE1CAD"/>
    <w:rsid w:val="00BE46D4"/>
    <w:rsid w:val="00BE4ADF"/>
    <w:rsid w:val="00BE7344"/>
    <w:rsid w:val="00BF0C5A"/>
    <w:rsid w:val="00C00ADF"/>
    <w:rsid w:val="00C00F02"/>
    <w:rsid w:val="00C043B6"/>
    <w:rsid w:val="00C05205"/>
    <w:rsid w:val="00C0654E"/>
    <w:rsid w:val="00C07865"/>
    <w:rsid w:val="00C11375"/>
    <w:rsid w:val="00C14B80"/>
    <w:rsid w:val="00C202BC"/>
    <w:rsid w:val="00C322DD"/>
    <w:rsid w:val="00C35E82"/>
    <w:rsid w:val="00C4682B"/>
    <w:rsid w:val="00C46A70"/>
    <w:rsid w:val="00C4747E"/>
    <w:rsid w:val="00C47ACC"/>
    <w:rsid w:val="00C7014C"/>
    <w:rsid w:val="00C72C64"/>
    <w:rsid w:val="00C774B9"/>
    <w:rsid w:val="00C816E5"/>
    <w:rsid w:val="00C83883"/>
    <w:rsid w:val="00C84F5F"/>
    <w:rsid w:val="00C865B9"/>
    <w:rsid w:val="00C90E36"/>
    <w:rsid w:val="00C91422"/>
    <w:rsid w:val="00C927F3"/>
    <w:rsid w:val="00C92BDA"/>
    <w:rsid w:val="00CA6DAE"/>
    <w:rsid w:val="00CB61B9"/>
    <w:rsid w:val="00CC5B7F"/>
    <w:rsid w:val="00CC6727"/>
    <w:rsid w:val="00CC6AE5"/>
    <w:rsid w:val="00CD5976"/>
    <w:rsid w:val="00CD7986"/>
    <w:rsid w:val="00CD7C69"/>
    <w:rsid w:val="00CE1681"/>
    <w:rsid w:val="00CE40AF"/>
    <w:rsid w:val="00CE4CBD"/>
    <w:rsid w:val="00CE6EEE"/>
    <w:rsid w:val="00CE72D9"/>
    <w:rsid w:val="00CE751D"/>
    <w:rsid w:val="00CF4383"/>
    <w:rsid w:val="00D00359"/>
    <w:rsid w:val="00D11F20"/>
    <w:rsid w:val="00D1690E"/>
    <w:rsid w:val="00D20A03"/>
    <w:rsid w:val="00D225CD"/>
    <w:rsid w:val="00D359B9"/>
    <w:rsid w:val="00D45A7A"/>
    <w:rsid w:val="00D46B8C"/>
    <w:rsid w:val="00D53E98"/>
    <w:rsid w:val="00D54642"/>
    <w:rsid w:val="00D548FC"/>
    <w:rsid w:val="00D571CB"/>
    <w:rsid w:val="00D659ED"/>
    <w:rsid w:val="00D66EF2"/>
    <w:rsid w:val="00D716EB"/>
    <w:rsid w:val="00D754EE"/>
    <w:rsid w:val="00D76A62"/>
    <w:rsid w:val="00D836E6"/>
    <w:rsid w:val="00D83CE9"/>
    <w:rsid w:val="00D91AD7"/>
    <w:rsid w:val="00D9232B"/>
    <w:rsid w:val="00DA6B16"/>
    <w:rsid w:val="00DB5293"/>
    <w:rsid w:val="00DC2667"/>
    <w:rsid w:val="00DD1E92"/>
    <w:rsid w:val="00DD3CC1"/>
    <w:rsid w:val="00DD77DC"/>
    <w:rsid w:val="00DE5566"/>
    <w:rsid w:val="00DF4D3E"/>
    <w:rsid w:val="00E04EBF"/>
    <w:rsid w:val="00E10A68"/>
    <w:rsid w:val="00E14392"/>
    <w:rsid w:val="00E1485B"/>
    <w:rsid w:val="00E1719B"/>
    <w:rsid w:val="00E301FF"/>
    <w:rsid w:val="00E31C0C"/>
    <w:rsid w:val="00E33F7A"/>
    <w:rsid w:val="00E36EC0"/>
    <w:rsid w:val="00E37B41"/>
    <w:rsid w:val="00E44D25"/>
    <w:rsid w:val="00E47246"/>
    <w:rsid w:val="00E5207B"/>
    <w:rsid w:val="00E55D4D"/>
    <w:rsid w:val="00E600DC"/>
    <w:rsid w:val="00E64CE9"/>
    <w:rsid w:val="00E65FBE"/>
    <w:rsid w:val="00E67DEC"/>
    <w:rsid w:val="00E71E65"/>
    <w:rsid w:val="00E73278"/>
    <w:rsid w:val="00E805E5"/>
    <w:rsid w:val="00E840D1"/>
    <w:rsid w:val="00E95D00"/>
    <w:rsid w:val="00EA5B9D"/>
    <w:rsid w:val="00EA6C35"/>
    <w:rsid w:val="00EB4C38"/>
    <w:rsid w:val="00EB7EBD"/>
    <w:rsid w:val="00EC1EF8"/>
    <w:rsid w:val="00ED1860"/>
    <w:rsid w:val="00ED437A"/>
    <w:rsid w:val="00ED48C2"/>
    <w:rsid w:val="00ED5BB8"/>
    <w:rsid w:val="00ED7102"/>
    <w:rsid w:val="00EE1E2F"/>
    <w:rsid w:val="00EE4715"/>
    <w:rsid w:val="00EE572D"/>
    <w:rsid w:val="00EF2D02"/>
    <w:rsid w:val="00EF37B0"/>
    <w:rsid w:val="00EF5AA0"/>
    <w:rsid w:val="00EF7275"/>
    <w:rsid w:val="00F0235A"/>
    <w:rsid w:val="00F02444"/>
    <w:rsid w:val="00F0660C"/>
    <w:rsid w:val="00F17D4B"/>
    <w:rsid w:val="00F217C2"/>
    <w:rsid w:val="00F4349B"/>
    <w:rsid w:val="00F43FB1"/>
    <w:rsid w:val="00F50FDA"/>
    <w:rsid w:val="00F60591"/>
    <w:rsid w:val="00F62119"/>
    <w:rsid w:val="00F6AA2B"/>
    <w:rsid w:val="00F704A4"/>
    <w:rsid w:val="00F707B7"/>
    <w:rsid w:val="00F71FD8"/>
    <w:rsid w:val="00F833BD"/>
    <w:rsid w:val="00F84F6C"/>
    <w:rsid w:val="00F85FA7"/>
    <w:rsid w:val="00F8604B"/>
    <w:rsid w:val="00F86161"/>
    <w:rsid w:val="00F900CD"/>
    <w:rsid w:val="00F93817"/>
    <w:rsid w:val="00F950C6"/>
    <w:rsid w:val="00F96098"/>
    <w:rsid w:val="00FA1C5C"/>
    <w:rsid w:val="00FA39C5"/>
    <w:rsid w:val="00FB244A"/>
    <w:rsid w:val="00FB59DF"/>
    <w:rsid w:val="00FC05EA"/>
    <w:rsid w:val="00FC0E6D"/>
    <w:rsid w:val="00FD1243"/>
    <w:rsid w:val="00FF105C"/>
    <w:rsid w:val="00FF1512"/>
    <w:rsid w:val="00FF195C"/>
    <w:rsid w:val="00FF6222"/>
    <w:rsid w:val="00FF6B7C"/>
    <w:rsid w:val="046FB700"/>
    <w:rsid w:val="0D6403E5"/>
    <w:rsid w:val="0E49EC26"/>
    <w:rsid w:val="0F7FA98F"/>
    <w:rsid w:val="10A1F31C"/>
    <w:rsid w:val="1348289B"/>
    <w:rsid w:val="163A3AF6"/>
    <w:rsid w:val="1E8BA58B"/>
    <w:rsid w:val="1EB6A9D4"/>
    <w:rsid w:val="228A5EC8"/>
    <w:rsid w:val="2352D30A"/>
    <w:rsid w:val="236DC1CF"/>
    <w:rsid w:val="24410657"/>
    <w:rsid w:val="284E7C52"/>
    <w:rsid w:val="29DAA0C0"/>
    <w:rsid w:val="2AC60F23"/>
    <w:rsid w:val="2FC7E69F"/>
    <w:rsid w:val="383C3C17"/>
    <w:rsid w:val="3922BDC7"/>
    <w:rsid w:val="3BA6FC42"/>
    <w:rsid w:val="3F16AD80"/>
    <w:rsid w:val="4208BFDB"/>
    <w:rsid w:val="46BFD7D6"/>
    <w:rsid w:val="48DB7D80"/>
    <w:rsid w:val="49B1EA31"/>
    <w:rsid w:val="4EBF3601"/>
    <w:rsid w:val="57431FBE"/>
    <w:rsid w:val="57B2F7D5"/>
    <w:rsid w:val="5CC995C0"/>
    <w:rsid w:val="60BF124E"/>
    <w:rsid w:val="63E4E03B"/>
    <w:rsid w:val="6487915A"/>
    <w:rsid w:val="6A11EDDD"/>
    <w:rsid w:val="6B5A31F0"/>
    <w:rsid w:val="6C2D9387"/>
    <w:rsid w:val="72E824EE"/>
    <w:rsid w:val="7729AF30"/>
    <w:rsid w:val="775A45FA"/>
    <w:rsid w:val="7EE88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5406"/>
  <w15:docId w15:val="{3E98B45F-8B0E-479B-A233-8C3826CE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next w:val="Normal"/>
    <w:link w:val="Ttulo1Char"/>
    <w:uiPriority w:val="9"/>
    <w:qFormat/>
    <w:rsid w:val="00BB74BA"/>
    <w:pPr>
      <w:keepNext/>
      <w:keepLines/>
      <w:spacing w:after="115" w:line="259" w:lineRule="auto"/>
      <w:ind w:left="10" w:right="256" w:hanging="10"/>
      <w:jc w:val="center"/>
      <w:outlineLvl w:val="0"/>
    </w:pPr>
    <w:rPr>
      <w:rFonts w:ascii="Calibri" w:eastAsia="Calibri" w:hAnsi="Calibri" w:cs="Calibri"/>
      <w:b/>
      <w:color w:val="000000"/>
      <w:sz w:val="22"/>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00DC"/>
    <w:pPr>
      <w:tabs>
        <w:tab w:val="center" w:pos="4680"/>
        <w:tab w:val="right" w:pos="9360"/>
      </w:tabs>
    </w:pPr>
  </w:style>
  <w:style w:type="character" w:customStyle="1" w:styleId="CabealhoChar">
    <w:name w:val="Cabeçalho Char"/>
    <w:basedOn w:val="Fontepargpadro"/>
    <w:link w:val="Cabealho"/>
    <w:uiPriority w:val="99"/>
    <w:rsid w:val="00E600DC"/>
  </w:style>
  <w:style w:type="paragraph" w:styleId="Rodap">
    <w:name w:val="footer"/>
    <w:basedOn w:val="Normal"/>
    <w:link w:val="RodapChar"/>
    <w:uiPriority w:val="99"/>
    <w:unhideWhenUsed/>
    <w:rsid w:val="00E600DC"/>
    <w:pPr>
      <w:tabs>
        <w:tab w:val="center" w:pos="4680"/>
        <w:tab w:val="right" w:pos="9360"/>
      </w:tabs>
    </w:pPr>
  </w:style>
  <w:style w:type="character" w:customStyle="1" w:styleId="RodapChar">
    <w:name w:val="Rodapé Char"/>
    <w:basedOn w:val="Fontepargpadro"/>
    <w:link w:val="Rodap"/>
    <w:uiPriority w:val="99"/>
    <w:rsid w:val="00E600DC"/>
  </w:style>
  <w:style w:type="paragraph" w:customStyle="1" w:styleId="Default">
    <w:name w:val="Default"/>
    <w:rsid w:val="00CE4CBD"/>
    <w:pPr>
      <w:autoSpaceDE w:val="0"/>
      <w:autoSpaceDN w:val="0"/>
      <w:adjustRightInd w:val="0"/>
    </w:pPr>
    <w:rPr>
      <w:rFonts w:ascii="Arial" w:eastAsiaTheme="minorHAnsi" w:hAnsi="Arial" w:cs="Arial"/>
      <w:color w:val="000000"/>
      <w:lang w:val="pt-BR"/>
    </w:rPr>
  </w:style>
  <w:style w:type="paragraph" w:styleId="Textodebalo">
    <w:name w:val="Balloon Text"/>
    <w:basedOn w:val="Normal"/>
    <w:link w:val="TextodebaloChar"/>
    <w:uiPriority w:val="99"/>
    <w:semiHidden/>
    <w:unhideWhenUsed/>
    <w:rsid w:val="00D46B8C"/>
    <w:rPr>
      <w:rFonts w:ascii="Segoe UI" w:hAnsi="Segoe UI" w:cs="Segoe UI"/>
      <w:sz w:val="18"/>
      <w:szCs w:val="18"/>
    </w:rPr>
  </w:style>
  <w:style w:type="character" w:customStyle="1" w:styleId="TextodebaloChar">
    <w:name w:val="Texto de balão Char"/>
    <w:basedOn w:val="Fontepargpadro"/>
    <w:link w:val="Textodebalo"/>
    <w:uiPriority w:val="99"/>
    <w:semiHidden/>
    <w:rsid w:val="00D46B8C"/>
    <w:rPr>
      <w:rFonts w:ascii="Segoe UI" w:hAnsi="Segoe UI" w:cs="Segoe UI"/>
      <w:sz w:val="18"/>
      <w:szCs w:val="18"/>
      <w:lang w:val="pt-BR"/>
    </w:rPr>
  </w:style>
  <w:style w:type="paragraph" w:styleId="Corpodetexto">
    <w:name w:val="Body Text"/>
    <w:basedOn w:val="Normal"/>
    <w:link w:val="CorpodetextoChar"/>
    <w:semiHidden/>
    <w:rsid w:val="008749CE"/>
    <w:pPr>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8749CE"/>
    <w:rPr>
      <w:rFonts w:ascii="Arial" w:eastAsia="Times New Roman" w:hAnsi="Arial" w:cs="Times New Roman"/>
      <w:szCs w:val="20"/>
      <w:lang w:val="pt-BR" w:eastAsia="pt-BR"/>
    </w:rPr>
  </w:style>
  <w:style w:type="paragraph" w:styleId="Corpodetexto2">
    <w:name w:val="Body Text 2"/>
    <w:basedOn w:val="Normal"/>
    <w:link w:val="Corpodetexto2Char"/>
    <w:semiHidden/>
    <w:rsid w:val="008749CE"/>
    <w:pPr>
      <w:jc w:val="both"/>
    </w:pPr>
    <w:rPr>
      <w:rFonts w:ascii="Verdana" w:eastAsia="Times New Roman" w:hAnsi="Verdana" w:cs="Times New Roman"/>
      <w:sz w:val="20"/>
      <w:szCs w:val="20"/>
      <w:lang w:eastAsia="pt-BR"/>
    </w:rPr>
  </w:style>
  <w:style w:type="character" w:customStyle="1" w:styleId="Corpodetexto2Char">
    <w:name w:val="Corpo de texto 2 Char"/>
    <w:basedOn w:val="Fontepargpadro"/>
    <w:link w:val="Corpodetexto2"/>
    <w:semiHidden/>
    <w:rsid w:val="008749CE"/>
    <w:rPr>
      <w:rFonts w:ascii="Verdana" w:eastAsia="Times New Roman" w:hAnsi="Verdana" w:cs="Times New Roman"/>
      <w:sz w:val="20"/>
      <w:szCs w:val="20"/>
      <w:lang w:val="pt-BR" w:eastAsia="pt-BR"/>
    </w:rPr>
  </w:style>
  <w:style w:type="paragraph" w:styleId="Corpodetexto3">
    <w:name w:val="Body Text 3"/>
    <w:basedOn w:val="Normal"/>
    <w:link w:val="Corpodetexto3Char"/>
    <w:semiHidden/>
    <w:rsid w:val="008749CE"/>
    <w:pPr>
      <w:pBdr>
        <w:top w:val="single" w:sz="4" w:space="1" w:color="auto"/>
        <w:left w:val="single" w:sz="4" w:space="4" w:color="auto"/>
        <w:bottom w:val="single" w:sz="4" w:space="1" w:color="auto"/>
        <w:right w:val="single" w:sz="4" w:space="3" w:color="auto"/>
      </w:pBdr>
      <w:spacing w:line="360" w:lineRule="auto"/>
    </w:pPr>
    <w:rPr>
      <w:rFonts w:ascii="Arial" w:eastAsia="Times New Roman" w:hAnsi="Arial" w:cs="Times New Roman"/>
      <w:sz w:val="20"/>
      <w:szCs w:val="20"/>
      <w:lang w:eastAsia="pt-BR"/>
    </w:rPr>
  </w:style>
  <w:style w:type="character" w:customStyle="1" w:styleId="Corpodetexto3Char">
    <w:name w:val="Corpo de texto 3 Char"/>
    <w:basedOn w:val="Fontepargpadro"/>
    <w:link w:val="Corpodetexto3"/>
    <w:semiHidden/>
    <w:rsid w:val="008749CE"/>
    <w:rPr>
      <w:rFonts w:ascii="Arial" w:eastAsia="Times New Roman" w:hAnsi="Arial" w:cs="Times New Roman"/>
      <w:sz w:val="20"/>
      <w:szCs w:val="20"/>
      <w:lang w:val="pt-BR" w:eastAsia="pt-BR"/>
    </w:rPr>
  </w:style>
  <w:style w:type="character" w:styleId="Hyperlink">
    <w:name w:val="Hyperlink"/>
    <w:uiPriority w:val="99"/>
    <w:unhideWhenUsed/>
    <w:rsid w:val="008749CE"/>
    <w:rPr>
      <w:color w:val="0563C1"/>
      <w:u w:val="single"/>
    </w:rPr>
  </w:style>
  <w:style w:type="table" w:styleId="Tabelacomgrade">
    <w:name w:val="Table Grid"/>
    <w:basedOn w:val="Tabelanormal"/>
    <w:uiPriority w:val="39"/>
    <w:rsid w:val="005D10BA"/>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3">
    <w:name w:val="Body Text Indent 3"/>
    <w:basedOn w:val="Normal"/>
    <w:link w:val="Recuodecorpodetexto3Char"/>
    <w:uiPriority w:val="99"/>
    <w:unhideWhenUsed/>
    <w:rsid w:val="005D10BA"/>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0BA"/>
    <w:rPr>
      <w:sz w:val="16"/>
      <w:szCs w:val="16"/>
      <w:lang w:val="pt-BR"/>
    </w:rPr>
  </w:style>
  <w:style w:type="paragraph" w:styleId="NormalWeb">
    <w:name w:val="Normal (Web)"/>
    <w:basedOn w:val="Normal"/>
    <w:uiPriority w:val="99"/>
    <w:unhideWhenUsed/>
    <w:rsid w:val="003F0467"/>
    <w:pPr>
      <w:autoSpaceDE w:val="0"/>
      <w:autoSpaceDN w:val="0"/>
      <w:adjustRightInd w:val="0"/>
      <w:spacing w:before="100" w:beforeAutospacing="1" w:after="100" w:afterAutospacing="1"/>
    </w:pPr>
    <w:rPr>
      <w:rFonts w:ascii="Arial Unicode MS" w:eastAsia="Times New Roman" w:hAnsi="Arial Unicode MS" w:cs="Times New Roman"/>
      <w:color w:val="000000"/>
      <w:lang w:eastAsia="pt-BR"/>
    </w:rPr>
  </w:style>
  <w:style w:type="table" w:customStyle="1" w:styleId="MediumGrid31">
    <w:name w:val="Medium Grid 31"/>
    <w:basedOn w:val="Tabelanormal"/>
    <w:uiPriority w:val="69"/>
    <w:rsid w:val="003F0467"/>
    <w:rPr>
      <w:rFonts w:eastAsiaTheme="minorHAnsi"/>
      <w:sz w:val="22"/>
      <w:szCs w:val="22"/>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character" w:styleId="Refdecomentrio">
    <w:name w:val="annotation reference"/>
    <w:basedOn w:val="Fontepargpadro"/>
    <w:uiPriority w:val="99"/>
    <w:semiHidden/>
    <w:unhideWhenUsed/>
    <w:rsid w:val="007A389B"/>
    <w:rPr>
      <w:sz w:val="16"/>
      <w:szCs w:val="16"/>
    </w:rPr>
  </w:style>
  <w:style w:type="paragraph" w:styleId="Textodecomentrio">
    <w:name w:val="annotation text"/>
    <w:basedOn w:val="Normal"/>
    <w:link w:val="TextodecomentrioChar"/>
    <w:uiPriority w:val="99"/>
    <w:unhideWhenUsed/>
    <w:rsid w:val="007A389B"/>
    <w:rPr>
      <w:sz w:val="20"/>
      <w:szCs w:val="20"/>
    </w:rPr>
  </w:style>
  <w:style w:type="character" w:customStyle="1" w:styleId="TextodecomentrioChar">
    <w:name w:val="Texto de comentário Char"/>
    <w:basedOn w:val="Fontepargpadro"/>
    <w:link w:val="Textodecomentrio"/>
    <w:uiPriority w:val="99"/>
    <w:rsid w:val="007A389B"/>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7A389B"/>
    <w:rPr>
      <w:b/>
      <w:bCs/>
    </w:rPr>
  </w:style>
  <w:style w:type="character" w:customStyle="1" w:styleId="AssuntodocomentrioChar">
    <w:name w:val="Assunto do comentário Char"/>
    <w:basedOn w:val="TextodecomentrioChar"/>
    <w:link w:val="Assuntodocomentrio"/>
    <w:uiPriority w:val="99"/>
    <w:semiHidden/>
    <w:rsid w:val="007A389B"/>
    <w:rPr>
      <w:b/>
      <w:bCs/>
      <w:sz w:val="20"/>
      <w:szCs w:val="20"/>
      <w:lang w:val="pt-BR"/>
    </w:rPr>
  </w:style>
  <w:style w:type="paragraph" w:styleId="Textodenotaderodap">
    <w:name w:val="footnote text"/>
    <w:basedOn w:val="Normal"/>
    <w:link w:val="TextodenotaderodapChar"/>
    <w:uiPriority w:val="99"/>
    <w:semiHidden/>
    <w:unhideWhenUsed/>
    <w:rsid w:val="00073D06"/>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073D06"/>
    <w:rPr>
      <w:rFonts w:ascii="Calibri" w:eastAsia="Calibri" w:hAnsi="Calibri" w:cs="Times New Roman"/>
      <w:sz w:val="20"/>
      <w:szCs w:val="20"/>
      <w:lang w:val="pt-BR"/>
    </w:rPr>
  </w:style>
  <w:style w:type="character" w:styleId="Refdenotaderodap">
    <w:name w:val="footnote reference"/>
    <w:basedOn w:val="Fontepargpadro"/>
    <w:uiPriority w:val="99"/>
    <w:semiHidden/>
    <w:unhideWhenUsed/>
    <w:rsid w:val="00073D06"/>
    <w:rPr>
      <w:vertAlign w:val="superscript"/>
    </w:rPr>
  </w:style>
  <w:style w:type="paragraph" w:customStyle="1" w:styleId="xxxmsonormal">
    <w:name w:val="x_x_x_msonormal"/>
    <w:basedOn w:val="Normal"/>
    <w:rsid w:val="00E47246"/>
    <w:rPr>
      <w:rFonts w:ascii="Calibri" w:eastAsiaTheme="minorHAnsi" w:hAnsi="Calibri" w:cs="Calibri"/>
      <w:sz w:val="22"/>
      <w:szCs w:val="22"/>
      <w:lang w:eastAsia="pt-BR"/>
    </w:rPr>
  </w:style>
  <w:style w:type="character" w:customStyle="1" w:styleId="Ttulo1Char">
    <w:name w:val="Título 1 Char"/>
    <w:basedOn w:val="Fontepargpadro"/>
    <w:link w:val="Ttulo1"/>
    <w:uiPriority w:val="9"/>
    <w:rsid w:val="00BB74BA"/>
    <w:rPr>
      <w:rFonts w:ascii="Calibri" w:eastAsia="Calibri" w:hAnsi="Calibri" w:cs="Calibri"/>
      <w:b/>
      <w:color w:val="000000"/>
      <w:sz w:val="22"/>
      <w:szCs w:val="22"/>
      <w:lang w:val="pt-BR" w:eastAsia="pt-BR"/>
    </w:rPr>
  </w:style>
  <w:style w:type="paragraph" w:styleId="PargrafodaLista">
    <w:name w:val="List Paragraph"/>
    <w:aliases w:val="Capítulo,Vitor Título,Vitor T’tulo,Vitor T,Bullet List,FooterText,numbered,Paragraphe de liste1,Bulletr List Paragraph,列出段落,列出段落1,List Paragraph2,List Paragraph21,Listeafsnit1,Párrafo de lista1,リスト段落1,Bullet list,List Paragraph11,Foot"/>
    <w:basedOn w:val="Normal"/>
    <w:link w:val="PargrafodaListaChar"/>
    <w:qFormat/>
    <w:rsid w:val="00BB74BA"/>
    <w:pPr>
      <w:spacing w:after="3" w:line="368" w:lineRule="auto"/>
      <w:ind w:left="720" w:right="314" w:hanging="10"/>
      <w:contextualSpacing/>
      <w:jc w:val="both"/>
    </w:pPr>
    <w:rPr>
      <w:rFonts w:ascii="Calibri" w:eastAsia="Calibri" w:hAnsi="Calibri" w:cs="Calibri"/>
      <w:color w:val="000000"/>
      <w:sz w:val="22"/>
      <w:szCs w:val="22"/>
      <w:lang w:eastAsia="pt-BR"/>
    </w:rPr>
  </w:style>
  <w:style w:type="character" w:customStyle="1" w:styleId="PargrafodaListaChar">
    <w:name w:val="Parágrafo da Lista Char"/>
    <w:aliases w:val="Capítulo Char,Vitor Título Char,Vitor T’tulo Char,Vitor T Char,Bullet List Char,FooterText Char,numbered Char,Paragraphe de liste1 Char,Bulletr List Paragraph Char,列出段落 Char,列出段落1 Char,List Paragraph2 Char,List Paragraph21 Char"/>
    <w:link w:val="PargrafodaLista"/>
    <w:uiPriority w:val="34"/>
    <w:qFormat/>
    <w:locked/>
    <w:rsid w:val="00685880"/>
    <w:rPr>
      <w:rFonts w:ascii="Calibri" w:eastAsia="Calibri" w:hAnsi="Calibri" w:cs="Calibri"/>
      <w:color w:val="000000"/>
      <w:sz w:val="22"/>
      <w:szCs w:val="22"/>
      <w:lang w:val="pt-BR" w:eastAsia="pt-BR"/>
    </w:rPr>
  </w:style>
  <w:style w:type="paragraph" w:styleId="SemEspaamento">
    <w:name w:val="No Spacing"/>
    <w:uiPriority w:val="1"/>
    <w:qFormat/>
    <w:rsid w:val="005F7DED"/>
    <w:rPr>
      <w:lang w:val="pt-BR"/>
    </w:rPr>
  </w:style>
  <w:style w:type="character" w:styleId="MenoPendente">
    <w:name w:val="Unresolved Mention"/>
    <w:basedOn w:val="Fontepargpadro"/>
    <w:uiPriority w:val="99"/>
    <w:semiHidden/>
    <w:unhideWhenUsed/>
    <w:rsid w:val="00701D2E"/>
    <w:rPr>
      <w:color w:val="605E5C"/>
      <w:shd w:val="clear" w:color="auto" w:fill="E1DFDD"/>
    </w:rPr>
  </w:style>
  <w:style w:type="paragraph" w:styleId="Reviso">
    <w:name w:val="Revision"/>
    <w:hidden/>
    <w:uiPriority w:val="99"/>
    <w:semiHidden/>
    <w:rsid w:val="00C927F3"/>
    <w:rPr>
      <w:lang w:val="pt-BR"/>
    </w:rPr>
  </w:style>
  <w:style w:type="table" w:customStyle="1" w:styleId="MediumGrid311">
    <w:name w:val="Medium Grid 311"/>
    <w:basedOn w:val="Tabelanormal"/>
    <w:uiPriority w:val="69"/>
    <w:rsid w:val="0098659A"/>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1534">
      <w:bodyDiv w:val="1"/>
      <w:marLeft w:val="0"/>
      <w:marRight w:val="0"/>
      <w:marTop w:val="0"/>
      <w:marBottom w:val="0"/>
      <w:divBdr>
        <w:top w:val="none" w:sz="0" w:space="0" w:color="auto"/>
        <w:left w:val="none" w:sz="0" w:space="0" w:color="auto"/>
        <w:bottom w:val="none" w:sz="0" w:space="0" w:color="auto"/>
        <w:right w:val="none" w:sz="0" w:space="0" w:color="auto"/>
      </w:divBdr>
    </w:div>
    <w:div w:id="113912267">
      <w:bodyDiv w:val="1"/>
      <w:marLeft w:val="0"/>
      <w:marRight w:val="0"/>
      <w:marTop w:val="0"/>
      <w:marBottom w:val="0"/>
      <w:divBdr>
        <w:top w:val="none" w:sz="0" w:space="0" w:color="auto"/>
        <w:left w:val="none" w:sz="0" w:space="0" w:color="auto"/>
        <w:bottom w:val="none" w:sz="0" w:space="0" w:color="auto"/>
        <w:right w:val="none" w:sz="0" w:space="0" w:color="auto"/>
      </w:divBdr>
    </w:div>
    <w:div w:id="262762593">
      <w:bodyDiv w:val="1"/>
      <w:marLeft w:val="0"/>
      <w:marRight w:val="0"/>
      <w:marTop w:val="0"/>
      <w:marBottom w:val="0"/>
      <w:divBdr>
        <w:top w:val="none" w:sz="0" w:space="0" w:color="auto"/>
        <w:left w:val="none" w:sz="0" w:space="0" w:color="auto"/>
        <w:bottom w:val="none" w:sz="0" w:space="0" w:color="auto"/>
        <w:right w:val="none" w:sz="0" w:space="0" w:color="auto"/>
      </w:divBdr>
    </w:div>
    <w:div w:id="607086355">
      <w:bodyDiv w:val="1"/>
      <w:marLeft w:val="0"/>
      <w:marRight w:val="0"/>
      <w:marTop w:val="0"/>
      <w:marBottom w:val="0"/>
      <w:divBdr>
        <w:top w:val="none" w:sz="0" w:space="0" w:color="auto"/>
        <w:left w:val="none" w:sz="0" w:space="0" w:color="auto"/>
        <w:bottom w:val="none" w:sz="0" w:space="0" w:color="auto"/>
        <w:right w:val="none" w:sz="0" w:space="0" w:color="auto"/>
      </w:divBdr>
    </w:div>
    <w:div w:id="795414988">
      <w:bodyDiv w:val="1"/>
      <w:marLeft w:val="0"/>
      <w:marRight w:val="0"/>
      <w:marTop w:val="0"/>
      <w:marBottom w:val="0"/>
      <w:divBdr>
        <w:top w:val="none" w:sz="0" w:space="0" w:color="auto"/>
        <w:left w:val="none" w:sz="0" w:space="0" w:color="auto"/>
        <w:bottom w:val="none" w:sz="0" w:space="0" w:color="auto"/>
        <w:right w:val="none" w:sz="0" w:space="0" w:color="auto"/>
      </w:divBdr>
    </w:div>
    <w:div w:id="837892318">
      <w:bodyDiv w:val="1"/>
      <w:marLeft w:val="0"/>
      <w:marRight w:val="0"/>
      <w:marTop w:val="0"/>
      <w:marBottom w:val="0"/>
      <w:divBdr>
        <w:top w:val="none" w:sz="0" w:space="0" w:color="auto"/>
        <w:left w:val="none" w:sz="0" w:space="0" w:color="auto"/>
        <w:bottom w:val="none" w:sz="0" w:space="0" w:color="auto"/>
        <w:right w:val="none" w:sz="0" w:space="0" w:color="auto"/>
      </w:divBdr>
    </w:div>
    <w:div w:id="1317107188">
      <w:bodyDiv w:val="1"/>
      <w:marLeft w:val="0"/>
      <w:marRight w:val="0"/>
      <w:marTop w:val="0"/>
      <w:marBottom w:val="0"/>
      <w:divBdr>
        <w:top w:val="none" w:sz="0" w:space="0" w:color="auto"/>
        <w:left w:val="none" w:sz="0" w:space="0" w:color="auto"/>
        <w:bottom w:val="none" w:sz="0" w:space="0" w:color="auto"/>
        <w:right w:val="none" w:sz="0" w:space="0" w:color="auto"/>
      </w:divBdr>
      <w:divsChild>
        <w:div w:id="1610505721">
          <w:marLeft w:val="0"/>
          <w:marRight w:val="0"/>
          <w:marTop w:val="0"/>
          <w:marBottom w:val="0"/>
          <w:divBdr>
            <w:top w:val="none" w:sz="0" w:space="0" w:color="auto"/>
            <w:left w:val="none" w:sz="0" w:space="0" w:color="auto"/>
            <w:bottom w:val="none" w:sz="0" w:space="0" w:color="auto"/>
            <w:right w:val="none" w:sz="0" w:space="0" w:color="auto"/>
          </w:divBdr>
          <w:divsChild>
            <w:div w:id="225844842">
              <w:marLeft w:val="0"/>
              <w:marRight w:val="0"/>
              <w:marTop w:val="0"/>
              <w:marBottom w:val="0"/>
              <w:divBdr>
                <w:top w:val="none" w:sz="0" w:space="0" w:color="auto"/>
                <w:left w:val="none" w:sz="0" w:space="0" w:color="auto"/>
                <w:bottom w:val="none" w:sz="0" w:space="0" w:color="auto"/>
                <w:right w:val="none" w:sz="0" w:space="0" w:color="auto"/>
              </w:divBdr>
            </w:div>
            <w:div w:id="243147759">
              <w:marLeft w:val="0"/>
              <w:marRight w:val="0"/>
              <w:marTop w:val="0"/>
              <w:marBottom w:val="0"/>
              <w:divBdr>
                <w:top w:val="none" w:sz="0" w:space="0" w:color="auto"/>
                <w:left w:val="none" w:sz="0" w:space="0" w:color="auto"/>
                <w:bottom w:val="none" w:sz="0" w:space="0" w:color="auto"/>
                <w:right w:val="none" w:sz="0" w:space="0" w:color="auto"/>
              </w:divBdr>
            </w:div>
            <w:div w:id="16091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543">
      <w:bodyDiv w:val="1"/>
      <w:marLeft w:val="0"/>
      <w:marRight w:val="0"/>
      <w:marTop w:val="0"/>
      <w:marBottom w:val="0"/>
      <w:divBdr>
        <w:top w:val="none" w:sz="0" w:space="0" w:color="auto"/>
        <w:left w:val="none" w:sz="0" w:space="0" w:color="auto"/>
        <w:bottom w:val="none" w:sz="0" w:space="0" w:color="auto"/>
        <w:right w:val="none" w:sz="0" w:space="0" w:color="auto"/>
      </w:divBdr>
    </w:div>
    <w:div w:id="1563445082">
      <w:bodyDiv w:val="1"/>
      <w:marLeft w:val="0"/>
      <w:marRight w:val="0"/>
      <w:marTop w:val="0"/>
      <w:marBottom w:val="0"/>
      <w:divBdr>
        <w:top w:val="none" w:sz="0" w:space="0" w:color="auto"/>
        <w:left w:val="none" w:sz="0" w:space="0" w:color="auto"/>
        <w:bottom w:val="none" w:sz="0" w:space="0" w:color="auto"/>
        <w:right w:val="none" w:sz="0" w:space="0" w:color="auto"/>
      </w:divBdr>
    </w:div>
    <w:div w:id="185021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rtx.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18" ma:contentTypeDescription="Crie um novo documento." ma:contentTypeScope="" ma:versionID="1fe52f80c63c92274f9f57b338d0328f">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5d1db411d022da9b22fa9f8e23598f10"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3e139c3-4be7-4a80-be61-7bc70bb770ae">
      <UserInfo>
        <DisplayName>Fernanda Cirilo Brandão</DisplayName>
        <AccountId>183</AccountId>
        <AccountType/>
      </UserInfo>
    </SharedWithUsers>
    <TaxCatchAll xmlns="a3e139c3-4be7-4a80-be61-7bc70bb770ae" xsi:nil="true"/>
    <lcf76f155ced4ddcb4097134ff3c332f xmlns="474497f0-9ac7-43e2-ae4c-5e1d7dac09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AF9FC-7646-490B-B280-ADEF441712BB}">
  <ds:schemaRefs>
    <ds:schemaRef ds:uri="http://schemas.openxmlformats.org/officeDocument/2006/bibliography"/>
  </ds:schemaRefs>
</ds:datastoreItem>
</file>

<file path=customXml/itemProps2.xml><?xml version="1.0" encoding="utf-8"?>
<ds:datastoreItem xmlns:ds="http://schemas.openxmlformats.org/officeDocument/2006/customXml" ds:itemID="{8910C76C-2D20-45B9-A376-0AC9DB3AAB93}">
  <ds:schemaRefs>
    <ds:schemaRef ds:uri="http://schemas.microsoft.com/sharepoint/v3/contenttype/forms"/>
  </ds:schemaRefs>
</ds:datastoreItem>
</file>

<file path=customXml/itemProps3.xml><?xml version="1.0" encoding="utf-8"?>
<ds:datastoreItem xmlns:ds="http://schemas.openxmlformats.org/officeDocument/2006/customXml" ds:itemID="{5E534C04-48DB-4852-B4F9-19DB4C67AEA7}"/>
</file>

<file path=customXml/itemProps4.xml><?xml version="1.0" encoding="utf-8"?>
<ds:datastoreItem xmlns:ds="http://schemas.openxmlformats.org/officeDocument/2006/customXml" ds:itemID="{EA5746E6-1363-41C4-88A7-65BA5F8E609C}">
  <ds:schemaRefs>
    <ds:schemaRef ds:uri="http://schemas.microsoft.com/office/2006/metadata/properties"/>
    <ds:schemaRef ds:uri="http://schemas.microsoft.com/office/infopath/2007/PartnerControls"/>
    <ds:schemaRef ds:uri="http://schemas.microsoft.com/sharepoint/v3"/>
    <ds:schemaRef ds:uri="a3e139c3-4be7-4a80-be61-7bc70bb770ae"/>
    <ds:schemaRef ds:uri="474497f0-9ac7-43e2-ae4c-5e1d7dac09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4699</Words>
  <Characters>25378</Characters>
  <Application>Microsoft Office Word</Application>
  <DocSecurity>4</DocSecurity>
  <Lines>211</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 Palacios Mendonca Cerqueira</cp:lastModifiedBy>
  <cp:revision>2</cp:revision>
  <cp:lastPrinted>2021-06-12T01:18:00Z</cp:lastPrinted>
  <dcterms:created xsi:type="dcterms:W3CDTF">2023-06-30T20:23:00Z</dcterms:created>
  <dcterms:modified xsi:type="dcterms:W3CDTF">2023-06-30T20:23:00Z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GED">
    <vt:lpwstr>34251v1</vt:lpwstr>
  </property>
  <property fmtid="{D5CDD505-2E9C-101B-9397-08002B2CF9AE}" pid="3" name="ContentTypeId">
    <vt:lpwstr>0x0101009869FAE9E907B349B0138C1EA3EB8BF0</vt:lpwstr>
  </property>
  <property fmtid="{D5CDD505-2E9C-101B-9397-08002B2CF9AE}" pid="4" name="AuthorIds_UIVersion_6656">
    <vt:lpwstr>224</vt:lpwstr>
  </property>
  <property fmtid="{D5CDD505-2E9C-101B-9397-08002B2CF9AE}" pid="5" name="Order">
    <vt:r8>9143600</vt:r8>
  </property>
  <property fmtid="{D5CDD505-2E9C-101B-9397-08002B2CF9AE}" pid="6" name="MediaServiceImageTags">
    <vt:lpwstr/>
  </property>
</Properties>
</file>