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D2E" w:rsidRPr="00847559" w:rsidRDefault="00A0216D" w:rsidP="00935D2E">
      <w:pPr>
        <w:keepNext/>
        <w:shd w:val="clear" w:color="auto" w:fill="FFFFFF"/>
        <w:jc w:val="center"/>
        <w:outlineLvl w:val="7"/>
        <w:rPr>
          <w:b/>
          <w:sz w:val="24"/>
          <w:szCs w:val="24"/>
          <w:shd w:val="clear" w:color="auto" w:fill="FFFFFF"/>
        </w:rPr>
      </w:pPr>
      <w:r>
        <w:rPr>
          <w:b/>
          <w:sz w:val="24"/>
          <w:szCs w:val="24"/>
          <w:shd w:val="clear" w:color="auto" w:fill="FFFFFF"/>
        </w:rPr>
        <w:t xml:space="preserve">SAFRA </w:t>
      </w:r>
      <w:r w:rsidR="0055702F" w:rsidRPr="00847559">
        <w:rPr>
          <w:b/>
          <w:caps/>
          <w:sz w:val="24"/>
          <w:szCs w:val="24"/>
        </w:rPr>
        <w:t xml:space="preserve">SOUVERAIN </w:t>
      </w:r>
      <w:r w:rsidR="00935D2E" w:rsidRPr="00847559">
        <w:rPr>
          <w:b/>
          <w:sz w:val="24"/>
          <w:szCs w:val="24"/>
          <w:shd w:val="clear" w:color="auto" w:fill="FFFFFF"/>
        </w:rPr>
        <w:t>FUNDO DE INVESTIMENTO</w:t>
      </w:r>
    </w:p>
    <w:p w:rsidR="00935D2E" w:rsidRPr="00847559" w:rsidRDefault="00935D2E" w:rsidP="00935D2E">
      <w:pPr>
        <w:jc w:val="center"/>
        <w:rPr>
          <w:b/>
          <w:sz w:val="24"/>
          <w:szCs w:val="24"/>
          <w:shd w:val="clear" w:color="auto" w:fill="FFFFFF"/>
        </w:rPr>
      </w:pPr>
      <w:r w:rsidRPr="00847559">
        <w:rPr>
          <w:b/>
          <w:sz w:val="24"/>
          <w:szCs w:val="24"/>
          <w:shd w:val="clear" w:color="auto" w:fill="FFFFFF"/>
        </w:rPr>
        <w:t xml:space="preserve">RENDA FIXA </w:t>
      </w:r>
      <w:r w:rsidR="0055702F" w:rsidRPr="00847559">
        <w:rPr>
          <w:b/>
          <w:sz w:val="24"/>
          <w:szCs w:val="24"/>
          <w:shd w:val="clear" w:color="auto" w:fill="FFFFFF"/>
        </w:rPr>
        <w:t>SIMPLES</w:t>
      </w:r>
    </w:p>
    <w:p w:rsidR="00935D2E" w:rsidRPr="00847559" w:rsidRDefault="00935D2E" w:rsidP="00193942">
      <w:pPr>
        <w:keepNext/>
        <w:shd w:val="clear" w:color="auto" w:fill="FFFFFF"/>
        <w:jc w:val="center"/>
        <w:outlineLvl w:val="7"/>
        <w:rPr>
          <w:b/>
          <w:sz w:val="24"/>
          <w:szCs w:val="24"/>
          <w:shd w:val="clear" w:color="auto" w:fill="FFFFFF"/>
        </w:rPr>
      </w:pPr>
    </w:p>
    <w:p w:rsidR="00935D2E" w:rsidRPr="00604950" w:rsidRDefault="00B144C3" w:rsidP="00935D2E">
      <w:pPr>
        <w:keepNext/>
        <w:shd w:val="clear" w:color="auto" w:fill="FFFFFF"/>
        <w:jc w:val="center"/>
        <w:outlineLvl w:val="7"/>
        <w:rPr>
          <w:b/>
          <w:sz w:val="24"/>
          <w:szCs w:val="24"/>
          <w:shd w:val="clear" w:color="auto" w:fill="FFFFFF"/>
        </w:rPr>
      </w:pPr>
      <w:r>
        <w:rPr>
          <w:b/>
          <w:sz w:val="24"/>
          <w:szCs w:val="24"/>
          <w:shd w:val="clear" w:color="auto" w:fill="FFFFFF"/>
        </w:rPr>
        <w:t>CNP</w:t>
      </w:r>
      <w:r w:rsidR="00935D2E" w:rsidRPr="00847559">
        <w:rPr>
          <w:b/>
          <w:sz w:val="24"/>
          <w:szCs w:val="24"/>
          <w:shd w:val="clear" w:color="auto" w:fill="FFFFFF"/>
        </w:rPr>
        <w:t xml:space="preserve">J/MF n° </w:t>
      </w:r>
      <w:r w:rsidR="0055702F" w:rsidRPr="00847559">
        <w:rPr>
          <w:b/>
          <w:sz w:val="24"/>
          <w:szCs w:val="24"/>
          <w:shd w:val="clear" w:color="auto" w:fill="FFFFFF"/>
        </w:rPr>
        <w:t>35.844.755/0001-57</w:t>
      </w:r>
    </w:p>
    <w:p w:rsidR="00935D2E" w:rsidRPr="00604950" w:rsidRDefault="00935D2E" w:rsidP="00935D2E">
      <w:pPr>
        <w:shd w:val="clear" w:color="auto" w:fill="FFFFFF"/>
        <w:jc w:val="center"/>
        <w:rPr>
          <w:b/>
          <w:sz w:val="24"/>
          <w:szCs w:val="24"/>
          <w:shd w:val="clear" w:color="auto" w:fill="FFFFFF"/>
        </w:rPr>
      </w:pPr>
    </w:p>
    <w:p w:rsidR="00935D2E" w:rsidRPr="00604950" w:rsidRDefault="00935D2E" w:rsidP="00935D2E">
      <w:pPr>
        <w:keepNext/>
        <w:shd w:val="clear" w:color="auto" w:fill="FFFFFF"/>
        <w:jc w:val="center"/>
        <w:outlineLvl w:val="6"/>
        <w:rPr>
          <w:b/>
          <w:sz w:val="24"/>
          <w:szCs w:val="24"/>
          <w:shd w:val="clear" w:color="auto" w:fill="FFFFFF"/>
        </w:rPr>
      </w:pPr>
      <w:r w:rsidRPr="00604950">
        <w:rPr>
          <w:b/>
          <w:sz w:val="24"/>
          <w:szCs w:val="24"/>
          <w:shd w:val="clear" w:color="auto" w:fill="FFFFFF"/>
        </w:rPr>
        <w:t>REGULAMENTO</w:t>
      </w:r>
    </w:p>
    <w:p w:rsidR="00935D2E" w:rsidRPr="00604950" w:rsidRDefault="00935D2E" w:rsidP="00935D2E">
      <w:pPr>
        <w:jc w:val="center"/>
        <w:rPr>
          <w:b/>
          <w:sz w:val="24"/>
          <w:szCs w:val="24"/>
        </w:rPr>
      </w:pPr>
    </w:p>
    <w:p w:rsidR="00935D2E" w:rsidRPr="00604950" w:rsidRDefault="00935D2E" w:rsidP="00935D2E">
      <w:pPr>
        <w:jc w:val="center"/>
        <w:rPr>
          <w:b/>
          <w:caps/>
          <w:sz w:val="24"/>
          <w:szCs w:val="24"/>
        </w:rPr>
      </w:pPr>
      <w:r w:rsidRPr="00604950">
        <w:rPr>
          <w:b/>
          <w:caps/>
          <w:sz w:val="24"/>
          <w:szCs w:val="24"/>
        </w:rPr>
        <w:t>CAPÍTULO I - DO FUNDO E PÚBLICO ALVO</w:t>
      </w:r>
    </w:p>
    <w:p w:rsidR="00935D2E" w:rsidRPr="00604950" w:rsidRDefault="00935D2E" w:rsidP="00935D2E">
      <w:pPr>
        <w:jc w:val="center"/>
        <w:rPr>
          <w:b/>
          <w:caps/>
          <w:sz w:val="24"/>
          <w:szCs w:val="24"/>
        </w:rPr>
      </w:pPr>
    </w:p>
    <w:p w:rsidR="00935D2E" w:rsidRPr="00604950" w:rsidRDefault="00935D2E" w:rsidP="0055702F">
      <w:pPr>
        <w:jc w:val="both"/>
        <w:rPr>
          <w:b/>
          <w:sz w:val="24"/>
          <w:szCs w:val="24"/>
          <w:shd w:val="clear" w:color="auto" w:fill="FFFFFF"/>
        </w:rPr>
      </w:pPr>
      <w:r>
        <w:rPr>
          <w:b/>
          <w:sz w:val="24"/>
          <w:szCs w:val="24"/>
        </w:rPr>
        <w:t>Artigo 1</w:t>
      </w:r>
      <w:r w:rsidRPr="00604950">
        <w:rPr>
          <w:b/>
          <w:sz w:val="24"/>
          <w:szCs w:val="24"/>
        </w:rPr>
        <w:t xml:space="preserve"> -</w:t>
      </w:r>
      <w:r w:rsidRPr="00604950">
        <w:rPr>
          <w:sz w:val="24"/>
          <w:szCs w:val="24"/>
        </w:rPr>
        <w:t xml:space="preserve"> O </w:t>
      </w:r>
      <w:r w:rsidR="00A0216D">
        <w:rPr>
          <w:b/>
          <w:sz w:val="24"/>
          <w:szCs w:val="24"/>
          <w:shd w:val="clear" w:color="auto" w:fill="FFFFFF"/>
        </w:rPr>
        <w:t xml:space="preserve">SAFRA </w:t>
      </w:r>
      <w:r w:rsidR="0055702F" w:rsidRPr="0055702F">
        <w:rPr>
          <w:b/>
          <w:sz w:val="24"/>
          <w:szCs w:val="24"/>
          <w:shd w:val="clear" w:color="auto" w:fill="FFFFFF"/>
        </w:rPr>
        <w:t>SOUVERAIN FUNDO DE INVESTIMENTO</w:t>
      </w:r>
      <w:r w:rsidR="0055702F">
        <w:rPr>
          <w:b/>
          <w:sz w:val="24"/>
          <w:szCs w:val="24"/>
          <w:shd w:val="clear" w:color="auto" w:fill="FFFFFF"/>
        </w:rPr>
        <w:t xml:space="preserve"> </w:t>
      </w:r>
      <w:r w:rsidR="0055702F" w:rsidRPr="0055702F">
        <w:rPr>
          <w:b/>
          <w:sz w:val="24"/>
          <w:szCs w:val="24"/>
          <w:shd w:val="clear" w:color="auto" w:fill="FFFFFF"/>
        </w:rPr>
        <w:t>RENDA FIXA SIMPLES</w:t>
      </w:r>
      <w:r w:rsidRPr="00604950">
        <w:rPr>
          <w:b/>
          <w:sz w:val="24"/>
          <w:szCs w:val="24"/>
        </w:rPr>
        <w:t xml:space="preserve"> </w:t>
      </w:r>
      <w:r w:rsidRPr="00604950">
        <w:rPr>
          <w:sz w:val="24"/>
          <w:szCs w:val="24"/>
        </w:rPr>
        <w:t>(doravante designado simplesmente “</w:t>
      </w:r>
      <w:r w:rsidRPr="00604950">
        <w:rPr>
          <w:b/>
          <w:sz w:val="24"/>
          <w:szCs w:val="24"/>
        </w:rPr>
        <w:t>Fundo</w:t>
      </w:r>
      <w:r w:rsidRPr="0055702F">
        <w:rPr>
          <w:sz w:val="24"/>
          <w:szCs w:val="24"/>
        </w:rPr>
        <w:t>”),</w:t>
      </w:r>
      <w:r w:rsidRPr="00604950">
        <w:rPr>
          <w:sz w:val="24"/>
          <w:szCs w:val="24"/>
        </w:rPr>
        <w:t xml:space="preserve"> é</w:t>
      </w:r>
      <w:r>
        <w:rPr>
          <w:sz w:val="24"/>
          <w:szCs w:val="24"/>
        </w:rPr>
        <w:t xml:space="preserve"> organizado sob a forma de</w:t>
      </w:r>
      <w:bookmarkStart w:id="0" w:name="_DV_M10"/>
      <w:bookmarkEnd w:id="0"/>
      <w:r>
        <w:rPr>
          <w:sz w:val="24"/>
          <w:szCs w:val="24"/>
        </w:rPr>
        <w:t xml:space="preserve"> </w:t>
      </w:r>
      <w:r w:rsidRPr="00D165DE">
        <w:rPr>
          <w:sz w:val="24"/>
          <w:szCs w:val="24"/>
        </w:rPr>
        <w:t>condomínio</w:t>
      </w:r>
      <w:r w:rsidRPr="00604950">
        <w:rPr>
          <w:sz w:val="24"/>
          <w:szCs w:val="24"/>
        </w:rPr>
        <w:t xml:space="preserve"> aberto, com prazo indeterminado de duração, regido pelo presente </w:t>
      </w:r>
      <w:r>
        <w:rPr>
          <w:sz w:val="24"/>
          <w:szCs w:val="24"/>
        </w:rPr>
        <w:t>regulamento (“</w:t>
      </w:r>
      <w:r w:rsidRPr="00604950">
        <w:rPr>
          <w:sz w:val="24"/>
          <w:szCs w:val="24"/>
        </w:rPr>
        <w:t>Regulamento</w:t>
      </w:r>
      <w:r>
        <w:rPr>
          <w:sz w:val="24"/>
          <w:szCs w:val="24"/>
        </w:rPr>
        <w:t>”)</w:t>
      </w:r>
      <w:r w:rsidRPr="00604950">
        <w:rPr>
          <w:sz w:val="24"/>
          <w:szCs w:val="24"/>
        </w:rPr>
        <w:t xml:space="preserve"> e pelas disposições legais e regulamentares que lhe forem aplicáveis, notadamente pela Instrução nº </w:t>
      </w:r>
      <w:r>
        <w:rPr>
          <w:sz w:val="24"/>
          <w:szCs w:val="24"/>
        </w:rPr>
        <w:t>555</w:t>
      </w:r>
      <w:r w:rsidRPr="00604950">
        <w:rPr>
          <w:sz w:val="24"/>
          <w:szCs w:val="24"/>
        </w:rPr>
        <w:t>, editada pela Comissão de Valores Mobiliários (“CVM”) em 1</w:t>
      </w:r>
      <w:r>
        <w:rPr>
          <w:sz w:val="24"/>
          <w:szCs w:val="24"/>
        </w:rPr>
        <w:t>7</w:t>
      </w:r>
      <w:r w:rsidRPr="00604950">
        <w:rPr>
          <w:sz w:val="24"/>
          <w:szCs w:val="24"/>
        </w:rPr>
        <w:t xml:space="preserve"> de </w:t>
      </w:r>
      <w:r>
        <w:rPr>
          <w:sz w:val="24"/>
          <w:szCs w:val="24"/>
        </w:rPr>
        <w:t>dezembro</w:t>
      </w:r>
      <w:r w:rsidRPr="00604950">
        <w:rPr>
          <w:sz w:val="24"/>
          <w:szCs w:val="24"/>
        </w:rPr>
        <w:t xml:space="preserve"> de 20</w:t>
      </w:r>
      <w:r>
        <w:rPr>
          <w:sz w:val="24"/>
          <w:szCs w:val="24"/>
        </w:rPr>
        <w:t>1</w:t>
      </w:r>
      <w:r w:rsidRPr="00604950">
        <w:rPr>
          <w:sz w:val="24"/>
          <w:szCs w:val="24"/>
        </w:rPr>
        <w:t xml:space="preserve">4, e alterações posteriores (“Instrução </w:t>
      </w:r>
      <w:r>
        <w:rPr>
          <w:sz w:val="24"/>
          <w:szCs w:val="24"/>
        </w:rPr>
        <w:t>555</w:t>
      </w:r>
      <w:r w:rsidRPr="00604950">
        <w:rPr>
          <w:sz w:val="24"/>
          <w:szCs w:val="24"/>
        </w:rPr>
        <w:t>”).</w:t>
      </w:r>
    </w:p>
    <w:p w:rsidR="00935D2E" w:rsidRPr="00604950" w:rsidRDefault="00935D2E" w:rsidP="00935D2E">
      <w:pPr>
        <w:jc w:val="both"/>
        <w:rPr>
          <w:sz w:val="24"/>
          <w:szCs w:val="24"/>
        </w:rPr>
      </w:pPr>
    </w:p>
    <w:p w:rsidR="00935D2E" w:rsidRPr="00604950" w:rsidRDefault="00935D2E" w:rsidP="00935D2E">
      <w:pPr>
        <w:pStyle w:val="NormalNormal1"/>
        <w:jc w:val="both"/>
        <w:rPr>
          <w:sz w:val="24"/>
          <w:szCs w:val="24"/>
        </w:rPr>
      </w:pPr>
      <w:r w:rsidRPr="00847559">
        <w:rPr>
          <w:b/>
          <w:sz w:val="24"/>
          <w:szCs w:val="24"/>
        </w:rPr>
        <w:t>Artigo 2</w:t>
      </w:r>
      <w:r w:rsidRPr="00847559">
        <w:rPr>
          <w:sz w:val="24"/>
          <w:szCs w:val="24"/>
        </w:rPr>
        <w:t xml:space="preserve"> - O Fundo é destinado à captação de recursos de investidores pessoas físicas ou jurídicas em geral</w:t>
      </w:r>
      <w:r w:rsidR="00CD681B">
        <w:rPr>
          <w:sz w:val="24"/>
          <w:szCs w:val="24"/>
        </w:rPr>
        <w:t>,</w:t>
      </w:r>
      <w:r w:rsidR="00CD681B" w:rsidRPr="00847559">
        <w:rPr>
          <w:sz w:val="24"/>
          <w:szCs w:val="24"/>
        </w:rPr>
        <w:t xml:space="preserve"> fundos de investimento</w:t>
      </w:r>
      <w:r w:rsidR="00CD681B">
        <w:rPr>
          <w:sz w:val="24"/>
          <w:szCs w:val="24"/>
        </w:rPr>
        <w:t xml:space="preserve">, </w:t>
      </w:r>
      <w:r w:rsidR="004A6991" w:rsidRPr="00604950">
        <w:rPr>
          <w:sz w:val="24"/>
          <w:szCs w:val="24"/>
        </w:rPr>
        <w:t xml:space="preserve">inclusive </w:t>
      </w:r>
      <w:r w:rsidR="004A6991" w:rsidRPr="00604950">
        <w:rPr>
          <w:color w:val="000000"/>
          <w:sz w:val="24"/>
          <w:szCs w:val="24"/>
          <w:lang w:eastAsia="en-US"/>
        </w:rPr>
        <w:t>de regimes próprios de previdência social instituídos pela União, Estados, Distrito Federal e Municípios</w:t>
      </w:r>
      <w:r w:rsidR="006A0262">
        <w:rPr>
          <w:color w:val="000000"/>
          <w:sz w:val="24"/>
          <w:szCs w:val="24"/>
          <w:lang w:eastAsia="en-US"/>
        </w:rPr>
        <w:t>, bem como as</w:t>
      </w:r>
      <w:r w:rsidR="004A6991" w:rsidRPr="00604950">
        <w:rPr>
          <w:sz w:val="24"/>
          <w:szCs w:val="24"/>
        </w:rPr>
        <w:t xml:space="preserve"> Entidades Fechadas de Previdência Complementar (“Entidades”)</w:t>
      </w:r>
      <w:r w:rsidR="00F603C9" w:rsidRPr="00847559">
        <w:rPr>
          <w:sz w:val="24"/>
          <w:szCs w:val="24"/>
        </w:rPr>
        <w:t>.</w:t>
      </w:r>
      <w:r w:rsidRPr="00604950">
        <w:rPr>
          <w:color w:val="000000"/>
          <w:sz w:val="24"/>
          <w:szCs w:val="24"/>
        </w:rPr>
        <w:t xml:space="preserve"> </w:t>
      </w:r>
    </w:p>
    <w:p w:rsidR="00935D2E" w:rsidRPr="00604950" w:rsidRDefault="00935D2E" w:rsidP="00935D2E">
      <w:pPr>
        <w:autoSpaceDE w:val="0"/>
        <w:autoSpaceDN w:val="0"/>
        <w:adjustRightInd w:val="0"/>
        <w:rPr>
          <w:color w:val="000000"/>
          <w:sz w:val="24"/>
          <w:szCs w:val="24"/>
          <w:lang w:eastAsia="en-US"/>
        </w:rPr>
      </w:pPr>
    </w:p>
    <w:p w:rsidR="00935D2E" w:rsidRPr="00604950" w:rsidRDefault="00935D2E" w:rsidP="00935D2E">
      <w:pPr>
        <w:jc w:val="center"/>
        <w:rPr>
          <w:b/>
          <w:caps/>
          <w:sz w:val="24"/>
          <w:szCs w:val="24"/>
        </w:rPr>
      </w:pPr>
      <w:r w:rsidRPr="00604950">
        <w:rPr>
          <w:b/>
          <w:caps/>
          <w:sz w:val="24"/>
          <w:szCs w:val="24"/>
        </w:rPr>
        <w:t>CAPÍTULO II - DA ADMINISTRAÇÃO</w:t>
      </w:r>
      <w:r>
        <w:rPr>
          <w:b/>
          <w:caps/>
          <w:sz w:val="24"/>
          <w:szCs w:val="24"/>
        </w:rPr>
        <w:t xml:space="preserve"> E CUSTÓDIA</w:t>
      </w:r>
    </w:p>
    <w:p w:rsidR="00935D2E" w:rsidRPr="00604950" w:rsidRDefault="00935D2E" w:rsidP="00935D2E">
      <w:pPr>
        <w:jc w:val="center"/>
        <w:rPr>
          <w:b/>
          <w:caps/>
          <w:sz w:val="24"/>
          <w:szCs w:val="24"/>
        </w:rPr>
      </w:pPr>
    </w:p>
    <w:p w:rsidR="00935D2E" w:rsidRPr="00604950" w:rsidRDefault="00935D2E" w:rsidP="00935D2E">
      <w:pPr>
        <w:jc w:val="both"/>
        <w:rPr>
          <w:sz w:val="24"/>
          <w:szCs w:val="24"/>
        </w:rPr>
      </w:pPr>
      <w:r w:rsidRPr="00604950">
        <w:rPr>
          <w:b/>
          <w:sz w:val="24"/>
          <w:szCs w:val="24"/>
        </w:rPr>
        <w:t>Artigo 3 -</w:t>
      </w:r>
      <w:r w:rsidRPr="00604950">
        <w:rPr>
          <w:sz w:val="24"/>
          <w:szCs w:val="24"/>
        </w:rPr>
        <w:t xml:space="preserve"> O </w:t>
      </w:r>
      <w:r w:rsidRPr="00604950">
        <w:rPr>
          <w:b/>
          <w:sz w:val="24"/>
          <w:szCs w:val="24"/>
        </w:rPr>
        <w:t xml:space="preserve">Fundo </w:t>
      </w:r>
      <w:r w:rsidRPr="00604950">
        <w:rPr>
          <w:sz w:val="24"/>
          <w:szCs w:val="24"/>
        </w:rPr>
        <w:t xml:space="preserve">é administrado e gerido pela </w:t>
      </w:r>
      <w:r w:rsidR="00A0216D" w:rsidRPr="00D7419F">
        <w:rPr>
          <w:b/>
          <w:sz w:val="24"/>
          <w:szCs w:val="24"/>
        </w:rPr>
        <w:t>SAFRA WEALTH DISTRIBUIDORA DE TITULOS E VALORES MOBILIARIOS LTDA.</w:t>
      </w:r>
      <w:r w:rsidRPr="00604950">
        <w:rPr>
          <w:sz w:val="24"/>
          <w:szCs w:val="24"/>
        </w:rPr>
        <w:t xml:space="preserve">, instituição financeira com sede na </w:t>
      </w:r>
      <w:r w:rsidR="00A0216D" w:rsidRPr="00D7419F">
        <w:rPr>
          <w:sz w:val="24"/>
          <w:szCs w:val="24"/>
        </w:rPr>
        <w:t>Avenida Paulista, nº 2100, 8º andar, cidade e Estado de São Paulo</w:t>
      </w:r>
      <w:r w:rsidRPr="00604950">
        <w:rPr>
          <w:sz w:val="24"/>
          <w:szCs w:val="24"/>
        </w:rPr>
        <w:t>, inscrita no CNPJ/MF sob o nº 01.638.542/0001-57, autorizada à prestação dos serviços de administração de carteira de valores mobiliários através do Ato Declaratório CVM nº 5.719 de 18/11/1999 (doravante designada simplesmente “</w:t>
      </w:r>
      <w:r w:rsidRPr="00604950">
        <w:rPr>
          <w:b/>
          <w:sz w:val="24"/>
          <w:szCs w:val="24"/>
        </w:rPr>
        <w:t>Administrador</w:t>
      </w:r>
      <w:r w:rsidRPr="00604950">
        <w:rPr>
          <w:sz w:val="24"/>
          <w:szCs w:val="24"/>
        </w:rPr>
        <w:t>” e “</w:t>
      </w:r>
      <w:r w:rsidRPr="00604950">
        <w:rPr>
          <w:b/>
          <w:sz w:val="24"/>
          <w:szCs w:val="24"/>
        </w:rPr>
        <w:t>Gestor</w:t>
      </w:r>
      <w:r w:rsidRPr="00604950">
        <w:rPr>
          <w:sz w:val="24"/>
          <w:szCs w:val="24"/>
        </w:rPr>
        <w:t>”).</w:t>
      </w:r>
    </w:p>
    <w:p w:rsidR="00935D2E" w:rsidRPr="00604950" w:rsidRDefault="00935D2E" w:rsidP="00935D2E">
      <w:pPr>
        <w:jc w:val="both"/>
        <w:rPr>
          <w:b/>
          <w:sz w:val="24"/>
          <w:szCs w:val="24"/>
        </w:rPr>
      </w:pPr>
    </w:p>
    <w:p w:rsidR="00935D2E" w:rsidRPr="00604950" w:rsidRDefault="00935D2E" w:rsidP="00935D2E">
      <w:pPr>
        <w:pStyle w:val="NormalNormal1"/>
        <w:jc w:val="both"/>
        <w:rPr>
          <w:sz w:val="24"/>
          <w:szCs w:val="24"/>
        </w:rPr>
      </w:pPr>
      <w:r w:rsidRPr="00604950">
        <w:rPr>
          <w:b/>
          <w:sz w:val="24"/>
          <w:szCs w:val="24"/>
        </w:rPr>
        <w:t xml:space="preserve">Parágrafo Único </w:t>
      </w:r>
      <w:r w:rsidRPr="00604950">
        <w:rPr>
          <w:sz w:val="24"/>
          <w:szCs w:val="24"/>
        </w:rPr>
        <w:t>-</w:t>
      </w:r>
      <w:r w:rsidRPr="00604950">
        <w:rPr>
          <w:b/>
          <w:sz w:val="24"/>
          <w:szCs w:val="24"/>
        </w:rPr>
        <w:t xml:space="preserve"> </w:t>
      </w:r>
      <w:r w:rsidRPr="00604950">
        <w:rPr>
          <w:bCs/>
          <w:sz w:val="24"/>
          <w:szCs w:val="24"/>
        </w:rPr>
        <w:t xml:space="preserve">O serviço de distribuição do </w:t>
      </w:r>
      <w:r w:rsidRPr="00604950">
        <w:rPr>
          <w:b/>
          <w:sz w:val="24"/>
          <w:szCs w:val="24"/>
        </w:rPr>
        <w:t>Fundo</w:t>
      </w:r>
      <w:r w:rsidRPr="00604950">
        <w:rPr>
          <w:bCs/>
          <w:sz w:val="24"/>
          <w:szCs w:val="24"/>
        </w:rPr>
        <w:t xml:space="preserve"> ser</w:t>
      </w:r>
      <w:r>
        <w:rPr>
          <w:bCs/>
          <w:sz w:val="24"/>
          <w:szCs w:val="24"/>
        </w:rPr>
        <w:t>á</w:t>
      </w:r>
      <w:r w:rsidRPr="00604950">
        <w:rPr>
          <w:bCs/>
          <w:sz w:val="24"/>
          <w:szCs w:val="24"/>
        </w:rPr>
        <w:t xml:space="preserve"> prestado em regime de melhores esforços pelo próprio </w:t>
      </w:r>
      <w:r w:rsidRPr="00604950">
        <w:rPr>
          <w:b/>
          <w:sz w:val="24"/>
          <w:szCs w:val="24"/>
        </w:rPr>
        <w:t>Administrador</w:t>
      </w:r>
      <w:r w:rsidRPr="00604950">
        <w:rPr>
          <w:bCs/>
          <w:sz w:val="24"/>
          <w:szCs w:val="24"/>
        </w:rPr>
        <w:t>.</w:t>
      </w:r>
    </w:p>
    <w:p w:rsidR="00935D2E" w:rsidRPr="00604950" w:rsidRDefault="00935D2E" w:rsidP="00935D2E">
      <w:pPr>
        <w:jc w:val="both"/>
        <w:rPr>
          <w:sz w:val="24"/>
          <w:szCs w:val="24"/>
        </w:rPr>
      </w:pPr>
    </w:p>
    <w:p w:rsidR="00935D2E" w:rsidRPr="00375C57" w:rsidRDefault="00935D2E" w:rsidP="00935D2E">
      <w:pPr>
        <w:jc w:val="both"/>
        <w:rPr>
          <w:sz w:val="24"/>
          <w:szCs w:val="24"/>
        </w:rPr>
      </w:pPr>
      <w:r w:rsidRPr="00375C57">
        <w:rPr>
          <w:b/>
          <w:sz w:val="24"/>
          <w:szCs w:val="24"/>
        </w:rPr>
        <w:t>Artigo 4 -</w:t>
      </w:r>
      <w:r w:rsidRPr="00375C57">
        <w:rPr>
          <w:sz w:val="24"/>
          <w:szCs w:val="24"/>
        </w:rPr>
        <w:t xml:space="preserve"> Os serviços de custódia e liquidação financeira dos ativos financeiros que compõem a carteira do </w:t>
      </w:r>
      <w:r w:rsidRPr="00375C57">
        <w:rPr>
          <w:b/>
          <w:sz w:val="24"/>
          <w:szCs w:val="24"/>
        </w:rPr>
        <w:t>Fundo,</w:t>
      </w:r>
      <w:r w:rsidRPr="00375C57">
        <w:rPr>
          <w:sz w:val="24"/>
          <w:szCs w:val="24"/>
        </w:rPr>
        <w:t xml:space="preserve"> bem como os serviços de escrituração da emissão e resgate</w:t>
      </w:r>
      <w:r w:rsidRPr="00375C57">
        <w:rPr>
          <w:bCs/>
          <w:sz w:val="24"/>
          <w:szCs w:val="24"/>
        </w:rPr>
        <w:t xml:space="preserve"> das cotas,</w:t>
      </w:r>
      <w:r w:rsidRPr="00375C57">
        <w:rPr>
          <w:sz w:val="24"/>
          <w:szCs w:val="24"/>
        </w:rPr>
        <w:t xml:space="preserve"> tesouraria e </w:t>
      </w:r>
      <w:r w:rsidRPr="00375C57">
        <w:rPr>
          <w:bCs/>
          <w:sz w:val="24"/>
          <w:szCs w:val="24"/>
        </w:rPr>
        <w:t>controladoria</w:t>
      </w:r>
      <w:r w:rsidRPr="00375C57">
        <w:rPr>
          <w:sz w:val="24"/>
          <w:szCs w:val="24"/>
        </w:rPr>
        <w:t xml:space="preserve">, serão realizados pelo </w:t>
      </w:r>
      <w:r w:rsidR="00A0216D" w:rsidRPr="00D7419F">
        <w:rPr>
          <w:b/>
          <w:sz w:val="24"/>
          <w:szCs w:val="24"/>
        </w:rPr>
        <w:t xml:space="preserve">BANCO SAFRA S.A. </w:t>
      </w:r>
      <w:r w:rsidR="00A0216D" w:rsidRPr="007A6641">
        <w:rPr>
          <w:sz w:val="24"/>
          <w:szCs w:val="24"/>
        </w:rPr>
        <w:t>instituição financeira com sede na Avenida Paulista, nº 2100, cidade e Estado de São Paulo, inscrito no CNPJ/ME sob nº 58.160.789/0001-28, devidamente registrado perante a CVM para o exercício da atividade de custódia de valores mobiliários conforme Ato Declaratório CVM nº 6.390</w:t>
      </w:r>
      <w:r w:rsidR="00A0216D" w:rsidRPr="00D7419F">
        <w:rPr>
          <w:b/>
          <w:sz w:val="24"/>
          <w:szCs w:val="24"/>
        </w:rPr>
        <w:t xml:space="preserve"> </w:t>
      </w:r>
      <w:r w:rsidRPr="00375C57">
        <w:rPr>
          <w:sz w:val="24"/>
          <w:szCs w:val="24"/>
        </w:rPr>
        <w:t xml:space="preserve">(doravante designado simplesmente </w:t>
      </w:r>
      <w:r w:rsidRPr="00375C57">
        <w:rPr>
          <w:b/>
          <w:sz w:val="24"/>
          <w:szCs w:val="24"/>
        </w:rPr>
        <w:t>“</w:t>
      </w:r>
      <w:proofErr w:type="spellStart"/>
      <w:r w:rsidRPr="00375C57">
        <w:rPr>
          <w:b/>
          <w:sz w:val="24"/>
          <w:szCs w:val="24"/>
        </w:rPr>
        <w:t>Custodiante</w:t>
      </w:r>
      <w:proofErr w:type="spellEnd"/>
      <w:r w:rsidRPr="00375C57">
        <w:rPr>
          <w:sz w:val="24"/>
          <w:szCs w:val="24"/>
        </w:rPr>
        <w:t>”).</w:t>
      </w:r>
    </w:p>
    <w:p w:rsidR="00935D2E" w:rsidRPr="00604950" w:rsidRDefault="00935D2E" w:rsidP="00935D2E">
      <w:pPr>
        <w:jc w:val="both"/>
        <w:rPr>
          <w:sz w:val="24"/>
          <w:szCs w:val="24"/>
        </w:rPr>
      </w:pPr>
    </w:p>
    <w:p w:rsidR="00935D2E" w:rsidRDefault="00935D2E" w:rsidP="00935D2E">
      <w:pPr>
        <w:jc w:val="both"/>
        <w:rPr>
          <w:sz w:val="24"/>
          <w:szCs w:val="24"/>
        </w:rPr>
      </w:pPr>
      <w:r w:rsidRPr="00604950">
        <w:rPr>
          <w:b/>
          <w:sz w:val="24"/>
          <w:szCs w:val="24"/>
        </w:rPr>
        <w:t>Parágrafo Único</w:t>
      </w:r>
      <w:r w:rsidR="00922894">
        <w:rPr>
          <w:sz w:val="24"/>
          <w:szCs w:val="24"/>
        </w:rPr>
        <w:t xml:space="preserve"> -</w:t>
      </w:r>
      <w:r w:rsidRPr="00604950">
        <w:rPr>
          <w:sz w:val="24"/>
          <w:szCs w:val="24"/>
        </w:rPr>
        <w:t xml:space="preserve"> </w:t>
      </w:r>
      <w:r w:rsidR="00A0216D" w:rsidRPr="00A0216D">
        <w:rPr>
          <w:sz w:val="24"/>
          <w:szCs w:val="24"/>
        </w:rPr>
        <w:t xml:space="preserve">Os serviços de auditoria independente serão realizados pela </w:t>
      </w:r>
      <w:r w:rsidR="00A0216D" w:rsidRPr="00EF7F19">
        <w:rPr>
          <w:b/>
          <w:sz w:val="24"/>
          <w:szCs w:val="24"/>
        </w:rPr>
        <w:t>PRICEWATERHOUSECOOPERS AUDITORES INDEPENDENTES LTDA</w:t>
      </w:r>
      <w:r w:rsidR="00A0216D" w:rsidRPr="00A0216D">
        <w:rPr>
          <w:sz w:val="24"/>
          <w:szCs w:val="24"/>
        </w:rPr>
        <w:t>.., com sede na Avenida Brigadeiro Faria Lima, nº 3732, 16º andar, na cidade de São Paulo, estado de São Paulo, inscrita no CNPJ/ME sob o nº 61.562.112/0001-20.</w:t>
      </w:r>
    </w:p>
    <w:p w:rsidR="00A0216D" w:rsidRPr="00D165DE" w:rsidRDefault="00A0216D" w:rsidP="00935D2E">
      <w:pPr>
        <w:jc w:val="both"/>
        <w:rPr>
          <w:sz w:val="24"/>
          <w:szCs w:val="24"/>
        </w:rPr>
      </w:pPr>
    </w:p>
    <w:p w:rsidR="00935D2E" w:rsidRPr="00604950" w:rsidRDefault="00935D2E" w:rsidP="00935D2E">
      <w:pPr>
        <w:keepLines/>
        <w:shd w:val="clear" w:color="auto" w:fill="FFFFFF"/>
        <w:suppressAutoHyphens/>
        <w:jc w:val="both"/>
        <w:outlineLvl w:val="1"/>
        <w:rPr>
          <w:sz w:val="24"/>
          <w:szCs w:val="24"/>
          <w:shd w:val="clear" w:color="auto" w:fill="FFFFFF"/>
        </w:rPr>
      </w:pPr>
      <w:r>
        <w:rPr>
          <w:b/>
          <w:sz w:val="24"/>
          <w:szCs w:val="24"/>
          <w:shd w:val="clear" w:color="auto" w:fill="FFFFFF"/>
        </w:rPr>
        <w:lastRenderedPageBreak/>
        <w:t>Artigo 5</w:t>
      </w:r>
      <w:r w:rsidRPr="00604950">
        <w:rPr>
          <w:b/>
          <w:sz w:val="24"/>
          <w:szCs w:val="24"/>
          <w:shd w:val="clear" w:color="auto" w:fill="FFFFFF"/>
        </w:rPr>
        <w:t xml:space="preserve"> -</w:t>
      </w:r>
      <w:r w:rsidRPr="00604950">
        <w:rPr>
          <w:sz w:val="24"/>
          <w:szCs w:val="24"/>
          <w:shd w:val="clear" w:color="auto" w:fill="FFFFFF"/>
        </w:rPr>
        <w:t xml:space="preserve"> O </w:t>
      </w:r>
      <w:r w:rsidRPr="00604950">
        <w:rPr>
          <w:b/>
          <w:sz w:val="24"/>
          <w:szCs w:val="24"/>
          <w:shd w:val="clear" w:color="auto" w:fill="FFFFFF"/>
        </w:rPr>
        <w:t>Administrador</w:t>
      </w:r>
      <w:r w:rsidRPr="00604950">
        <w:rPr>
          <w:sz w:val="24"/>
          <w:szCs w:val="24"/>
          <w:shd w:val="clear" w:color="auto" w:fill="FFFFFF"/>
        </w:rPr>
        <w:t xml:space="preserve"> poderá, a qualquer momento, renunciar à administração do </w:t>
      </w:r>
      <w:r w:rsidRPr="00604950">
        <w:rPr>
          <w:b/>
          <w:sz w:val="24"/>
          <w:szCs w:val="24"/>
          <w:shd w:val="clear" w:color="auto" w:fill="FFFFFF"/>
        </w:rPr>
        <w:t>Fundo</w:t>
      </w:r>
      <w:r w:rsidRPr="00604950">
        <w:rPr>
          <w:sz w:val="24"/>
          <w:szCs w:val="24"/>
          <w:shd w:val="clear" w:color="auto" w:fill="FFFFFF"/>
        </w:rPr>
        <w:t xml:space="preserve">, devendo, no entanto, notificar previamente os cotistas sobre tal decisão. A notificação será efetivada mediante correio eletrônico, carta ou telegrama endereçado a cada cotista. No mesmo ato, o </w:t>
      </w:r>
      <w:r w:rsidRPr="00604950">
        <w:rPr>
          <w:b/>
          <w:sz w:val="24"/>
          <w:szCs w:val="24"/>
          <w:shd w:val="clear" w:color="auto" w:fill="FFFFFF"/>
        </w:rPr>
        <w:t>Administrador</w:t>
      </w:r>
      <w:r w:rsidRPr="00604950">
        <w:rPr>
          <w:sz w:val="24"/>
          <w:szCs w:val="24"/>
          <w:shd w:val="clear" w:color="auto" w:fill="FFFFFF"/>
        </w:rPr>
        <w:t xml:space="preserve">, no prazo de 15 (quinze) dias, convocará </w:t>
      </w:r>
      <w:r w:rsidRPr="00D165DE">
        <w:rPr>
          <w:sz w:val="24"/>
          <w:szCs w:val="24"/>
          <w:shd w:val="clear" w:color="auto" w:fill="FFFFFF"/>
        </w:rPr>
        <w:t>assembleia geral</w:t>
      </w:r>
      <w:r>
        <w:rPr>
          <w:sz w:val="24"/>
          <w:szCs w:val="24"/>
          <w:shd w:val="clear" w:color="auto" w:fill="FFFFFF"/>
        </w:rPr>
        <w:t xml:space="preserve"> dos cotistas do Fundo (“Assembleia Geral”)</w:t>
      </w:r>
      <w:bookmarkStart w:id="1" w:name="_DV_M26"/>
      <w:bookmarkEnd w:id="1"/>
      <w:r w:rsidRPr="00D165DE">
        <w:rPr>
          <w:sz w:val="24"/>
          <w:szCs w:val="24"/>
          <w:shd w:val="clear" w:color="auto" w:fill="FFFFFF"/>
        </w:rPr>
        <w:t>,</w:t>
      </w:r>
      <w:r w:rsidRPr="00604950">
        <w:rPr>
          <w:sz w:val="24"/>
          <w:szCs w:val="24"/>
          <w:shd w:val="clear" w:color="auto" w:fill="FFFFFF"/>
        </w:rPr>
        <w:t xml:space="preserve"> com a finalidade de decidir sobre a nomeação de nova instituição administradora.</w:t>
      </w:r>
    </w:p>
    <w:p w:rsidR="00935D2E" w:rsidRPr="00604950" w:rsidRDefault="00935D2E" w:rsidP="00935D2E">
      <w:pPr>
        <w:keepLines/>
        <w:suppressAutoHyphens/>
        <w:jc w:val="both"/>
        <w:rPr>
          <w:b/>
          <w:sz w:val="24"/>
          <w:szCs w:val="24"/>
        </w:rPr>
      </w:pPr>
    </w:p>
    <w:p w:rsidR="00935D2E" w:rsidRPr="00604950" w:rsidRDefault="00935D2E" w:rsidP="00935D2E">
      <w:pPr>
        <w:keepLines/>
        <w:suppressAutoHyphens/>
        <w:jc w:val="both"/>
        <w:rPr>
          <w:sz w:val="24"/>
          <w:szCs w:val="24"/>
        </w:rPr>
      </w:pPr>
      <w:r w:rsidRPr="00604950">
        <w:rPr>
          <w:b/>
          <w:sz w:val="24"/>
          <w:szCs w:val="24"/>
        </w:rPr>
        <w:t xml:space="preserve">Parágrafo Primeiro - </w:t>
      </w:r>
      <w:r w:rsidRPr="00604950">
        <w:rPr>
          <w:sz w:val="24"/>
          <w:szCs w:val="24"/>
        </w:rPr>
        <w:t xml:space="preserve">O </w:t>
      </w:r>
      <w:r w:rsidRPr="00604950">
        <w:rPr>
          <w:b/>
          <w:sz w:val="24"/>
          <w:szCs w:val="24"/>
        </w:rPr>
        <w:t>Administrador</w:t>
      </w:r>
      <w:r w:rsidRPr="00604950">
        <w:rPr>
          <w:sz w:val="24"/>
          <w:szCs w:val="24"/>
        </w:rPr>
        <w:t xml:space="preserve"> deverá permanecer no exercício de suas funções até sua efetiva substituição, que deverá ocorrer no prazo máximo de 30 (trinta) dias. Decorrido este prazo, poderá o </w:t>
      </w:r>
      <w:r w:rsidRPr="00604950">
        <w:rPr>
          <w:b/>
          <w:sz w:val="24"/>
          <w:szCs w:val="24"/>
        </w:rPr>
        <w:t>Administrador</w:t>
      </w:r>
      <w:r w:rsidRPr="00604950">
        <w:rPr>
          <w:sz w:val="24"/>
          <w:szCs w:val="24"/>
        </w:rPr>
        <w:t xml:space="preserve"> liquidar o </w:t>
      </w:r>
      <w:r w:rsidRPr="00604950">
        <w:rPr>
          <w:b/>
          <w:sz w:val="24"/>
          <w:szCs w:val="24"/>
        </w:rPr>
        <w:t>Fundo</w:t>
      </w:r>
      <w:r w:rsidRPr="00604950">
        <w:rPr>
          <w:sz w:val="24"/>
          <w:szCs w:val="24"/>
        </w:rPr>
        <w:t>, na hipótese dos cotistas não indicarem seu substituto.</w:t>
      </w:r>
    </w:p>
    <w:p w:rsidR="00935D2E" w:rsidRPr="00604950" w:rsidRDefault="00935D2E" w:rsidP="00935D2E">
      <w:pPr>
        <w:keepLines/>
        <w:suppressAutoHyphens/>
        <w:rPr>
          <w:sz w:val="24"/>
          <w:szCs w:val="24"/>
        </w:rPr>
      </w:pPr>
    </w:p>
    <w:p w:rsidR="00935D2E" w:rsidRPr="00604950" w:rsidRDefault="00935D2E" w:rsidP="00935D2E">
      <w:pPr>
        <w:keepLines/>
        <w:shd w:val="clear" w:color="auto" w:fill="FFFFFF"/>
        <w:suppressAutoHyphens/>
        <w:jc w:val="both"/>
        <w:outlineLvl w:val="1"/>
        <w:rPr>
          <w:b/>
          <w:sz w:val="24"/>
          <w:szCs w:val="24"/>
          <w:shd w:val="clear" w:color="auto" w:fill="FFFFFF"/>
        </w:rPr>
      </w:pPr>
      <w:r w:rsidRPr="00604950">
        <w:rPr>
          <w:b/>
          <w:sz w:val="24"/>
          <w:szCs w:val="24"/>
          <w:shd w:val="clear" w:color="auto" w:fill="FFFFFF"/>
        </w:rPr>
        <w:t>Parágrafo Segundo -</w:t>
      </w:r>
      <w:r w:rsidRPr="00604950">
        <w:rPr>
          <w:sz w:val="24"/>
          <w:szCs w:val="24"/>
          <w:shd w:val="clear" w:color="auto" w:fill="FFFFFF"/>
        </w:rPr>
        <w:t xml:space="preserve"> O </w:t>
      </w:r>
      <w:r w:rsidRPr="00604950">
        <w:rPr>
          <w:b/>
          <w:sz w:val="24"/>
          <w:szCs w:val="24"/>
          <w:shd w:val="clear" w:color="auto" w:fill="FFFFFF"/>
        </w:rPr>
        <w:t>Administrador</w:t>
      </w:r>
      <w:r w:rsidRPr="00604950">
        <w:rPr>
          <w:sz w:val="24"/>
          <w:szCs w:val="24"/>
          <w:shd w:val="clear" w:color="auto" w:fill="FFFFFF"/>
        </w:rPr>
        <w:t xml:space="preserve"> deve ser substituído nas hipóteses de descredenciamento para o exercício da atividade de administração de carteira, por decisão da CVM e de destituição, por deliberação da </w:t>
      </w:r>
      <w:r>
        <w:rPr>
          <w:sz w:val="24"/>
          <w:szCs w:val="24"/>
          <w:shd w:val="clear" w:color="auto" w:fill="FFFFFF"/>
        </w:rPr>
        <w:t>A</w:t>
      </w:r>
      <w:r w:rsidRPr="00604950">
        <w:rPr>
          <w:sz w:val="24"/>
          <w:szCs w:val="24"/>
          <w:shd w:val="clear" w:color="auto" w:fill="FFFFFF"/>
        </w:rPr>
        <w:t xml:space="preserve">ssembleia </w:t>
      </w:r>
      <w:r>
        <w:rPr>
          <w:sz w:val="24"/>
          <w:szCs w:val="24"/>
          <w:shd w:val="clear" w:color="auto" w:fill="FFFFFF"/>
        </w:rPr>
        <w:t>G</w:t>
      </w:r>
      <w:r w:rsidRPr="00604950">
        <w:rPr>
          <w:sz w:val="24"/>
          <w:szCs w:val="24"/>
          <w:shd w:val="clear" w:color="auto" w:fill="FFFFFF"/>
        </w:rPr>
        <w:t xml:space="preserve">eral. </w:t>
      </w:r>
    </w:p>
    <w:p w:rsidR="00935D2E" w:rsidRPr="00604950" w:rsidRDefault="00935D2E" w:rsidP="00935D2E">
      <w:pPr>
        <w:keepLines/>
        <w:rPr>
          <w:sz w:val="24"/>
          <w:szCs w:val="24"/>
        </w:rPr>
      </w:pPr>
    </w:p>
    <w:p w:rsidR="00935D2E" w:rsidRPr="00604950" w:rsidRDefault="00935D2E" w:rsidP="00935D2E">
      <w:pPr>
        <w:jc w:val="both"/>
        <w:rPr>
          <w:sz w:val="24"/>
          <w:szCs w:val="24"/>
        </w:rPr>
      </w:pPr>
      <w:r w:rsidRPr="00604950">
        <w:rPr>
          <w:b/>
          <w:sz w:val="24"/>
          <w:szCs w:val="24"/>
        </w:rPr>
        <w:t xml:space="preserve">Parágrafo Terceiro - </w:t>
      </w:r>
      <w:r w:rsidRPr="00604950">
        <w:rPr>
          <w:sz w:val="24"/>
          <w:szCs w:val="24"/>
        </w:rPr>
        <w:t xml:space="preserve">No caso de descredenciamento, a CVM deverá nomear administrador temporário até a eleição de novo administrador. </w:t>
      </w:r>
    </w:p>
    <w:p w:rsidR="00935D2E" w:rsidRPr="00604950" w:rsidRDefault="00935D2E" w:rsidP="00935D2E">
      <w:pPr>
        <w:jc w:val="both"/>
        <w:rPr>
          <w:sz w:val="24"/>
          <w:szCs w:val="24"/>
        </w:rPr>
      </w:pPr>
    </w:p>
    <w:p w:rsidR="00935D2E" w:rsidRPr="00604950" w:rsidRDefault="00935D2E" w:rsidP="00935D2E">
      <w:pPr>
        <w:jc w:val="both"/>
        <w:rPr>
          <w:sz w:val="24"/>
          <w:szCs w:val="24"/>
        </w:rPr>
      </w:pPr>
      <w:r>
        <w:rPr>
          <w:b/>
          <w:sz w:val="24"/>
          <w:szCs w:val="24"/>
        </w:rPr>
        <w:t>Artigo 6</w:t>
      </w:r>
      <w:r w:rsidRPr="00604950">
        <w:rPr>
          <w:b/>
          <w:sz w:val="24"/>
          <w:szCs w:val="24"/>
        </w:rPr>
        <w:t xml:space="preserve"> -</w:t>
      </w:r>
      <w:r w:rsidRPr="00604950">
        <w:rPr>
          <w:sz w:val="24"/>
          <w:szCs w:val="24"/>
        </w:rPr>
        <w:t xml:space="preserve"> O </w:t>
      </w:r>
      <w:r w:rsidRPr="00604950">
        <w:rPr>
          <w:b/>
          <w:sz w:val="24"/>
          <w:szCs w:val="24"/>
        </w:rPr>
        <w:t xml:space="preserve">Administrador </w:t>
      </w:r>
      <w:r w:rsidRPr="00604950">
        <w:rPr>
          <w:sz w:val="24"/>
          <w:szCs w:val="24"/>
        </w:rPr>
        <w:t xml:space="preserve">exercerá todos os direitos inerentes aos ativos financeiros integrantes da carteira do </w:t>
      </w:r>
      <w:r w:rsidRPr="00604950">
        <w:rPr>
          <w:b/>
          <w:sz w:val="24"/>
          <w:szCs w:val="24"/>
        </w:rPr>
        <w:t>Fundo</w:t>
      </w:r>
      <w:r w:rsidRPr="00604950">
        <w:rPr>
          <w:sz w:val="24"/>
          <w:szCs w:val="24"/>
        </w:rPr>
        <w:t xml:space="preserve">, podendo, na qualidade de representante dos cotistas: </w:t>
      </w:r>
      <w:r w:rsidRPr="00604950">
        <w:rPr>
          <w:b/>
          <w:sz w:val="24"/>
          <w:szCs w:val="24"/>
        </w:rPr>
        <w:t>(i)</w:t>
      </w:r>
      <w:r w:rsidRPr="00604950">
        <w:rPr>
          <w:sz w:val="24"/>
          <w:szCs w:val="24"/>
        </w:rPr>
        <w:t xml:space="preserve"> abrir e movimentar contas bancárias; </w:t>
      </w:r>
      <w:r w:rsidRPr="00604950">
        <w:rPr>
          <w:b/>
          <w:sz w:val="24"/>
          <w:szCs w:val="24"/>
        </w:rPr>
        <w:t>(ii)</w:t>
      </w:r>
      <w:r w:rsidRPr="00604950">
        <w:rPr>
          <w:sz w:val="24"/>
          <w:szCs w:val="24"/>
        </w:rPr>
        <w:t xml:space="preserve"> adquirir, resgatar e alienar livremente; </w:t>
      </w:r>
      <w:r w:rsidRPr="00604950">
        <w:rPr>
          <w:b/>
          <w:sz w:val="24"/>
          <w:szCs w:val="24"/>
        </w:rPr>
        <w:t>(iii)</w:t>
      </w:r>
      <w:r w:rsidRPr="00604950">
        <w:rPr>
          <w:sz w:val="24"/>
          <w:szCs w:val="24"/>
        </w:rPr>
        <w:t xml:space="preserve"> assumir obrigações e compromissos; </w:t>
      </w:r>
      <w:r w:rsidRPr="00604950">
        <w:rPr>
          <w:b/>
          <w:sz w:val="24"/>
          <w:szCs w:val="24"/>
        </w:rPr>
        <w:t>(iv)</w:t>
      </w:r>
      <w:r w:rsidRPr="00604950">
        <w:rPr>
          <w:sz w:val="24"/>
          <w:szCs w:val="24"/>
        </w:rPr>
        <w:t xml:space="preserve"> substabelecer os poderes de representação com cláusula “ad judicia” e “extra judicia”; </w:t>
      </w:r>
      <w:r w:rsidRPr="00604950">
        <w:rPr>
          <w:b/>
          <w:sz w:val="24"/>
          <w:szCs w:val="24"/>
        </w:rPr>
        <w:t>(v)</w:t>
      </w:r>
      <w:r w:rsidRPr="00604950">
        <w:rPr>
          <w:sz w:val="24"/>
          <w:szCs w:val="24"/>
        </w:rPr>
        <w:t xml:space="preserve"> exercer direitos de ação; </w:t>
      </w:r>
      <w:r w:rsidRPr="00604950">
        <w:rPr>
          <w:b/>
          <w:sz w:val="24"/>
          <w:szCs w:val="24"/>
        </w:rPr>
        <w:t>(vi)</w:t>
      </w:r>
      <w:r w:rsidRPr="00604950">
        <w:rPr>
          <w:sz w:val="24"/>
          <w:szCs w:val="24"/>
        </w:rPr>
        <w:t xml:space="preserve"> comparecer e votar em reuniões e assembleias gerais ou especiais; e </w:t>
      </w:r>
      <w:r w:rsidRPr="00604950">
        <w:rPr>
          <w:b/>
          <w:sz w:val="24"/>
          <w:szCs w:val="24"/>
        </w:rPr>
        <w:t>(vii)</w:t>
      </w:r>
      <w:r w:rsidRPr="00604950">
        <w:rPr>
          <w:sz w:val="24"/>
          <w:szCs w:val="24"/>
        </w:rPr>
        <w:t xml:space="preserve"> praticar todos os atos necessários à administração da carteira de ativos financeiros do </w:t>
      </w:r>
      <w:r w:rsidRPr="00604950">
        <w:rPr>
          <w:b/>
          <w:sz w:val="24"/>
          <w:szCs w:val="24"/>
        </w:rPr>
        <w:t>Fundo</w:t>
      </w:r>
      <w:r w:rsidRPr="00604950">
        <w:rPr>
          <w:sz w:val="24"/>
          <w:szCs w:val="24"/>
        </w:rPr>
        <w:t>, observadas as determinações legais e regulamentares em vigor, bem como as demais disposições deste Regulamento.</w:t>
      </w:r>
    </w:p>
    <w:p w:rsidR="00935D2E" w:rsidRPr="00604950" w:rsidRDefault="00935D2E" w:rsidP="00935D2E">
      <w:pPr>
        <w:jc w:val="both"/>
        <w:rPr>
          <w:b/>
          <w:sz w:val="24"/>
          <w:szCs w:val="24"/>
        </w:rPr>
      </w:pPr>
    </w:p>
    <w:p w:rsidR="00935D2E" w:rsidRPr="00604950" w:rsidRDefault="00935D2E" w:rsidP="00935D2E">
      <w:pPr>
        <w:jc w:val="both"/>
        <w:rPr>
          <w:sz w:val="24"/>
          <w:szCs w:val="24"/>
        </w:rPr>
      </w:pPr>
      <w:r w:rsidRPr="00604950">
        <w:rPr>
          <w:b/>
          <w:sz w:val="24"/>
          <w:szCs w:val="24"/>
        </w:rPr>
        <w:t xml:space="preserve">Artigo 7 - </w:t>
      </w:r>
      <w:r w:rsidRPr="00604950">
        <w:rPr>
          <w:sz w:val="24"/>
          <w:szCs w:val="24"/>
        </w:rPr>
        <w:t xml:space="preserve">O </w:t>
      </w:r>
      <w:r w:rsidRPr="00604950">
        <w:rPr>
          <w:b/>
          <w:sz w:val="24"/>
          <w:szCs w:val="24"/>
        </w:rPr>
        <w:t>Administrador</w:t>
      </w:r>
      <w:r w:rsidRPr="00604950">
        <w:rPr>
          <w:sz w:val="24"/>
          <w:szCs w:val="24"/>
        </w:rPr>
        <w:t xml:space="preserve"> obriga-se a: </w:t>
      </w:r>
    </w:p>
    <w:p w:rsidR="00935D2E" w:rsidRPr="00604950" w:rsidRDefault="00935D2E" w:rsidP="00935D2E">
      <w:pPr>
        <w:jc w:val="both"/>
        <w:rPr>
          <w:sz w:val="24"/>
          <w:szCs w:val="24"/>
        </w:rPr>
      </w:pPr>
    </w:p>
    <w:p w:rsidR="00935D2E" w:rsidRPr="00604950" w:rsidRDefault="00935D2E" w:rsidP="00935D2E">
      <w:pPr>
        <w:numPr>
          <w:ilvl w:val="0"/>
          <w:numId w:val="4"/>
        </w:numPr>
        <w:tabs>
          <w:tab w:val="clear" w:pos="1080"/>
          <w:tab w:val="num" w:pos="567"/>
        </w:tabs>
        <w:spacing w:after="60"/>
        <w:ind w:left="567" w:hanging="567"/>
        <w:jc w:val="both"/>
        <w:rPr>
          <w:sz w:val="24"/>
          <w:szCs w:val="24"/>
        </w:rPr>
      </w:pPr>
      <w:r w:rsidRPr="00604950">
        <w:rPr>
          <w:sz w:val="24"/>
          <w:szCs w:val="24"/>
        </w:rPr>
        <w:t>diligenciar para que sejam mantidos, às suas expensas, atualizados e em perfeita ordem:</w:t>
      </w:r>
    </w:p>
    <w:p w:rsidR="00935D2E" w:rsidRPr="00604950" w:rsidRDefault="00935D2E" w:rsidP="00935D2E">
      <w:pPr>
        <w:ind w:left="567"/>
        <w:jc w:val="both"/>
        <w:rPr>
          <w:sz w:val="24"/>
          <w:szCs w:val="24"/>
        </w:rPr>
      </w:pPr>
      <w:r w:rsidRPr="00604950">
        <w:rPr>
          <w:sz w:val="24"/>
          <w:szCs w:val="24"/>
        </w:rPr>
        <w:t>a) o registro de cotistas;</w:t>
      </w:r>
    </w:p>
    <w:p w:rsidR="00935D2E" w:rsidRPr="00604950" w:rsidRDefault="00935D2E" w:rsidP="00935D2E">
      <w:pPr>
        <w:ind w:left="567"/>
        <w:jc w:val="both"/>
        <w:rPr>
          <w:sz w:val="24"/>
          <w:szCs w:val="24"/>
        </w:rPr>
      </w:pPr>
      <w:r w:rsidRPr="00604950">
        <w:rPr>
          <w:sz w:val="24"/>
          <w:szCs w:val="24"/>
        </w:rPr>
        <w:t>b) o livro de atas das assembleias gerais;</w:t>
      </w:r>
    </w:p>
    <w:p w:rsidR="00935D2E" w:rsidRPr="00604950" w:rsidRDefault="00935D2E" w:rsidP="00935D2E">
      <w:pPr>
        <w:ind w:left="567"/>
        <w:jc w:val="both"/>
        <w:rPr>
          <w:sz w:val="24"/>
          <w:szCs w:val="24"/>
        </w:rPr>
      </w:pPr>
      <w:r w:rsidRPr="00604950">
        <w:rPr>
          <w:sz w:val="24"/>
          <w:szCs w:val="24"/>
        </w:rPr>
        <w:t>c) o livro ou lista de presença de cotistas;</w:t>
      </w:r>
    </w:p>
    <w:p w:rsidR="00935D2E" w:rsidRPr="00604950" w:rsidRDefault="00935D2E" w:rsidP="00935D2E">
      <w:pPr>
        <w:ind w:left="567"/>
        <w:jc w:val="both"/>
        <w:rPr>
          <w:sz w:val="24"/>
          <w:szCs w:val="24"/>
        </w:rPr>
      </w:pPr>
      <w:r w:rsidRPr="00604950">
        <w:rPr>
          <w:sz w:val="24"/>
          <w:szCs w:val="24"/>
        </w:rPr>
        <w:t>d) os pareceres do auditor independente;</w:t>
      </w:r>
    </w:p>
    <w:p w:rsidR="00935D2E" w:rsidRPr="00604950" w:rsidRDefault="00935D2E" w:rsidP="00935D2E">
      <w:pPr>
        <w:ind w:left="567"/>
        <w:jc w:val="both"/>
        <w:rPr>
          <w:sz w:val="24"/>
          <w:szCs w:val="24"/>
        </w:rPr>
      </w:pPr>
      <w:r w:rsidRPr="00604950">
        <w:rPr>
          <w:sz w:val="24"/>
          <w:szCs w:val="24"/>
        </w:rPr>
        <w:t xml:space="preserve">e) os registros contábeis referentes às operações e ao patrimônio do </w:t>
      </w:r>
      <w:r w:rsidRPr="00604950">
        <w:rPr>
          <w:b/>
          <w:sz w:val="24"/>
          <w:szCs w:val="24"/>
        </w:rPr>
        <w:t>Fundo</w:t>
      </w:r>
      <w:r w:rsidRPr="00604950">
        <w:rPr>
          <w:sz w:val="24"/>
          <w:szCs w:val="24"/>
        </w:rPr>
        <w:t>; e</w:t>
      </w:r>
    </w:p>
    <w:p w:rsidR="00935D2E" w:rsidRPr="00D165DE" w:rsidRDefault="00935D2E" w:rsidP="00935D2E">
      <w:pPr>
        <w:spacing w:after="60"/>
        <w:ind w:left="567"/>
        <w:jc w:val="both"/>
        <w:rPr>
          <w:sz w:val="24"/>
          <w:szCs w:val="24"/>
        </w:rPr>
      </w:pPr>
      <w:r w:rsidRPr="00D165DE">
        <w:rPr>
          <w:sz w:val="24"/>
          <w:szCs w:val="24"/>
        </w:rPr>
        <w:t xml:space="preserve">f) a documentação relativa às operações do </w:t>
      </w:r>
      <w:r w:rsidRPr="00D165DE">
        <w:rPr>
          <w:b/>
          <w:sz w:val="24"/>
          <w:szCs w:val="24"/>
        </w:rPr>
        <w:t>Fundo</w:t>
      </w:r>
      <w:r w:rsidRPr="00D165DE">
        <w:rPr>
          <w:sz w:val="24"/>
          <w:szCs w:val="24"/>
        </w:rPr>
        <w:t>, pelo prazo de cinco anos.</w:t>
      </w:r>
    </w:p>
    <w:p w:rsidR="00935D2E" w:rsidRPr="00952265" w:rsidRDefault="00935D2E" w:rsidP="00935D2E">
      <w:pPr>
        <w:widowControl w:val="0"/>
        <w:numPr>
          <w:ilvl w:val="0"/>
          <w:numId w:val="4"/>
        </w:numPr>
        <w:tabs>
          <w:tab w:val="clear" w:pos="1080"/>
          <w:tab w:val="num" w:pos="567"/>
        </w:tabs>
        <w:autoSpaceDE w:val="0"/>
        <w:autoSpaceDN w:val="0"/>
        <w:adjustRightInd w:val="0"/>
        <w:spacing w:after="60"/>
        <w:ind w:left="567" w:hanging="567"/>
        <w:jc w:val="both"/>
        <w:rPr>
          <w:sz w:val="24"/>
          <w:szCs w:val="24"/>
        </w:rPr>
      </w:pPr>
      <w:bookmarkStart w:id="2" w:name="_DV_C39"/>
      <w:r w:rsidRPr="00952265">
        <w:rPr>
          <w:rStyle w:val="DeltaViewInsertion"/>
          <w:color w:val="auto"/>
          <w:sz w:val="24"/>
          <w:szCs w:val="24"/>
          <w:u w:val="none"/>
        </w:rPr>
        <w:t>pagar a multa cominatória, nos termos da legislação vigente, por cada dia de atraso no cumprimento dos prazos previstos na Instrução 555;</w:t>
      </w:r>
      <w:bookmarkEnd w:id="2"/>
    </w:p>
    <w:p w:rsidR="00935D2E" w:rsidRPr="00D165DE" w:rsidRDefault="00935D2E" w:rsidP="00935D2E">
      <w:pPr>
        <w:numPr>
          <w:ilvl w:val="0"/>
          <w:numId w:val="4"/>
        </w:numPr>
        <w:tabs>
          <w:tab w:val="clear" w:pos="1080"/>
          <w:tab w:val="num" w:pos="567"/>
        </w:tabs>
        <w:spacing w:after="60"/>
        <w:ind w:left="567" w:hanging="567"/>
        <w:jc w:val="both"/>
        <w:rPr>
          <w:sz w:val="24"/>
          <w:szCs w:val="24"/>
        </w:rPr>
      </w:pPr>
      <w:r w:rsidRPr="00D165DE">
        <w:rPr>
          <w:sz w:val="24"/>
          <w:szCs w:val="24"/>
        </w:rPr>
        <w:t>elaborar e divulgar as informações previstas no Capítulo VI da Instrução 555;</w:t>
      </w:r>
    </w:p>
    <w:p w:rsidR="00935D2E" w:rsidRPr="00D165DE" w:rsidRDefault="00935D2E" w:rsidP="00935D2E">
      <w:pPr>
        <w:numPr>
          <w:ilvl w:val="0"/>
          <w:numId w:val="4"/>
        </w:numPr>
        <w:tabs>
          <w:tab w:val="clear" w:pos="1080"/>
          <w:tab w:val="num" w:pos="567"/>
        </w:tabs>
        <w:spacing w:after="60"/>
        <w:ind w:left="567" w:hanging="567"/>
        <w:jc w:val="both"/>
        <w:rPr>
          <w:sz w:val="24"/>
          <w:szCs w:val="24"/>
        </w:rPr>
      </w:pPr>
      <w:r w:rsidRPr="00D165DE">
        <w:rPr>
          <w:sz w:val="24"/>
          <w:szCs w:val="24"/>
        </w:rPr>
        <w:t xml:space="preserve">manter atualizada junto à CVM a lista de prestadores de serviços contratados pelo </w:t>
      </w:r>
      <w:r w:rsidRPr="00D165DE">
        <w:rPr>
          <w:b/>
          <w:sz w:val="24"/>
          <w:szCs w:val="24"/>
        </w:rPr>
        <w:t>Fundo</w:t>
      </w:r>
      <w:r w:rsidRPr="00D165DE">
        <w:rPr>
          <w:sz w:val="24"/>
          <w:szCs w:val="24"/>
        </w:rPr>
        <w:t>, bem como as demais informações cadastrais;</w:t>
      </w:r>
    </w:p>
    <w:p w:rsidR="00935D2E" w:rsidRPr="00D165DE" w:rsidRDefault="00935D2E" w:rsidP="00935D2E">
      <w:pPr>
        <w:numPr>
          <w:ilvl w:val="0"/>
          <w:numId w:val="4"/>
        </w:numPr>
        <w:tabs>
          <w:tab w:val="clear" w:pos="1080"/>
          <w:tab w:val="num" w:pos="567"/>
        </w:tabs>
        <w:spacing w:after="60"/>
        <w:ind w:left="567" w:hanging="567"/>
        <w:jc w:val="both"/>
        <w:rPr>
          <w:sz w:val="24"/>
          <w:szCs w:val="24"/>
        </w:rPr>
      </w:pPr>
      <w:r w:rsidRPr="00D165DE">
        <w:rPr>
          <w:sz w:val="24"/>
          <w:szCs w:val="24"/>
        </w:rPr>
        <w:t xml:space="preserve">custear as despesas com </w:t>
      </w:r>
      <w:bookmarkStart w:id="3" w:name="_DV_C108"/>
      <w:r w:rsidRPr="00D165DE">
        <w:rPr>
          <w:sz w:val="24"/>
          <w:szCs w:val="24"/>
        </w:rPr>
        <w:t>elaboração e distribuição do material de d</w:t>
      </w:r>
      <w:bookmarkStart w:id="4" w:name="_GoBack"/>
      <w:bookmarkEnd w:id="4"/>
      <w:r w:rsidRPr="00D165DE">
        <w:rPr>
          <w:sz w:val="24"/>
          <w:szCs w:val="24"/>
        </w:rPr>
        <w:t>ivulgação</w:t>
      </w:r>
      <w:bookmarkStart w:id="5" w:name="_DV_M443"/>
      <w:bookmarkEnd w:id="3"/>
      <w:bookmarkEnd w:id="5"/>
      <w:r w:rsidRPr="00D165DE">
        <w:rPr>
          <w:sz w:val="24"/>
          <w:szCs w:val="24"/>
        </w:rPr>
        <w:t xml:space="preserve"> do </w:t>
      </w:r>
      <w:r w:rsidRPr="00D165DE">
        <w:rPr>
          <w:b/>
          <w:sz w:val="24"/>
          <w:szCs w:val="24"/>
        </w:rPr>
        <w:t>Fundo</w:t>
      </w:r>
      <w:r w:rsidRPr="00D165DE">
        <w:rPr>
          <w:sz w:val="24"/>
          <w:szCs w:val="24"/>
        </w:rPr>
        <w:t>, inclusive</w:t>
      </w:r>
      <w:bookmarkStart w:id="6" w:name="_DV_C110"/>
      <w:r w:rsidRPr="00D165DE">
        <w:rPr>
          <w:sz w:val="24"/>
          <w:szCs w:val="24"/>
        </w:rPr>
        <w:t xml:space="preserve"> da lâmina</w:t>
      </w:r>
      <w:bookmarkEnd w:id="6"/>
      <w:r w:rsidRPr="00D165DE">
        <w:rPr>
          <w:sz w:val="24"/>
          <w:szCs w:val="24"/>
        </w:rPr>
        <w:t>;</w:t>
      </w:r>
    </w:p>
    <w:p w:rsidR="00935D2E" w:rsidRPr="00D165DE" w:rsidRDefault="00935D2E" w:rsidP="00935D2E">
      <w:pPr>
        <w:numPr>
          <w:ilvl w:val="0"/>
          <w:numId w:val="4"/>
        </w:numPr>
        <w:tabs>
          <w:tab w:val="clear" w:pos="1080"/>
          <w:tab w:val="num" w:pos="567"/>
        </w:tabs>
        <w:spacing w:after="60"/>
        <w:ind w:left="567" w:hanging="567"/>
        <w:jc w:val="both"/>
        <w:rPr>
          <w:sz w:val="24"/>
          <w:szCs w:val="24"/>
        </w:rPr>
      </w:pPr>
      <w:r w:rsidRPr="00D165DE">
        <w:rPr>
          <w:sz w:val="24"/>
          <w:szCs w:val="24"/>
        </w:rPr>
        <w:t>manter serviço de atendimento ao cotista, responsável pelo esclarecimento de dúvidas e pelo recebimento de reclamações,</w:t>
      </w:r>
      <w:bookmarkStart w:id="7" w:name="_DV_C49"/>
      <w:r w:rsidRPr="00D165DE">
        <w:rPr>
          <w:sz w:val="24"/>
          <w:szCs w:val="24"/>
        </w:rPr>
        <w:t xml:space="preserve"> </w:t>
      </w:r>
      <w:r w:rsidRPr="00952265">
        <w:rPr>
          <w:rStyle w:val="DeltaViewInsertion"/>
          <w:color w:val="auto"/>
          <w:sz w:val="24"/>
          <w:szCs w:val="24"/>
          <w:u w:val="none"/>
        </w:rPr>
        <w:t>conforme previsto neste Regulamento</w:t>
      </w:r>
      <w:bookmarkEnd w:id="7"/>
      <w:r w:rsidRPr="00952265">
        <w:rPr>
          <w:sz w:val="24"/>
          <w:szCs w:val="24"/>
        </w:rPr>
        <w:t>;</w:t>
      </w:r>
    </w:p>
    <w:p w:rsidR="00935D2E" w:rsidRPr="00604950" w:rsidRDefault="00935D2E" w:rsidP="00935D2E">
      <w:pPr>
        <w:numPr>
          <w:ilvl w:val="0"/>
          <w:numId w:val="4"/>
        </w:numPr>
        <w:tabs>
          <w:tab w:val="clear" w:pos="1080"/>
          <w:tab w:val="num" w:pos="567"/>
        </w:tabs>
        <w:spacing w:after="60"/>
        <w:ind w:left="567" w:hanging="567"/>
        <w:jc w:val="both"/>
        <w:rPr>
          <w:sz w:val="24"/>
          <w:szCs w:val="24"/>
        </w:rPr>
      </w:pPr>
      <w:r w:rsidRPr="00604950">
        <w:rPr>
          <w:sz w:val="24"/>
          <w:szCs w:val="24"/>
        </w:rPr>
        <w:lastRenderedPageBreak/>
        <w:t>observar as disposições constantes deste Regulamento;</w:t>
      </w:r>
    </w:p>
    <w:p w:rsidR="00935D2E" w:rsidRPr="00604950" w:rsidRDefault="00935D2E" w:rsidP="00935D2E">
      <w:pPr>
        <w:numPr>
          <w:ilvl w:val="0"/>
          <w:numId w:val="4"/>
        </w:numPr>
        <w:tabs>
          <w:tab w:val="clear" w:pos="1080"/>
          <w:tab w:val="num" w:pos="567"/>
        </w:tabs>
        <w:spacing w:after="60"/>
        <w:ind w:left="567" w:hanging="567"/>
        <w:jc w:val="both"/>
        <w:rPr>
          <w:sz w:val="24"/>
          <w:szCs w:val="24"/>
        </w:rPr>
      </w:pPr>
      <w:r w:rsidRPr="00604950">
        <w:rPr>
          <w:sz w:val="24"/>
          <w:szCs w:val="24"/>
        </w:rPr>
        <w:t xml:space="preserve">cumprir as deliberações da </w:t>
      </w:r>
      <w:r>
        <w:rPr>
          <w:sz w:val="24"/>
          <w:szCs w:val="24"/>
        </w:rPr>
        <w:t>A</w:t>
      </w:r>
      <w:r w:rsidRPr="00604950">
        <w:rPr>
          <w:sz w:val="24"/>
          <w:szCs w:val="24"/>
        </w:rPr>
        <w:t xml:space="preserve">ssembleia </w:t>
      </w:r>
      <w:r>
        <w:rPr>
          <w:sz w:val="24"/>
          <w:szCs w:val="24"/>
        </w:rPr>
        <w:t>G</w:t>
      </w:r>
      <w:r w:rsidRPr="00604950">
        <w:rPr>
          <w:sz w:val="24"/>
          <w:szCs w:val="24"/>
        </w:rPr>
        <w:t>eral; e</w:t>
      </w:r>
    </w:p>
    <w:p w:rsidR="00935D2E" w:rsidRPr="00604950" w:rsidRDefault="00935D2E" w:rsidP="00935D2E">
      <w:pPr>
        <w:numPr>
          <w:ilvl w:val="0"/>
          <w:numId w:val="4"/>
        </w:numPr>
        <w:tabs>
          <w:tab w:val="clear" w:pos="1080"/>
          <w:tab w:val="num" w:pos="567"/>
        </w:tabs>
        <w:ind w:left="567" w:hanging="567"/>
        <w:jc w:val="both"/>
        <w:rPr>
          <w:sz w:val="24"/>
          <w:szCs w:val="24"/>
        </w:rPr>
      </w:pPr>
      <w:r w:rsidRPr="00604950">
        <w:rPr>
          <w:sz w:val="24"/>
          <w:szCs w:val="24"/>
        </w:rPr>
        <w:t xml:space="preserve">fiscalizar os serviços prestados por terceiros contratados pelo </w:t>
      </w:r>
      <w:r w:rsidRPr="00604950">
        <w:rPr>
          <w:b/>
          <w:sz w:val="24"/>
          <w:szCs w:val="24"/>
        </w:rPr>
        <w:t>Fundo</w:t>
      </w:r>
      <w:r w:rsidRPr="00604950">
        <w:rPr>
          <w:sz w:val="24"/>
          <w:szCs w:val="24"/>
        </w:rPr>
        <w:t>.</w:t>
      </w:r>
    </w:p>
    <w:p w:rsidR="00935D2E" w:rsidRPr="00604950" w:rsidRDefault="00935D2E" w:rsidP="00935D2E">
      <w:pPr>
        <w:jc w:val="both"/>
        <w:rPr>
          <w:sz w:val="24"/>
          <w:szCs w:val="24"/>
        </w:rPr>
      </w:pPr>
    </w:p>
    <w:p w:rsidR="00935D2E" w:rsidRPr="00604950" w:rsidRDefault="00935D2E" w:rsidP="00935D2E">
      <w:pPr>
        <w:jc w:val="both"/>
        <w:rPr>
          <w:sz w:val="24"/>
          <w:szCs w:val="24"/>
        </w:rPr>
      </w:pPr>
      <w:r w:rsidRPr="00604950">
        <w:rPr>
          <w:b/>
          <w:sz w:val="24"/>
          <w:szCs w:val="24"/>
        </w:rPr>
        <w:t xml:space="preserve">Parágrafo </w:t>
      </w:r>
      <w:r>
        <w:rPr>
          <w:b/>
          <w:sz w:val="24"/>
          <w:szCs w:val="24"/>
        </w:rPr>
        <w:t>Primeiro</w:t>
      </w:r>
      <w:r w:rsidR="00922894">
        <w:rPr>
          <w:sz w:val="24"/>
          <w:szCs w:val="24"/>
        </w:rPr>
        <w:t xml:space="preserve"> -</w:t>
      </w:r>
      <w:r w:rsidRPr="00604950">
        <w:rPr>
          <w:sz w:val="24"/>
          <w:szCs w:val="24"/>
        </w:rPr>
        <w:t xml:space="preserve"> Não obstante o disposto acima, o </w:t>
      </w:r>
      <w:r w:rsidRPr="00604950">
        <w:rPr>
          <w:b/>
          <w:sz w:val="24"/>
          <w:szCs w:val="24"/>
        </w:rPr>
        <w:t>Administrador</w:t>
      </w:r>
      <w:r w:rsidRPr="00604950">
        <w:rPr>
          <w:sz w:val="24"/>
          <w:szCs w:val="24"/>
        </w:rPr>
        <w:t xml:space="preserve"> está obrigado a adotar as seguintes normas de conduta:</w:t>
      </w:r>
    </w:p>
    <w:p w:rsidR="00935D2E" w:rsidRPr="00604950" w:rsidRDefault="00935D2E" w:rsidP="00935D2E">
      <w:pPr>
        <w:jc w:val="both"/>
        <w:rPr>
          <w:sz w:val="24"/>
          <w:szCs w:val="24"/>
        </w:rPr>
      </w:pPr>
    </w:p>
    <w:p w:rsidR="00935D2E" w:rsidRPr="00604950" w:rsidRDefault="00935D2E" w:rsidP="00935D2E">
      <w:pPr>
        <w:jc w:val="both"/>
        <w:rPr>
          <w:sz w:val="24"/>
          <w:szCs w:val="24"/>
        </w:rPr>
      </w:pPr>
      <w:r w:rsidRPr="00604950">
        <w:rPr>
          <w:sz w:val="24"/>
          <w:szCs w:val="24"/>
        </w:rPr>
        <w:t xml:space="preserve">I – exercer suas atividades buscando sempre as melhores condições para o </w:t>
      </w:r>
      <w:r w:rsidRPr="00604950">
        <w:rPr>
          <w:b/>
          <w:sz w:val="24"/>
          <w:szCs w:val="24"/>
        </w:rPr>
        <w:t>Fundo</w:t>
      </w:r>
      <w:r w:rsidRPr="00604950">
        <w:rPr>
          <w:sz w:val="24"/>
          <w:szCs w:val="24"/>
        </w:rPr>
        <w:t xml:space="preserve">, empregando o cuidado e a diligência que todo homem ativo e probo costuma dispensar à administração de seus próprios negócios, atuando com lealdade em relação aos interesses dos cotistas e do </w:t>
      </w:r>
      <w:r w:rsidRPr="00604950">
        <w:rPr>
          <w:b/>
          <w:sz w:val="24"/>
          <w:szCs w:val="24"/>
        </w:rPr>
        <w:t>Fundo</w:t>
      </w:r>
      <w:r w:rsidRPr="00604950">
        <w:rPr>
          <w:sz w:val="24"/>
          <w:szCs w:val="24"/>
        </w:rPr>
        <w:t>, evitando práticas que possam ferir a relação fiduciária com eles mantida, e respondendo por quaisquer infrações ou irregularidades que venham a ser cometidas sob sua administração ou gestão;</w:t>
      </w:r>
    </w:p>
    <w:p w:rsidR="00935D2E" w:rsidRPr="00604950" w:rsidRDefault="00935D2E" w:rsidP="00935D2E">
      <w:pPr>
        <w:jc w:val="both"/>
        <w:rPr>
          <w:sz w:val="24"/>
          <w:szCs w:val="24"/>
        </w:rPr>
      </w:pPr>
    </w:p>
    <w:p w:rsidR="00935D2E" w:rsidRPr="00604950" w:rsidRDefault="00935D2E" w:rsidP="00935D2E">
      <w:pPr>
        <w:jc w:val="both"/>
        <w:rPr>
          <w:sz w:val="24"/>
          <w:szCs w:val="24"/>
        </w:rPr>
      </w:pPr>
      <w:r w:rsidRPr="00604950">
        <w:rPr>
          <w:sz w:val="24"/>
          <w:szCs w:val="24"/>
        </w:rPr>
        <w:t xml:space="preserve">II – exercer, ou diligenciar para que sejam exercidos, todos os direitos decorrentes do patrimônio e das atividades do </w:t>
      </w:r>
      <w:r w:rsidRPr="00604950">
        <w:rPr>
          <w:b/>
          <w:sz w:val="24"/>
          <w:szCs w:val="24"/>
        </w:rPr>
        <w:t>Fundo</w:t>
      </w:r>
      <w:r w:rsidRPr="00604950">
        <w:rPr>
          <w:sz w:val="24"/>
          <w:szCs w:val="24"/>
        </w:rPr>
        <w:t xml:space="preserve">, ressalvado o que </w:t>
      </w:r>
      <w:r w:rsidRPr="00D165DE">
        <w:rPr>
          <w:sz w:val="24"/>
          <w:szCs w:val="24"/>
        </w:rPr>
        <w:t>dispuser este Regulamento e o Formulári</w:t>
      </w:r>
      <w:r>
        <w:rPr>
          <w:sz w:val="24"/>
          <w:szCs w:val="24"/>
        </w:rPr>
        <w:t>o de Informações Complementares</w:t>
      </w:r>
      <w:r w:rsidRPr="00D165DE">
        <w:rPr>
          <w:sz w:val="24"/>
          <w:szCs w:val="24"/>
        </w:rPr>
        <w:t xml:space="preserve"> sobre a política relat</w:t>
      </w:r>
      <w:r w:rsidRPr="00604950">
        <w:rPr>
          <w:sz w:val="24"/>
          <w:szCs w:val="24"/>
        </w:rPr>
        <w:t xml:space="preserve">iva ao exercício de direito de voto do </w:t>
      </w:r>
      <w:r w:rsidRPr="00604950">
        <w:rPr>
          <w:b/>
          <w:sz w:val="24"/>
          <w:szCs w:val="24"/>
        </w:rPr>
        <w:t>Fundo</w:t>
      </w:r>
      <w:r w:rsidRPr="00604950">
        <w:rPr>
          <w:sz w:val="24"/>
          <w:szCs w:val="24"/>
        </w:rPr>
        <w:t>; e</w:t>
      </w:r>
    </w:p>
    <w:p w:rsidR="00935D2E" w:rsidRPr="00604950" w:rsidRDefault="00935D2E" w:rsidP="00935D2E">
      <w:pPr>
        <w:jc w:val="both"/>
        <w:rPr>
          <w:sz w:val="24"/>
          <w:szCs w:val="24"/>
        </w:rPr>
      </w:pPr>
    </w:p>
    <w:p w:rsidR="00935D2E" w:rsidRPr="00604950" w:rsidRDefault="00935D2E" w:rsidP="00935D2E">
      <w:pPr>
        <w:jc w:val="both"/>
        <w:rPr>
          <w:sz w:val="24"/>
          <w:szCs w:val="24"/>
        </w:rPr>
      </w:pPr>
      <w:r w:rsidRPr="00604950">
        <w:rPr>
          <w:sz w:val="24"/>
          <w:szCs w:val="24"/>
        </w:rPr>
        <w:t>III – empregar, na defesa dos direitos do cotista, a diligência exigida pelas circunstâncias, praticando todos os atos necessários para assegurá-los, e adotando as medidas judiciais cabíveis.</w:t>
      </w:r>
    </w:p>
    <w:p w:rsidR="00935D2E" w:rsidRPr="00952265" w:rsidRDefault="00935D2E" w:rsidP="00935D2E">
      <w:pPr>
        <w:jc w:val="both"/>
        <w:rPr>
          <w:sz w:val="24"/>
          <w:szCs w:val="24"/>
        </w:rPr>
      </w:pPr>
    </w:p>
    <w:p w:rsidR="00935D2E" w:rsidRPr="00952265" w:rsidRDefault="00935D2E" w:rsidP="00935D2E">
      <w:pPr>
        <w:jc w:val="both"/>
        <w:rPr>
          <w:sz w:val="24"/>
          <w:szCs w:val="24"/>
        </w:rPr>
      </w:pPr>
      <w:bookmarkStart w:id="8" w:name="_DV_C61"/>
      <w:r w:rsidRPr="00952265">
        <w:rPr>
          <w:rStyle w:val="DeltaViewInsertion"/>
          <w:b/>
          <w:color w:val="auto"/>
          <w:sz w:val="24"/>
          <w:szCs w:val="24"/>
          <w:u w:val="none"/>
        </w:rPr>
        <w:t>Parágrafo Segundo</w:t>
      </w:r>
      <w:r w:rsidRPr="00952265">
        <w:rPr>
          <w:rStyle w:val="DeltaViewInsertion"/>
          <w:color w:val="auto"/>
          <w:sz w:val="24"/>
          <w:szCs w:val="24"/>
          <w:u w:val="none"/>
        </w:rPr>
        <w:t xml:space="preserve"> - Sem prejuízo da remuneração que é devida ao </w:t>
      </w:r>
      <w:r w:rsidRPr="00952265">
        <w:rPr>
          <w:rStyle w:val="DeltaViewInsertion"/>
          <w:b/>
          <w:color w:val="auto"/>
          <w:sz w:val="24"/>
          <w:szCs w:val="24"/>
          <w:u w:val="none"/>
        </w:rPr>
        <w:t xml:space="preserve">Administrador </w:t>
      </w:r>
      <w:r w:rsidRPr="00952265">
        <w:rPr>
          <w:rStyle w:val="DeltaViewInsertion"/>
          <w:color w:val="auto"/>
          <w:sz w:val="24"/>
          <w:szCs w:val="24"/>
          <w:u w:val="none"/>
        </w:rPr>
        <w:t>e ao</w:t>
      </w:r>
      <w:r w:rsidRPr="00952265">
        <w:rPr>
          <w:rStyle w:val="DeltaViewInsertion"/>
          <w:b/>
          <w:color w:val="auto"/>
          <w:sz w:val="24"/>
          <w:szCs w:val="24"/>
          <w:u w:val="none"/>
        </w:rPr>
        <w:t xml:space="preserve"> Gestor</w:t>
      </w:r>
      <w:r w:rsidRPr="00952265">
        <w:rPr>
          <w:rStyle w:val="DeltaViewInsertion"/>
          <w:color w:val="auto"/>
          <w:sz w:val="24"/>
          <w:szCs w:val="24"/>
          <w:u w:val="none"/>
        </w:rPr>
        <w:t xml:space="preserve">, na qualidade de prestadores de serviços do </w:t>
      </w:r>
      <w:r w:rsidRPr="00952265">
        <w:rPr>
          <w:rStyle w:val="DeltaViewInsertion"/>
          <w:b/>
          <w:color w:val="auto"/>
          <w:sz w:val="24"/>
          <w:szCs w:val="24"/>
          <w:u w:val="none"/>
        </w:rPr>
        <w:t>Fundo</w:t>
      </w:r>
      <w:r w:rsidRPr="00952265">
        <w:rPr>
          <w:rStyle w:val="DeltaViewInsertion"/>
          <w:color w:val="auto"/>
          <w:sz w:val="24"/>
          <w:szCs w:val="24"/>
          <w:u w:val="none"/>
        </w:rPr>
        <w:t xml:space="preserve">, o </w:t>
      </w:r>
      <w:r w:rsidRPr="00952265">
        <w:rPr>
          <w:rStyle w:val="DeltaViewInsertion"/>
          <w:b/>
          <w:color w:val="auto"/>
          <w:sz w:val="24"/>
          <w:szCs w:val="24"/>
          <w:u w:val="none"/>
        </w:rPr>
        <w:t>Administrador</w:t>
      </w:r>
      <w:r w:rsidRPr="00952265">
        <w:rPr>
          <w:rStyle w:val="DeltaViewInsertion"/>
          <w:color w:val="auto"/>
          <w:sz w:val="24"/>
          <w:szCs w:val="24"/>
          <w:u w:val="none"/>
        </w:rPr>
        <w:t xml:space="preserve"> e o </w:t>
      </w:r>
      <w:r w:rsidRPr="00952265">
        <w:rPr>
          <w:rStyle w:val="DeltaViewInsertion"/>
          <w:b/>
          <w:color w:val="auto"/>
          <w:sz w:val="24"/>
          <w:szCs w:val="24"/>
          <w:u w:val="none"/>
        </w:rPr>
        <w:t xml:space="preserve">Gestor </w:t>
      </w:r>
      <w:r w:rsidRPr="00952265">
        <w:rPr>
          <w:rStyle w:val="DeltaViewInsertion"/>
          <w:color w:val="auto"/>
          <w:sz w:val="24"/>
          <w:szCs w:val="24"/>
          <w:u w:val="none"/>
        </w:rPr>
        <w:t xml:space="preserve">devem transferir ao </w:t>
      </w:r>
      <w:r w:rsidRPr="00952265">
        <w:rPr>
          <w:rStyle w:val="DeltaViewInsertion"/>
          <w:b/>
          <w:color w:val="auto"/>
          <w:sz w:val="24"/>
          <w:szCs w:val="24"/>
          <w:u w:val="none"/>
        </w:rPr>
        <w:t>Fundo</w:t>
      </w:r>
      <w:r w:rsidRPr="00952265">
        <w:rPr>
          <w:rStyle w:val="DeltaViewInsertion"/>
          <w:color w:val="auto"/>
          <w:sz w:val="24"/>
          <w:szCs w:val="24"/>
          <w:u w:val="none"/>
        </w:rPr>
        <w:t xml:space="preserve"> qualquer benefício ou vantagem que possam alcançar em decorrência de sua condição.</w:t>
      </w:r>
      <w:bookmarkEnd w:id="8"/>
    </w:p>
    <w:p w:rsidR="00935D2E" w:rsidRPr="00952265" w:rsidRDefault="00935D2E" w:rsidP="00935D2E">
      <w:pPr>
        <w:jc w:val="both"/>
        <w:rPr>
          <w:sz w:val="24"/>
          <w:szCs w:val="24"/>
        </w:rPr>
      </w:pPr>
    </w:p>
    <w:p w:rsidR="00935D2E" w:rsidRPr="00952265" w:rsidRDefault="00935D2E" w:rsidP="00935D2E">
      <w:pPr>
        <w:jc w:val="both"/>
        <w:rPr>
          <w:rStyle w:val="DeltaViewInsertion"/>
          <w:color w:val="auto"/>
          <w:sz w:val="24"/>
          <w:szCs w:val="24"/>
          <w:u w:val="none"/>
        </w:rPr>
      </w:pPr>
      <w:bookmarkStart w:id="9" w:name="_DV_C62"/>
      <w:r w:rsidRPr="00952265">
        <w:rPr>
          <w:rStyle w:val="DeltaViewInsertion"/>
          <w:b/>
          <w:color w:val="auto"/>
          <w:sz w:val="24"/>
          <w:szCs w:val="24"/>
          <w:u w:val="none"/>
        </w:rPr>
        <w:t>Parágrafo Terceiro</w:t>
      </w:r>
      <w:r w:rsidRPr="00952265">
        <w:rPr>
          <w:rStyle w:val="DeltaViewInsertion"/>
          <w:color w:val="auto"/>
          <w:sz w:val="24"/>
          <w:szCs w:val="24"/>
          <w:u w:val="none"/>
        </w:rPr>
        <w:t xml:space="preserve"> - É vedado ao </w:t>
      </w:r>
      <w:r w:rsidRPr="00952265">
        <w:rPr>
          <w:rStyle w:val="DeltaViewInsertion"/>
          <w:b/>
          <w:color w:val="auto"/>
          <w:sz w:val="24"/>
          <w:szCs w:val="24"/>
          <w:u w:val="none"/>
        </w:rPr>
        <w:t xml:space="preserve">Administrador, </w:t>
      </w:r>
      <w:r w:rsidRPr="00952265">
        <w:rPr>
          <w:rStyle w:val="DeltaViewInsertion"/>
          <w:color w:val="auto"/>
          <w:sz w:val="24"/>
          <w:szCs w:val="24"/>
          <w:u w:val="none"/>
        </w:rPr>
        <w:t xml:space="preserve">ao </w:t>
      </w:r>
      <w:r w:rsidRPr="00952265">
        <w:rPr>
          <w:rStyle w:val="DeltaViewInsertion"/>
          <w:b/>
          <w:color w:val="auto"/>
          <w:sz w:val="24"/>
          <w:szCs w:val="24"/>
          <w:u w:val="none"/>
        </w:rPr>
        <w:t xml:space="preserve">Gestor </w:t>
      </w:r>
      <w:r w:rsidRPr="00952265">
        <w:rPr>
          <w:rStyle w:val="DeltaViewInsertion"/>
          <w:color w:val="auto"/>
          <w:sz w:val="24"/>
          <w:szCs w:val="24"/>
          <w:u w:val="none"/>
        </w:rPr>
        <w:t xml:space="preserve">e ao consultor de investimentos, se houver, o recebimento de qualquer remuneração, benefício ou vantagem, direta ou indiretamente por meio de partes relacionadas, que potencialmente prejudique a independência na tomada de decisão de investimento pelo </w:t>
      </w:r>
      <w:r w:rsidRPr="00952265">
        <w:rPr>
          <w:rStyle w:val="DeltaViewInsertion"/>
          <w:b/>
          <w:color w:val="auto"/>
          <w:sz w:val="24"/>
          <w:szCs w:val="24"/>
          <w:u w:val="none"/>
        </w:rPr>
        <w:t>Fundo</w:t>
      </w:r>
      <w:r w:rsidRPr="00952265">
        <w:rPr>
          <w:rStyle w:val="DeltaViewInsertion"/>
          <w:color w:val="auto"/>
          <w:sz w:val="24"/>
          <w:szCs w:val="24"/>
          <w:u w:val="none"/>
        </w:rPr>
        <w:t>.</w:t>
      </w:r>
      <w:bookmarkEnd w:id="9"/>
    </w:p>
    <w:p w:rsidR="00935D2E" w:rsidRPr="00952265" w:rsidRDefault="00935D2E" w:rsidP="00935D2E">
      <w:pPr>
        <w:autoSpaceDE w:val="0"/>
        <w:autoSpaceDN w:val="0"/>
        <w:adjustRightInd w:val="0"/>
        <w:jc w:val="both"/>
        <w:rPr>
          <w:rStyle w:val="DeltaViewInsertion"/>
          <w:color w:val="auto"/>
          <w:sz w:val="24"/>
          <w:szCs w:val="24"/>
          <w:u w:val="none"/>
        </w:rPr>
      </w:pPr>
      <w:bookmarkStart w:id="10" w:name="_DV_C64"/>
    </w:p>
    <w:p w:rsidR="00935D2E" w:rsidRPr="00952265" w:rsidRDefault="00935D2E" w:rsidP="00935D2E">
      <w:pPr>
        <w:autoSpaceDE w:val="0"/>
        <w:autoSpaceDN w:val="0"/>
        <w:adjustRightInd w:val="0"/>
        <w:jc w:val="both"/>
        <w:rPr>
          <w:sz w:val="24"/>
          <w:szCs w:val="24"/>
        </w:rPr>
      </w:pPr>
      <w:bookmarkStart w:id="11" w:name="_DV_C65"/>
      <w:bookmarkEnd w:id="10"/>
      <w:r w:rsidRPr="00952265">
        <w:rPr>
          <w:rStyle w:val="DeltaViewInsertion"/>
          <w:b/>
          <w:color w:val="auto"/>
          <w:sz w:val="24"/>
          <w:szCs w:val="24"/>
          <w:u w:val="none"/>
        </w:rPr>
        <w:t>Artigo 8</w:t>
      </w:r>
      <w:r w:rsidRPr="00952265">
        <w:rPr>
          <w:rStyle w:val="DeltaViewInsertion"/>
          <w:color w:val="auto"/>
          <w:sz w:val="24"/>
          <w:szCs w:val="24"/>
          <w:u w:val="none"/>
        </w:rPr>
        <w:t xml:space="preserve"> - É vedado ao </w:t>
      </w:r>
      <w:r w:rsidRPr="00952265">
        <w:rPr>
          <w:rStyle w:val="DeltaViewInsertion"/>
          <w:b/>
          <w:color w:val="auto"/>
          <w:sz w:val="24"/>
          <w:szCs w:val="24"/>
          <w:u w:val="none"/>
        </w:rPr>
        <w:t xml:space="preserve">Administrador </w:t>
      </w:r>
      <w:r w:rsidRPr="00952265">
        <w:rPr>
          <w:rStyle w:val="DeltaViewInsertion"/>
          <w:color w:val="auto"/>
          <w:sz w:val="24"/>
          <w:szCs w:val="24"/>
          <w:u w:val="none"/>
        </w:rPr>
        <w:t>e ao</w:t>
      </w:r>
      <w:r w:rsidRPr="00952265">
        <w:rPr>
          <w:rStyle w:val="DeltaViewInsertion"/>
          <w:b/>
          <w:color w:val="auto"/>
          <w:sz w:val="24"/>
          <w:szCs w:val="24"/>
          <w:u w:val="none"/>
        </w:rPr>
        <w:t xml:space="preserve"> Gestor</w:t>
      </w:r>
      <w:r w:rsidRPr="00952265">
        <w:rPr>
          <w:rStyle w:val="DeltaViewInsertion"/>
          <w:color w:val="auto"/>
          <w:sz w:val="24"/>
          <w:szCs w:val="24"/>
          <w:u w:val="none"/>
        </w:rPr>
        <w:t xml:space="preserve">, no que aplicável, praticar os seguintes atos em nome do </w:t>
      </w:r>
      <w:r w:rsidRPr="00952265">
        <w:rPr>
          <w:rStyle w:val="DeltaViewInsertion"/>
          <w:b/>
          <w:color w:val="auto"/>
          <w:sz w:val="24"/>
          <w:szCs w:val="24"/>
          <w:u w:val="none"/>
        </w:rPr>
        <w:t>Fundo</w:t>
      </w:r>
      <w:r w:rsidRPr="00952265">
        <w:rPr>
          <w:rStyle w:val="DeltaViewInsertion"/>
          <w:color w:val="auto"/>
          <w:sz w:val="24"/>
          <w:szCs w:val="24"/>
          <w:u w:val="none"/>
        </w:rPr>
        <w:t>:</w:t>
      </w:r>
    </w:p>
    <w:p w:rsidR="00935D2E" w:rsidRPr="00952265" w:rsidRDefault="00935D2E" w:rsidP="00935D2E">
      <w:pPr>
        <w:jc w:val="both"/>
        <w:rPr>
          <w:sz w:val="24"/>
          <w:szCs w:val="24"/>
        </w:rPr>
      </w:pPr>
    </w:p>
    <w:p w:rsidR="00935D2E" w:rsidRPr="00952265" w:rsidRDefault="00935D2E" w:rsidP="00935D2E">
      <w:pPr>
        <w:numPr>
          <w:ilvl w:val="0"/>
          <w:numId w:val="11"/>
        </w:numPr>
        <w:autoSpaceDE w:val="0"/>
        <w:autoSpaceDN w:val="0"/>
        <w:adjustRightInd w:val="0"/>
        <w:ind w:left="567" w:hanging="567"/>
        <w:jc w:val="both"/>
        <w:rPr>
          <w:sz w:val="24"/>
          <w:szCs w:val="24"/>
        </w:rPr>
      </w:pPr>
      <w:bookmarkStart w:id="12" w:name="_DV_C66"/>
      <w:bookmarkEnd w:id="11"/>
      <w:r w:rsidRPr="00952265">
        <w:rPr>
          <w:rStyle w:val="DeltaViewInsertion"/>
          <w:color w:val="auto"/>
          <w:sz w:val="24"/>
          <w:szCs w:val="24"/>
          <w:u w:val="none"/>
        </w:rPr>
        <w:t>receber depósito em conta corrente;</w:t>
      </w:r>
      <w:bookmarkStart w:id="13" w:name="_DV_C67"/>
      <w:bookmarkEnd w:id="12"/>
    </w:p>
    <w:p w:rsidR="00935D2E" w:rsidRPr="00952265" w:rsidRDefault="00935D2E" w:rsidP="00935D2E">
      <w:pPr>
        <w:numPr>
          <w:ilvl w:val="0"/>
          <w:numId w:val="11"/>
        </w:numPr>
        <w:autoSpaceDE w:val="0"/>
        <w:autoSpaceDN w:val="0"/>
        <w:adjustRightInd w:val="0"/>
        <w:ind w:left="567" w:hanging="567"/>
        <w:jc w:val="both"/>
        <w:rPr>
          <w:sz w:val="24"/>
          <w:szCs w:val="24"/>
        </w:rPr>
      </w:pPr>
      <w:bookmarkStart w:id="14" w:name="_DV_C68"/>
      <w:bookmarkEnd w:id="13"/>
      <w:r w:rsidRPr="00952265">
        <w:rPr>
          <w:rStyle w:val="DeltaViewInsertion"/>
          <w:color w:val="auto"/>
          <w:sz w:val="24"/>
          <w:szCs w:val="24"/>
          <w:u w:val="none"/>
        </w:rPr>
        <w:t>contrair ou efetuar empréstimos, salvo em modalidade autorizada pela CVM;</w:t>
      </w:r>
      <w:bookmarkStart w:id="15" w:name="_DV_C69"/>
      <w:bookmarkEnd w:id="14"/>
    </w:p>
    <w:p w:rsidR="00935D2E" w:rsidRPr="00952265" w:rsidRDefault="00935D2E" w:rsidP="00935D2E">
      <w:pPr>
        <w:numPr>
          <w:ilvl w:val="0"/>
          <w:numId w:val="11"/>
        </w:numPr>
        <w:autoSpaceDE w:val="0"/>
        <w:autoSpaceDN w:val="0"/>
        <w:adjustRightInd w:val="0"/>
        <w:ind w:left="567" w:hanging="567"/>
        <w:jc w:val="both"/>
        <w:rPr>
          <w:sz w:val="24"/>
          <w:szCs w:val="24"/>
        </w:rPr>
      </w:pPr>
      <w:bookmarkStart w:id="16" w:name="_DV_C70"/>
      <w:bookmarkEnd w:id="15"/>
      <w:r w:rsidRPr="00952265">
        <w:rPr>
          <w:rStyle w:val="DeltaViewInsertion"/>
          <w:color w:val="auto"/>
          <w:sz w:val="24"/>
          <w:szCs w:val="24"/>
          <w:u w:val="none"/>
        </w:rPr>
        <w:t>prestar fiança, aval, aceite ou coobrigar-se sob qualquer outra forma;</w:t>
      </w:r>
      <w:bookmarkStart w:id="17" w:name="_DV_C71"/>
      <w:bookmarkEnd w:id="16"/>
    </w:p>
    <w:p w:rsidR="00935D2E" w:rsidRPr="00952265" w:rsidRDefault="00935D2E" w:rsidP="00935D2E">
      <w:pPr>
        <w:numPr>
          <w:ilvl w:val="0"/>
          <w:numId w:val="11"/>
        </w:numPr>
        <w:autoSpaceDE w:val="0"/>
        <w:autoSpaceDN w:val="0"/>
        <w:adjustRightInd w:val="0"/>
        <w:ind w:left="567" w:hanging="567"/>
        <w:jc w:val="both"/>
        <w:rPr>
          <w:sz w:val="24"/>
          <w:szCs w:val="24"/>
        </w:rPr>
      </w:pPr>
      <w:bookmarkStart w:id="18" w:name="_DV_C72"/>
      <w:bookmarkEnd w:id="17"/>
      <w:r w:rsidRPr="00952265">
        <w:rPr>
          <w:rStyle w:val="DeltaViewInsertion"/>
          <w:color w:val="auto"/>
          <w:sz w:val="24"/>
          <w:szCs w:val="24"/>
          <w:u w:val="none"/>
        </w:rPr>
        <w:t>vender cotas à prestação, sem prejuízo da integralização a prazo de cotas subscritas;</w:t>
      </w:r>
      <w:bookmarkStart w:id="19" w:name="_DV_C73"/>
      <w:bookmarkEnd w:id="18"/>
    </w:p>
    <w:p w:rsidR="00935D2E" w:rsidRPr="00952265" w:rsidRDefault="00935D2E" w:rsidP="00935D2E">
      <w:pPr>
        <w:numPr>
          <w:ilvl w:val="0"/>
          <w:numId w:val="11"/>
        </w:numPr>
        <w:autoSpaceDE w:val="0"/>
        <w:autoSpaceDN w:val="0"/>
        <w:adjustRightInd w:val="0"/>
        <w:ind w:left="567" w:hanging="567"/>
        <w:jc w:val="both"/>
        <w:rPr>
          <w:sz w:val="24"/>
          <w:szCs w:val="24"/>
        </w:rPr>
      </w:pPr>
      <w:bookmarkStart w:id="20" w:name="_DV_C74"/>
      <w:bookmarkEnd w:id="19"/>
      <w:r w:rsidRPr="00952265">
        <w:rPr>
          <w:rStyle w:val="DeltaViewInsertion"/>
          <w:color w:val="auto"/>
          <w:sz w:val="24"/>
          <w:szCs w:val="24"/>
          <w:u w:val="none"/>
        </w:rPr>
        <w:t>prometer rendimentos predeterminados aos cotistas;</w:t>
      </w:r>
      <w:bookmarkStart w:id="21" w:name="_DV_C75"/>
      <w:bookmarkEnd w:id="20"/>
    </w:p>
    <w:p w:rsidR="00935D2E" w:rsidRPr="00952265" w:rsidRDefault="00935D2E" w:rsidP="00935D2E">
      <w:pPr>
        <w:numPr>
          <w:ilvl w:val="0"/>
          <w:numId w:val="11"/>
        </w:numPr>
        <w:autoSpaceDE w:val="0"/>
        <w:autoSpaceDN w:val="0"/>
        <w:adjustRightInd w:val="0"/>
        <w:ind w:left="567" w:hanging="567"/>
        <w:jc w:val="both"/>
        <w:rPr>
          <w:sz w:val="24"/>
          <w:szCs w:val="24"/>
        </w:rPr>
      </w:pPr>
      <w:bookmarkStart w:id="22" w:name="_DV_C76"/>
      <w:bookmarkEnd w:id="21"/>
      <w:r w:rsidRPr="00952265">
        <w:rPr>
          <w:rStyle w:val="DeltaViewInsertion"/>
          <w:color w:val="auto"/>
          <w:sz w:val="24"/>
          <w:szCs w:val="24"/>
          <w:u w:val="none"/>
        </w:rPr>
        <w:t xml:space="preserve">realizar operações com ações fora de </w:t>
      </w:r>
      <w:bookmarkStart w:id="23" w:name="_DV_C78"/>
      <w:bookmarkEnd w:id="22"/>
      <w:r w:rsidRPr="00952265">
        <w:rPr>
          <w:rStyle w:val="DeltaViewInsertion"/>
          <w:color w:val="auto"/>
          <w:sz w:val="24"/>
          <w:szCs w:val="24"/>
          <w:u w:val="none"/>
        </w:rPr>
        <w:t xml:space="preserve">mercado organizado, ressalvadas as hipóteses de distribuições públicas, de exercício de direitos de preferência e de conversão de debêntures em ações, exercício de bônus de subscrição, negociação de ações vinculadas a acordo de acionistas e nos casos em que a CVM tenha concedido prévia e expressa autorização; </w:t>
      </w:r>
      <w:bookmarkStart w:id="24" w:name="_DV_C79"/>
      <w:bookmarkEnd w:id="23"/>
    </w:p>
    <w:p w:rsidR="00935D2E" w:rsidRPr="00952265" w:rsidRDefault="00935D2E" w:rsidP="00935D2E">
      <w:pPr>
        <w:numPr>
          <w:ilvl w:val="0"/>
          <w:numId w:val="11"/>
        </w:numPr>
        <w:autoSpaceDE w:val="0"/>
        <w:autoSpaceDN w:val="0"/>
        <w:adjustRightInd w:val="0"/>
        <w:ind w:left="567" w:hanging="567"/>
        <w:jc w:val="both"/>
        <w:rPr>
          <w:sz w:val="24"/>
          <w:szCs w:val="24"/>
        </w:rPr>
      </w:pPr>
      <w:bookmarkStart w:id="25" w:name="_DV_C80"/>
      <w:bookmarkEnd w:id="24"/>
      <w:r w:rsidRPr="00952265">
        <w:rPr>
          <w:rStyle w:val="DeltaViewInsertion"/>
          <w:color w:val="auto"/>
          <w:sz w:val="24"/>
          <w:szCs w:val="24"/>
          <w:u w:val="none"/>
        </w:rPr>
        <w:t xml:space="preserve">utilizar recursos do </w:t>
      </w:r>
      <w:r w:rsidRPr="00952265">
        <w:rPr>
          <w:rStyle w:val="DeltaViewInsertion"/>
          <w:b/>
          <w:color w:val="auto"/>
          <w:sz w:val="24"/>
          <w:szCs w:val="24"/>
          <w:u w:val="none"/>
        </w:rPr>
        <w:t>Fundo</w:t>
      </w:r>
      <w:r w:rsidRPr="00952265">
        <w:rPr>
          <w:rStyle w:val="DeltaViewInsertion"/>
          <w:color w:val="auto"/>
          <w:sz w:val="24"/>
          <w:szCs w:val="24"/>
          <w:u w:val="none"/>
        </w:rPr>
        <w:t xml:space="preserve"> para pagamento de seguro contra perdas financeiras de cotistas;</w:t>
      </w:r>
      <w:bookmarkStart w:id="26" w:name="_DV_C81"/>
      <w:bookmarkEnd w:id="25"/>
    </w:p>
    <w:p w:rsidR="00935D2E" w:rsidRPr="00952265" w:rsidRDefault="00935D2E" w:rsidP="00935D2E">
      <w:pPr>
        <w:numPr>
          <w:ilvl w:val="0"/>
          <w:numId w:val="11"/>
        </w:numPr>
        <w:autoSpaceDE w:val="0"/>
        <w:autoSpaceDN w:val="0"/>
        <w:adjustRightInd w:val="0"/>
        <w:ind w:left="567" w:hanging="567"/>
        <w:jc w:val="both"/>
        <w:rPr>
          <w:sz w:val="24"/>
          <w:szCs w:val="24"/>
        </w:rPr>
      </w:pPr>
      <w:bookmarkStart w:id="27" w:name="_DV_C82"/>
      <w:bookmarkEnd w:id="26"/>
      <w:r w:rsidRPr="00952265">
        <w:rPr>
          <w:rStyle w:val="DeltaViewInsertion"/>
          <w:color w:val="auto"/>
          <w:sz w:val="24"/>
          <w:szCs w:val="24"/>
          <w:u w:val="none"/>
        </w:rPr>
        <w:t>praticar qualquer ato de liberalidade.</w:t>
      </w:r>
      <w:bookmarkEnd w:id="27"/>
    </w:p>
    <w:p w:rsidR="00935D2E" w:rsidRPr="00952265" w:rsidRDefault="00935D2E" w:rsidP="00935D2E">
      <w:pPr>
        <w:jc w:val="both"/>
        <w:rPr>
          <w:sz w:val="24"/>
          <w:szCs w:val="24"/>
        </w:rPr>
      </w:pPr>
    </w:p>
    <w:p w:rsidR="00935D2E" w:rsidRPr="00604950" w:rsidRDefault="00935D2E" w:rsidP="00935D2E">
      <w:pPr>
        <w:keepNext/>
        <w:shd w:val="clear" w:color="auto" w:fill="FFFFFF"/>
        <w:jc w:val="center"/>
        <w:outlineLvl w:val="1"/>
        <w:rPr>
          <w:b/>
          <w:sz w:val="24"/>
          <w:szCs w:val="24"/>
          <w:shd w:val="clear" w:color="auto" w:fill="FFFFFF"/>
        </w:rPr>
      </w:pPr>
      <w:r w:rsidRPr="00604950">
        <w:rPr>
          <w:b/>
          <w:sz w:val="24"/>
          <w:szCs w:val="24"/>
          <w:shd w:val="clear" w:color="auto" w:fill="FFFFFF"/>
        </w:rPr>
        <w:lastRenderedPageBreak/>
        <w:t>CAPÍTULO III - DOS SERVIÇOS TERCEIRIZADOS DO FUNDO</w:t>
      </w:r>
    </w:p>
    <w:p w:rsidR="00935D2E" w:rsidRPr="00D165DE" w:rsidRDefault="00935D2E" w:rsidP="00935D2E">
      <w:pPr>
        <w:jc w:val="both"/>
        <w:rPr>
          <w:sz w:val="24"/>
          <w:szCs w:val="24"/>
        </w:rPr>
      </w:pPr>
    </w:p>
    <w:p w:rsidR="00935D2E" w:rsidRPr="00D165DE" w:rsidRDefault="00935D2E" w:rsidP="00935D2E">
      <w:pPr>
        <w:jc w:val="both"/>
        <w:rPr>
          <w:sz w:val="24"/>
          <w:szCs w:val="24"/>
        </w:rPr>
      </w:pPr>
      <w:r w:rsidRPr="00D165DE">
        <w:rPr>
          <w:b/>
          <w:sz w:val="24"/>
          <w:szCs w:val="24"/>
        </w:rPr>
        <w:t>Artigo 9</w:t>
      </w:r>
      <w:r w:rsidRPr="00D165DE">
        <w:rPr>
          <w:sz w:val="24"/>
          <w:szCs w:val="24"/>
        </w:rPr>
        <w:t xml:space="preserve"> - Além dos serviços previstos no Capítulo II deste Regulamento, o </w:t>
      </w:r>
      <w:r w:rsidRPr="00D165DE">
        <w:rPr>
          <w:b/>
          <w:sz w:val="24"/>
          <w:szCs w:val="24"/>
        </w:rPr>
        <w:t>Administrador</w:t>
      </w:r>
      <w:r w:rsidRPr="00D165DE">
        <w:rPr>
          <w:sz w:val="24"/>
          <w:szCs w:val="24"/>
        </w:rPr>
        <w:t xml:space="preserve"> poderá contratar, em nome do </w:t>
      </w:r>
      <w:r w:rsidRPr="00D165DE">
        <w:rPr>
          <w:b/>
          <w:sz w:val="24"/>
          <w:szCs w:val="24"/>
        </w:rPr>
        <w:t>Fundo</w:t>
      </w:r>
      <w:r w:rsidRPr="00D165DE">
        <w:rPr>
          <w:sz w:val="24"/>
          <w:szCs w:val="24"/>
        </w:rPr>
        <w:t>, com terceiros devidamente habilitados e autorizados, os seguintes serviços de administração (“</w:t>
      </w:r>
      <w:r w:rsidRPr="00D165DE">
        <w:rPr>
          <w:b/>
          <w:sz w:val="24"/>
          <w:szCs w:val="24"/>
        </w:rPr>
        <w:t>Serviços de Administração</w:t>
      </w:r>
      <w:r w:rsidRPr="00D165DE">
        <w:rPr>
          <w:sz w:val="24"/>
          <w:szCs w:val="24"/>
        </w:rPr>
        <w:t>”), com a exclusão de quaisquer outros não listados:</w:t>
      </w:r>
    </w:p>
    <w:p w:rsidR="00935D2E" w:rsidRPr="00D165DE" w:rsidRDefault="00935D2E" w:rsidP="00935D2E">
      <w:pPr>
        <w:jc w:val="both"/>
        <w:rPr>
          <w:sz w:val="24"/>
          <w:szCs w:val="24"/>
        </w:rPr>
      </w:pPr>
    </w:p>
    <w:p w:rsidR="00935D2E" w:rsidRPr="00D165DE" w:rsidRDefault="00935D2E" w:rsidP="00935D2E">
      <w:pPr>
        <w:numPr>
          <w:ilvl w:val="0"/>
          <w:numId w:val="5"/>
        </w:numPr>
        <w:ind w:left="567" w:hanging="567"/>
        <w:jc w:val="both"/>
        <w:rPr>
          <w:sz w:val="24"/>
          <w:szCs w:val="24"/>
        </w:rPr>
      </w:pPr>
      <w:r w:rsidRPr="00D165DE">
        <w:rPr>
          <w:sz w:val="24"/>
          <w:szCs w:val="24"/>
        </w:rPr>
        <w:t xml:space="preserve">gestão da carteira do </w:t>
      </w:r>
      <w:r w:rsidRPr="00D165DE">
        <w:rPr>
          <w:b/>
          <w:sz w:val="24"/>
          <w:szCs w:val="24"/>
        </w:rPr>
        <w:t>Fundo</w:t>
      </w:r>
      <w:r w:rsidRPr="00D165DE">
        <w:rPr>
          <w:sz w:val="24"/>
          <w:szCs w:val="24"/>
        </w:rPr>
        <w:t>;</w:t>
      </w:r>
    </w:p>
    <w:p w:rsidR="00935D2E" w:rsidRPr="00D165DE" w:rsidRDefault="00935D2E" w:rsidP="00935D2E">
      <w:pPr>
        <w:numPr>
          <w:ilvl w:val="0"/>
          <w:numId w:val="5"/>
        </w:numPr>
        <w:ind w:left="567" w:hanging="567"/>
        <w:jc w:val="both"/>
        <w:rPr>
          <w:sz w:val="24"/>
          <w:szCs w:val="24"/>
        </w:rPr>
      </w:pPr>
      <w:r w:rsidRPr="00D165DE">
        <w:rPr>
          <w:sz w:val="24"/>
          <w:szCs w:val="24"/>
        </w:rPr>
        <w:t>a consultoria de investimentos;</w:t>
      </w:r>
    </w:p>
    <w:p w:rsidR="00935D2E" w:rsidRPr="00D165DE" w:rsidRDefault="00935D2E" w:rsidP="00935D2E">
      <w:pPr>
        <w:numPr>
          <w:ilvl w:val="0"/>
          <w:numId w:val="5"/>
        </w:numPr>
        <w:ind w:left="567" w:hanging="567"/>
        <w:jc w:val="both"/>
        <w:rPr>
          <w:sz w:val="24"/>
          <w:szCs w:val="24"/>
        </w:rPr>
      </w:pPr>
      <w:r w:rsidRPr="00D165DE">
        <w:rPr>
          <w:sz w:val="24"/>
          <w:szCs w:val="24"/>
        </w:rPr>
        <w:t>as atividades de tesouraria, de controle e processamento dos ativos financeiros;</w:t>
      </w:r>
    </w:p>
    <w:p w:rsidR="00935D2E" w:rsidRPr="00D165DE" w:rsidRDefault="00935D2E" w:rsidP="00935D2E">
      <w:pPr>
        <w:numPr>
          <w:ilvl w:val="0"/>
          <w:numId w:val="5"/>
        </w:numPr>
        <w:ind w:left="567" w:hanging="567"/>
        <w:jc w:val="both"/>
        <w:rPr>
          <w:sz w:val="24"/>
          <w:szCs w:val="24"/>
        </w:rPr>
      </w:pPr>
      <w:r w:rsidRPr="00D165DE">
        <w:rPr>
          <w:sz w:val="24"/>
          <w:szCs w:val="24"/>
        </w:rPr>
        <w:t>a distribuição de cotas;</w:t>
      </w:r>
    </w:p>
    <w:p w:rsidR="00935D2E" w:rsidRPr="00D165DE" w:rsidRDefault="00935D2E" w:rsidP="00935D2E">
      <w:pPr>
        <w:numPr>
          <w:ilvl w:val="0"/>
          <w:numId w:val="5"/>
        </w:numPr>
        <w:ind w:left="567" w:hanging="567"/>
        <w:jc w:val="both"/>
        <w:rPr>
          <w:sz w:val="24"/>
          <w:szCs w:val="24"/>
        </w:rPr>
      </w:pPr>
      <w:r w:rsidRPr="00D165DE">
        <w:rPr>
          <w:sz w:val="24"/>
          <w:szCs w:val="24"/>
        </w:rPr>
        <w:t>agência classificadora de risco de crédito especializada constituída no País; e</w:t>
      </w:r>
    </w:p>
    <w:p w:rsidR="00935D2E" w:rsidRPr="00D165DE" w:rsidRDefault="00935D2E" w:rsidP="00935D2E">
      <w:pPr>
        <w:numPr>
          <w:ilvl w:val="0"/>
          <w:numId w:val="5"/>
        </w:numPr>
        <w:ind w:left="567" w:hanging="567"/>
        <w:jc w:val="both"/>
        <w:rPr>
          <w:sz w:val="24"/>
          <w:szCs w:val="24"/>
        </w:rPr>
      </w:pPr>
      <w:r w:rsidRPr="00D165DE">
        <w:rPr>
          <w:sz w:val="24"/>
          <w:szCs w:val="24"/>
        </w:rPr>
        <w:t>formador de mercado.</w:t>
      </w:r>
    </w:p>
    <w:p w:rsidR="00935D2E" w:rsidRPr="00604950" w:rsidRDefault="00935D2E" w:rsidP="00935D2E">
      <w:pPr>
        <w:jc w:val="both"/>
        <w:rPr>
          <w:sz w:val="24"/>
          <w:szCs w:val="24"/>
        </w:rPr>
      </w:pPr>
    </w:p>
    <w:p w:rsidR="00935D2E" w:rsidRPr="00D165DE" w:rsidRDefault="00935D2E" w:rsidP="00935D2E">
      <w:pPr>
        <w:jc w:val="both"/>
        <w:rPr>
          <w:sz w:val="24"/>
          <w:szCs w:val="24"/>
        </w:rPr>
      </w:pPr>
      <w:r w:rsidRPr="00604950">
        <w:rPr>
          <w:b/>
          <w:sz w:val="24"/>
          <w:szCs w:val="24"/>
        </w:rPr>
        <w:t>Parágrafo Primeiro</w:t>
      </w:r>
      <w:r w:rsidRPr="00604950">
        <w:rPr>
          <w:sz w:val="24"/>
          <w:szCs w:val="24"/>
        </w:rPr>
        <w:t xml:space="preserve"> - Os pagamentos das remunerações devidas ao </w:t>
      </w:r>
      <w:r w:rsidRPr="00604950">
        <w:rPr>
          <w:b/>
          <w:sz w:val="24"/>
          <w:szCs w:val="24"/>
        </w:rPr>
        <w:t>Administrador</w:t>
      </w:r>
      <w:r w:rsidRPr="00604950">
        <w:rPr>
          <w:sz w:val="24"/>
          <w:szCs w:val="24"/>
        </w:rPr>
        <w:t xml:space="preserve">, e demais prestadores de serviços contratados pelo </w:t>
      </w:r>
      <w:r w:rsidRPr="00604950">
        <w:rPr>
          <w:b/>
          <w:sz w:val="24"/>
          <w:szCs w:val="24"/>
        </w:rPr>
        <w:t>Fundo</w:t>
      </w:r>
      <w:r w:rsidRPr="00604950">
        <w:rPr>
          <w:sz w:val="24"/>
          <w:szCs w:val="24"/>
        </w:rPr>
        <w:t xml:space="preserve">, incluindo os previstos nos incisos I a VI acima relacionados, e que não sejam passíveis de serem atribuídos como despesa dedutível do </w:t>
      </w:r>
      <w:r w:rsidRPr="00604950">
        <w:rPr>
          <w:b/>
          <w:sz w:val="24"/>
          <w:szCs w:val="24"/>
        </w:rPr>
        <w:t>Fundo</w:t>
      </w:r>
      <w:r w:rsidRPr="00604950">
        <w:rPr>
          <w:sz w:val="24"/>
          <w:szCs w:val="24"/>
        </w:rPr>
        <w:t xml:space="preserve"> conforme estabelecido </w:t>
      </w:r>
      <w:r w:rsidRPr="00D165DE">
        <w:rPr>
          <w:sz w:val="24"/>
          <w:szCs w:val="24"/>
        </w:rPr>
        <w:t>no artigo 2</w:t>
      </w:r>
      <w:r w:rsidR="00B01F49">
        <w:rPr>
          <w:sz w:val="24"/>
          <w:szCs w:val="24"/>
        </w:rPr>
        <w:t>8</w:t>
      </w:r>
      <w:r w:rsidRPr="00604950">
        <w:rPr>
          <w:sz w:val="24"/>
          <w:szCs w:val="24"/>
        </w:rPr>
        <w:t xml:space="preserve"> abaixo, serão efetuados diretamente pelo </w:t>
      </w:r>
      <w:r w:rsidRPr="00604950">
        <w:rPr>
          <w:b/>
          <w:sz w:val="24"/>
          <w:szCs w:val="24"/>
        </w:rPr>
        <w:t>Fundo</w:t>
      </w:r>
      <w:r w:rsidRPr="00604950">
        <w:rPr>
          <w:sz w:val="24"/>
          <w:szCs w:val="24"/>
        </w:rPr>
        <w:t xml:space="preserve"> a cada qual, nas formas e prazos entre eles ajustados, até o limite </w:t>
      </w:r>
      <w:r w:rsidRPr="00952265">
        <w:rPr>
          <w:sz w:val="24"/>
          <w:szCs w:val="24"/>
        </w:rPr>
        <w:t xml:space="preserve">da </w:t>
      </w:r>
      <w:r w:rsidRPr="00952265">
        <w:rPr>
          <w:rStyle w:val="DeltaViewInsertion"/>
          <w:color w:val="auto"/>
          <w:sz w:val="24"/>
          <w:szCs w:val="24"/>
          <w:u w:val="none"/>
        </w:rPr>
        <w:t>Taxa de Administração (abaixo definida)</w:t>
      </w:r>
      <w:bookmarkStart w:id="28" w:name="_DV_M76"/>
      <w:bookmarkEnd w:id="28"/>
      <w:r w:rsidRPr="00952265">
        <w:rPr>
          <w:sz w:val="24"/>
          <w:szCs w:val="24"/>
        </w:rPr>
        <w:t>,</w:t>
      </w:r>
      <w:r w:rsidRPr="00D165DE">
        <w:rPr>
          <w:sz w:val="24"/>
          <w:szCs w:val="24"/>
        </w:rPr>
        <w:t xml:space="preserve"> observados os demais requisitos da regulamentação em vigor.</w:t>
      </w:r>
    </w:p>
    <w:p w:rsidR="00935D2E" w:rsidRPr="00604950" w:rsidRDefault="00935D2E" w:rsidP="00935D2E">
      <w:pPr>
        <w:jc w:val="both"/>
        <w:rPr>
          <w:b/>
          <w:sz w:val="24"/>
          <w:szCs w:val="24"/>
        </w:rPr>
      </w:pPr>
    </w:p>
    <w:p w:rsidR="00935D2E" w:rsidRPr="00604950" w:rsidRDefault="00935D2E" w:rsidP="00935D2E">
      <w:pPr>
        <w:jc w:val="both"/>
        <w:rPr>
          <w:sz w:val="24"/>
          <w:szCs w:val="24"/>
        </w:rPr>
      </w:pPr>
      <w:r w:rsidRPr="00604950">
        <w:rPr>
          <w:b/>
          <w:sz w:val="24"/>
          <w:szCs w:val="24"/>
        </w:rPr>
        <w:t xml:space="preserve">Parágrafo Segundo </w:t>
      </w:r>
      <w:r w:rsidR="00922894">
        <w:rPr>
          <w:b/>
          <w:sz w:val="24"/>
          <w:szCs w:val="24"/>
        </w:rPr>
        <w:t>-</w:t>
      </w:r>
      <w:r w:rsidRPr="00604950">
        <w:rPr>
          <w:b/>
          <w:sz w:val="24"/>
          <w:szCs w:val="24"/>
        </w:rPr>
        <w:t xml:space="preserve"> </w:t>
      </w:r>
      <w:r w:rsidRPr="00604950">
        <w:rPr>
          <w:sz w:val="24"/>
          <w:szCs w:val="24"/>
        </w:rPr>
        <w:t>A contratação de agência classificadora de risco dependerá de deliberação prévia em Assembleia Geral de Cotistas.</w:t>
      </w:r>
    </w:p>
    <w:p w:rsidR="00935D2E" w:rsidRPr="00604950" w:rsidRDefault="00935D2E" w:rsidP="00935D2E">
      <w:pPr>
        <w:jc w:val="both"/>
        <w:rPr>
          <w:sz w:val="24"/>
          <w:szCs w:val="24"/>
        </w:rPr>
      </w:pPr>
    </w:p>
    <w:p w:rsidR="00935D2E" w:rsidRPr="00604950" w:rsidRDefault="00935D2E" w:rsidP="00935D2E">
      <w:pPr>
        <w:jc w:val="both"/>
        <w:rPr>
          <w:sz w:val="24"/>
          <w:szCs w:val="24"/>
        </w:rPr>
      </w:pPr>
      <w:r w:rsidRPr="00604950">
        <w:rPr>
          <w:b/>
          <w:sz w:val="24"/>
          <w:szCs w:val="24"/>
        </w:rPr>
        <w:t>Parágrafo Terceiro</w:t>
      </w:r>
      <w:r w:rsidRPr="00604950">
        <w:rPr>
          <w:sz w:val="24"/>
          <w:szCs w:val="24"/>
        </w:rPr>
        <w:t xml:space="preserve"> - Os contratos referentes aos </w:t>
      </w:r>
      <w:r w:rsidRPr="00604950">
        <w:rPr>
          <w:b/>
          <w:sz w:val="24"/>
          <w:szCs w:val="24"/>
        </w:rPr>
        <w:t>Serviços</w:t>
      </w:r>
      <w:r w:rsidRPr="00604950">
        <w:rPr>
          <w:sz w:val="24"/>
          <w:szCs w:val="24"/>
        </w:rPr>
        <w:t xml:space="preserve"> </w:t>
      </w:r>
      <w:r w:rsidRPr="00604950">
        <w:rPr>
          <w:b/>
          <w:sz w:val="24"/>
          <w:szCs w:val="24"/>
        </w:rPr>
        <w:t>de Administração</w:t>
      </w:r>
      <w:r w:rsidRPr="00604950">
        <w:rPr>
          <w:sz w:val="24"/>
          <w:szCs w:val="24"/>
        </w:rPr>
        <w:t xml:space="preserve"> serão firmados com terceiros pelo </w:t>
      </w:r>
      <w:r w:rsidRPr="00604950">
        <w:rPr>
          <w:b/>
          <w:sz w:val="24"/>
          <w:szCs w:val="24"/>
        </w:rPr>
        <w:t>Administrador</w:t>
      </w:r>
      <w:r w:rsidRPr="00604950">
        <w:rPr>
          <w:sz w:val="24"/>
          <w:szCs w:val="24"/>
        </w:rPr>
        <w:t xml:space="preserve"> em nome do </w:t>
      </w:r>
      <w:r w:rsidRPr="00604950">
        <w:rPr>
          <w:b/>
          <w:sz w:val="24"/>
          <w:szCs w:val="24"/>
        </w:rPr>
        <w:t>Fundo</w:t>
      </w:r>
      <w:r w:rsidRPr="00604950">
        <w:rPr>
          <w:sz w:val="24"/>
          <w:szCs w:val="24"/>
        </w:rPr>
        <w:t xml:space="preserve">, e devem ser mantidos pelo </w:t>
      </w:r>
      <w:r w:rsidRPr="00604950">
        <w:rPr>
          <w:b/>
          <w:sz w:val="24"/>
          <w:szCs w:val="24"/>
        </w:rPr>
        <w:t>Administrador</w:t>
      </w:r>
      <w:r w:rsidRPr="00604950">
        <w:rPr>
          <w:sz w:val="24"/>
          <w:szCs w:val="24"/>
        </w:rPr>
        <w:t xml:space="preserve"> e respectivos contratados à disposição da CVM.</w:t>
      </w:r>
    </w:p>
    <w:p w:rsidR="00935D2E" w:rsidRPr="00604950" w:rsidRDefault="00935D2E" w:rsidP="00935D2E">
      <w:pPr>
        <w:jc w:val="center"/>
        <w:rPr>
          <w:b/>
          <w:caps/>
          <w:sz w:val="24"/>
          <w:szCs w:val="24"/>
        </w:rPr>
      </w:pPr>
    </w:p>
    <w:p w:rsidR="00935D2E" w:rsidRPr="00952265" w:rsidRDefault="00935D2E" w:rsidP="00935D2E">
      <w:pPr>
        <w:keepNext/>
        <w:jc w:val="center"/>
        <w:rPr>
          <w:b/>
          <w:caps/>
        </w:rPr>
      </w:pPr>
      <w:r w:rsidRPr="00604950">
        <w:rPr>
          <w:b/>
          <w:caps/>
          <w:sz w:val="24"/>
          <w:szCs w:val="24"/>
        </w:rPr>
        <w:t xml:space="preserve">CAPÍTULO iv - </w:t>
      </w:r>
      <w:r w:rsidRPr="00952265">
        <w:rPr>
          <w:b/>
          <w:caps/>
          <w:sz w:val="24"/>
          <w:szCs w:val="24"/>
        </w:rPr>
        <w:t xml:space="preserve">DA REMUNERAÇÃO DO ADMINISTRADOR </w:t>
      </w:r>
      <w:r w:rsidRPr="00952265">
        <w:rPr>
          <w:rStyle w:val="DeltaViewInsertion"/>
          <w:b/>
          <w:caps/>
          <w:color w:val="auto"/>
          <w:sz w:val="24"/>
          <w:szCs w:val="24"/>
          <w:u w:val="none"/>
        </w:rPr>
        <w:t>E DO CUSTODIANTE</w:t>
      </w:r>
    </w:p>
    <w:p w:rsidR="00935D2E" w:rsidRPr="00952265" w:rsidRDefault="00935D2E" w:rsidP="00935D2E">
      <w:pPr>
        <w:jc w:val="center"/>
        <w:rPr>
          <w:b/>
          <w:caps/>
          <w:sz w:val="24"/>
          <w:szCs w:val="24"/>
        </w:rPr>
      </w:pPr>
    </w:p>
    <w:p w:rsidR="00935D2E" w:rsidRPr="00604950" w:rsidRDefault="00935D2E" w:rsidP="00935D2E">
      <w:pPr>
        <w:jc w:val="both"/>
        <w:rPr>
          <w:b/>
          <w:sz w:val="24"/>
          <w:szCs w:val="24"/>
        </w:rPr>
      </w:pPr>
      <w:r>
        <w:rPr>
          <w:b/>
          <w:sz w:val="24"/>
          <w:szCs w:val="24"/>
        </w:rPr>
        <w:t>Artigo 10</w:t>
      </w:r>
      <w:r w:rsidRPr="00952265">
        <w:rPr>
          <w:b/>
          <w:sz w:val="24"/>
          <w:szCs w:val="24"/>
        </w:rPr>
        <w:t xml:space="preserve"> - </w:t>
      </w:r>
      <w:r w:rsidRPr="00952265">
        <w:rPr>
          <w:sz w:val="24"/>
          <w:szCs w:val="24"/>
        </w:rPr>
        <w:t xml:space="preserve">O </w:t>
      </w:r>
      <w:r w:rsidRPr="00952265">
        <w:rPr>
          <w:b/>
          <w:sz w:val="24"/>
          <w:szCs w:val="24"/>
        </w:rPr>
        <w:t xml:space="preserve">Administrador </w:t>
      </w:r>
      <w:r w:rsidRPr="00952265">
        <w:rPr>
          <w:sz w:val="24"/>
          <w:szCs w:val="24"/>
        </w:rPr>
        <w:t xml:space="preserve">receberá pela prestação dos </w:t>
      </w:r>
      <w:r w:rsidRPr="00952265">
        <w:rPr>
          <w:b/>
          <w:sz w:val="24"/>
          <w:szCs w:val="24"/>
        </w:rPr>
        <w:t>Serviços de Administração</w:t>
      </w:r>
      <w:r w:rsidRPr="00952265">
        <w:rPr>
          <w:sz w:val="24"/>
          <w:szCs w:val="24"/>
        </w:rPr>
        <w:t xml:space="preserve"> do </w:t>
      </w:r>
      <w:r w:rsidRPr="00952265">
        <w:rPr>
          <w:b/>
          <w:sz w:val="24"/>
          <w:szCs w:val="24"/>
        </w:rPr>
        <w:t>Fundo</w:t>
      </w:r>
      <w:r w:rsidRPr="00952265">
        <w:rPr>
          <w:sz w:val="24"/>
          <w:szCs w:val="24"/>
        </w:rPr>
        <w:t>,</w:t>
      </w:r>
      <w:r w:rsidRPr="00952265">
        <w:rPr>
          <w:b/>
          <w:sz w:val="24"/>
          <w:szCs w:val="24"/>
        </w:rPr>
        <w:t xml:space="preserve"> </w:t>
      </w:r>
      <w:r w:rsidRPr="00952265">
        <w:rPr>
          <w:sz w:val="24"/>
          <w:szCs w:val="24"/>
        </w:rPr>
        <w:t xml:space="preserve">remuneração percentual anual sobre o valor do patrimônio líquido do </w:t>
      </w:r>
      <w:r w:rsidRPr="00952265">
        <w:rPr>
          <w:b/>
          <w:sz w:val="24"/>
          <w:szCs w:val="24"/>
        </w:rPr>
        <w:t>Fundo</w:t>
      </w:r>
      <w:r w:rsidRPr="00952265">
        <w:rPr>
          <w:sz w:val="24"/>
          <w:szCs w:val="24"/>
        </w:rPr>
        <w:t xml:space="preserve">, calculada diariamente </w:t>
      </w:r>
      <w:r w:rsidRPr="00952265">
        <w:rPr>
          <w:rStyle w:val="DeltaViewInsertion"/>
          <w:color w:val="auto"/>
          <w:sz w:val="24"/>
          <w:szCs w:val="24"/>
          <w:u w:val="none"/>
        </w:rPr>
        <w:t>à base de 1/252 (um duzentos e cinquenta e dois avos) por dia útil</w:t>
      </w:r>
      <w:bookmarkStart w:id="29" w:name="_DV_M84"/>
      <w:bookmarkEnd w:id="29"/>
      <w:r w:rsidRPr="00952265">
        <w:rPr>
          <w:sz w:val="24"/>
          <w:szCs w:val="24"/>
        </w:rPr>
        <w:t>,</w:t>
      </w:r>
      <w:r w:rsidRPr="00D165DE">
        <w:rPr>
          <w:sz w:val="24"/>
          <w:szCs w:val="24"/>
        </w:rPr>
        <w:t xml:space="preserve"> provisionada</w:t>
      </w:r>
      <w:r w:rsidRPr="00604950">
        <w:rPr>
          <w:sz w:val="24"/>
          <w:szCs w:val="24"/>
        </w:rPr>
        <w:t xml:space="preserve"> diariamente por dia útil, e paga mensalmente, até o 5º (quinto) dia útil do mês subsequente ao que se referir ou, ainda, antecipadamente, por ocasião do resgate de cotas (“</w:t>
      </w:r>
      <w:r w:rsidRPr="00604950">
        <w:rPr>
          <w:b/>
          <w:sz w:val="24"/>
          <w:szCs w:val="24"/>
        </w:rPr>
        <w:t>Taxa de Administração</w:t>
      </w:r>
      <w:r w:rsidRPr="00604950">
        <w:rPr>
          <w:sz w:val="24"/>
          <w:szCs w:val="24"/>
        </w:rPr>
        <w:t>”).</w:t>
      </w:r>
    </w:p>
    <w:p w:rsidR="00935D2E" w:rsidRPr="00604950" w:rsidRDefault="00935D2E" w:rsidP="00935D2E">
      <w:pPr>
        <w:keepNext/>
        <w:keepLines/>
        <w:jc w:val="both"/>
        <w:rPr>
          <w:b/>
          <w:sz w:val="24"/>
          <w:szCs w:val="24"/>
        </w:rPr>
      </w:pPr>
    </w:p>
    <w:p w:rsidR="00CD4CAD" w:rsidRPr="00FA24FE" w:rsidRDefault="00CD4CAD" w:rsidP="00CD4CAD">
      <w:pPr>
        <w:pStyle w:val="NormalNormal1"/>
        <w:keepLines/>
        <w:jc w:val="both"/>
        <w:rPr>
          <w:sz w:val="24"/>
          <w:szCs w:val="24"/>
        </w:rPr>
      </w:pPr>
      <w:r w:rsidRPr="00FA24FE">
        <w:rPr>
          <w:b/>
          <w:sz w:val="24"/>
          <w:szCs w:val="24"/>
        </w:rPr>
        <w:t>Parágrafo Primeiro -</w:t>
      </w:r>
      <w:r w:rsidRPr="00FA24FE">
        <w:rPr>
          <w:sz w:val="24"/>
          <w:szCs w:val="24"/>
        </w:rPr>
        <w:t xml:space="preserve"> A </w:t>
      </w:r>
      <w:r w:rsidRPr="00FA24FE">
        <w:rPr>
          <w:b/>
          <w:sz w:val="24"/>
          <w:szCs w:val="24"/>
        </w:rPr>
        <w:t>Taxa de Administração</w:t>
      </w:r>
      <w:r w:rsidRPr="00FA24FE">
        <w:rPr>
          <w:sz w:val="24"/>
          <w:szCs w:val="24"/>
        </w:rPr>
        <w:t xml:space="preserve"> é 0,</w:t>
      </w:r>
      <w:r>
        <w:rPr>
          <w:sz w:val="24"/>
          <w:szCs w:val="24"/>
        </w:rPr>
        <w:t>2</w:t>
      </w:r>
      <w:r w:rsidR="003A23DA">
        <w:rPr>
          <w:sz w:val="24"/>
          <w:szCs w:val="24"/>
        </w:rPr>
        <w:t>0</w:t>
      </w:r>
      <w:r w:rsidRPr="00FA24FE">
        <w:rPr>
          <w:sz w:val="24"/>
          <w:szCs w:val="24"/>
        </w:rPr>
        <w:t>% (</w:t>
      </w:r>
      <w:r w:rsidR="003A23DA">
        <w:rPr>
          <w:sz w:val="24"/>
          <w:szCs w:val="24"/>
        </w:rPr>
        <w:t xml:space="preserve">vinte </w:t>
      </w:r>
      <w:r w:rsidRPr="00FA24FE">
        <w:rPr>
          <w:sz w:val="24"/>
          <w:szCs w:val="24"/>
        </w:rPr>
        <w:t>centésimos por cento).</w:t>
      </w:r>
    </w:p>
    <w:p w:rsidR="00935D2E" w:rsidRDefault="00935D2E" w:rsidP="00935D2E">
      <w:pPr>
        <w:pStyle w:val="NormalNormal1"/>
        <w:keepLines/>
        <w:jc w:val="both"/>
        <w:rPr>
          <w:b/>
          <w:sz w:val="24"/>
          <w:szCs w:val="24"/>
        </w:rPr>
      </w:pPr>
    </w:p>
    <w:p w:rsidR="00935D2E" w:rsidRPr="00952265" w:rsidRDefault="00935D2E" w:rsidP="00935D2E">
      <w:pPr>
        <w:pStyle w:val="NormalNormal1"/>
        <w:keepLines/>
        <w:jc w:val="both"/>
        <w:rPr>
          <w:rStyle w:val="DeltaViewInsertion"/>
          <w:color w:val="auto"/>
          <w:sz w:val="24"/>
          <w:szCs w:val="24"/>
          <w:u w:val="none"/>
        </w:rPr>
      </w:pPr>
      <w:r w:rsidRPr="00952265">
        <w:rPr>
          <w:rStyle w:val="DeltaViewInsertion"/>
          <w:b/>
          <w:color w:val="auto"/>
          <w:sz w:val="24"/>
          <w:szCs w:val="24"/>
          <w:u w:val="none"/>
        </w:rPr>
        <w:t>Parágrafo Segundo</w:t>
      </w:r>
      <w:r w:rsidRPr="00952265">
        <w:rPr>
          <w:rStyle w:val="DeltaViewInsertion"/>
          <w:color w:val="auto"/>
          <w:sz w:val="24"/>
          <w:szCs w:val="24"/>
          <w:u w:val="none"/>
        </w:rPr>
        <w:t xml:space="preserve"> </w:t>
      </w:r>
      <w:r w:rsidR="00CD4CAD">
        <w:rPr>
          <w:rStyle w:val="DeltaViewInsertion"/>
          <w:color w:val="auto"/>
          <w:sz w:val="24"/>
          <w:szCs w:val="24"/>
          <w:u w:val="none"/>
        </w:rPr>
        <w:t>-</w:t>
      </w:r>
      <w:r w:rsidRPr="00952265">
        <w:rPr>
          <w:rStyle w:val="DeltaViewInsertion"/>
          <w:color w:val="auto"/>
          <w:sz w:val="24"/>
          <w:szCs w:val="24"/>
          <w:u w:val="none"/>
        </w:rPr>
        <w:t xml:space="preserve"> A Taxa de Administração é devida pelo </w:t>
      </w:r>
      <w:r w:rsidRPr="00952265">
        <w:rPr>
          <w:rStyle w:val="DeltaViewInsertion"/>
          <w:b/>
          <w:color w:val="auto"/>
          <w:sz w:val="24"/>
          <w:szCs w:val="24"/>
          <w:u w:val="none"/>
        </w:rPr>
        <w:t>Fundo</w:t>
      </w:r>
      <w:r w:rsidRPr="00952265">
        <w:rPr>
          <w:rStyle w:val="DeltaViewInsertion"/>
          <w:color w:val="auto"/>
          <w:sz w:val="24"/>
          <w:szCs w:val="24"/>
          <w:u w:val="none"/>
        </w:rPr>
        <w:t xml:space="preserve"> aos respectivos prestadores de </w:t>
      </w:r>
      <w:r w:rsidRPr="00952265">
        <w:rPr>
          <w:rStyle w:val="DeltaViewInsertion"/>
          <w:b/>
          <w:color w:val="auto"/>
          <w:sz w:val="24"/>
          <w:szCs w:val="24"/>
          <w:u w:val="none"/>
        </w:rPr>
        <w:t>Serviços de Administração</w:t>
      </w:r>
      <w:r w:rsidRPr="00952265">
        <w:rPr>
          <w:rStyle w:val="DeltaViewInsertion"/>
          <w:color w:val="auto"/>
          <w:sz w:val="24"/>
          <w:szCs w:val="24"/>
          <w:u w:val="none"/>
        </w:rPr>
        <w:t xml:space="preserve">, devendo os pagamentos ser feitos pelo </w:t>
      </w:r>
      <w:r w:rsidRPr="00952265">
        <w:rPr>
          <w:rStyle w:val="DeltaViewInsertion"/>
          <w:b/>
          <w:color w:val="auto"/>
          <w:sz w:val="24"/>
          <w:szCs w:val="24"/>
          <w:u w:val="none"/>
        </w:rPr>
        <w:t>Fundo</w:t>
      </w:r>
      <w:r w:rsidRPr="00952265">
        <w:rPr>
          <w:rStyle w:val="DeltaViewInsertion"/>
          <w:color w:val="auto"/>
          <w:sz w:val="24"/>
          <w:szCs w:val="24"/>
          <w:u w:val="none"/>
        </w:rPr>
        <w:t xml:space="preserve"> diretamente aos respectivos prestadores de serviços.</w:t>
      </w:r>
    </w:p>
    <w:p w:rsidR="00935D2E" w:rsidRPr="00952265" w:rsidRDefault="00935D2E" w:rsidP="00935D2E">
      <w:pPr>
        <w:pStyle w:val="NormalNormal1"/>
        <w:keepLines/>
        <w:jc w:val="both"/>
        <w:rPr>
          <w:rStyle w:val="DeltaViewInsertion"/>
          <w:color w:val="auto"/>
          <w:sz w:val="24"/>
          <w:szCs w:val="24"/>
          <w:u w:val="none"/>
        </w:rPr>
      </w:pPr>
    </w:p>
    <w:p w:rsidR="00935D2E" w:rsidRPr="00952265" w:rsidRDefault="00935D2E" w:rsidP="00935D2E">
      <w:pPr>
        <w:shd w:val="clear" w:color="auto" w:fill="FFFFFF"/>
        <w:autoSpaceDE w:val="0"/>
        <w:autoSpaceDN w:val="0"/>
        <w:adjustRightInd w:val="0"/>
        <w:jc w:val="both"/>
        <w:rPr>
          <w:sz w:val="24"/>
          <w:szCs w:val="24"/>
        </w:rPr>
      </w:pPr>
      <w:bookmarkStart w:id="30" w:name="_DV_C118"/>
      <w:r w:rsidRPr="00812120">
        <w:rPr>
          <w:rStyle w:val="DeltaViewInsertion"/>
          <w:b/>
          <w:color w:val="auto"/>
          <w:sz w:val="24"/>
          <w:szCs w:val="24"/>
          <w:u w:val="none"/>
        </w:rPr>
        <w:t>Artigo 11</w:t>
      </w:r>
      <w:r w:rsidRPr="00812120">
        <w:rPr>
          <w:rStyle w:val="DeltaViewInsertion"/>
          <w:color w:val="auto"/>
          <w:sz w:val="24"/>
          <w:szCs w:val="24"/>
          <w:u w:val="none"/>
        </w:rPr>
        <w:t xml:space="preserve"> - </w:t>
      </w:r>
      <w:bookmarkStart w:id="31" w:name="_DV_M92"/>
      <w:bookmarkStart w:id="32" w:name="_DV_M93"/>
      <w:bookmarkEnd w:id="30"/>
      <w:bookmarkEnd w:id="31"/>
      <w:bookmarkEnd w:id="32"/>
      <w:r w:rsidRPr="00812120">
        <w:rPr>
          <w:rStyle w:val="DeltaViewInsertion"/>
          <w:color w:val="auto"/>
          <w:sz w:val="24"/>
          <w:szCs w:val="24"/>
          <w:u w:val="none"/>
        </w:rPr>
        <w:t xml:space="preserve">O </w:t>
      </w:r>
      <w:r w:rsidRPr="00812120">
        <w:rPr>
          <w:rStyle w:val="DeltaViewInsertion"/>
          <w:b/>
          <w:color w:val="auto"/>
          <w:sz w:val="24"/>
          <w:szCs w:val="24"/>
          <w:u w:val="none"/>
        </w:rPr>
        <w:t>Custodiante</w:t>
      </w:r>
      <w:r w:rsidRPr="00812120">
        <w:rPr>
          <w:rStyle w:val="DeltaViewInsertion"/>
          <w:color w:val="auto"/>
          <w:sz w:val="24"/>
          <w:szCs w:val="24"/>
          <w:u w:val="none"/>
        </w:rPr>
        <w:t xml:space="preserve"> receberá pelos serviços de custódia do </w:t>
      </w:r>
      <w:r w:rsidRPr="00812120">
        <w:rPr>
          <w:rStyle w:val="DeltaViewInsertion"/>
          <w:b/>
          <w:color w:val="auto"/>
          <w:sz w:val="24"/>
          <w:szCs w:val="24"/>
          <w:u w:val="none"/>
        </w:rPr>
        <w:t>Fundo</w:t>
      </w:r>
      <w:r w:rsidRPr="00812120">
        <w:rPr>
          <w:rStyle w:val="DeltaViewInsertion"/>
          <w:color w:val="auto"/>
          <w:sz w:val="24"/>
          <w:szCs w:val="24"/>
          <w:u w:val="none"/>
        </w:rPr>
        <w:t xml:space="preserve">, </w:t>
      </w:r>
      <w:r w:rsidRPr="00812120">
        <w:rPr>
          <w:sz w:val="24"/>
          <w:szCs w:val="24"/>
        </w:rPr>
        <w:t>uma remuneração máxima correspondente a 0,077% a.a. (setenta e sete milésimos por cento ao ano)</w:t>
      </w:r>
      <w:r w:rsidRPr="00812120">
        <w:rPr>
          <w:rStyle w:val="DeltaViewInsertion"/>
          <w:color w:val="auto"/>
          <w:sz w:val="24"/>
          <w:szCs w:val="24"/>
          <w:u w:val="none"/>
        </w:rPr>
        <w:t xml:space="preserve">, sobre o total do patrimônio líquido dos fundos administrados pelo </w:t>
      </w:r>
      <w:r w:rsidRPr="00812120">
        <w:rPr>
          <w:rStyle w:val="DeltaViewInsertion"/>
          <w:b/>
          <w:color w:val="auto"/>
          <w:sz w:val="24"/>
          <w:szCs w:val="24"/>
          <w:u w:val="none"/>
        </w:rPr>
        <w:t>Administrador</w:t>
      </w:r>
      <w:r w:rsidRPr="00812120">
        <w:rPr>
          <w:rStyle w:val="DeltaViewInsertion"/>
          <w:color w:val="auto"/>
          <w:sz w:val="24"/>
          <w:szCs w:val="24"/>
          <w:u w:val="none"/>
        </w:rPr>
        <w:t xml:space="preserve"> e custodiados pelo </w:t>
      </w:r>
      <w:r w:rsidRPr="00812120">
        <w:rPr>
          <w:rStyle w:val="DeltaViewInsertion"/>
          <w:b/>
          <w:color w:val="auto"/>
          <w:sz w:val="24"/>
          <w:szCs w:val="24"/>
          <w:u w:val="none"/>
        </w:rPr>
        <w:t>Custodiante</w:t>
      </w:r>
      <w:r w:rsidRPr="00812120">
        <w:rPr>
          <w:rStyle w:val="DeltaViewInsertion"/>
          <w:color w:val="auto"/>
          <w:sz w:val="24"/>
          <w:szCs w:val="24"/>
          <w:u w:val="none"/>
        </w:rPr>
        <w:t>, calculada diariamente</w:t>
      </w:r>
      <w:r w:rsidRPr="00812120">
        <w:rPr>
          <w:sz w:val="24"/>
          <w:szCs w:val="24"/>
        </w:rPr>
        <w:t xml:space="preserve"> à base de 1/252 (um duzentos e </w:t>
      </w:r>
      <w:bookmarkStart w:id="33" w:name="_DV_C120"/>
      <w:r w:rsidRPr="00812120">
        <w:rPr>
          <w:rStyle w:val="DeltaViewInsertion"/>
          <w:color w:val="auto"/>
          <w:sz w:val="24"/>
          <w:szCs w:val="24"/>
          <w:u w:val="none"/>
        </w:rPr>
        <w:t>cinquenta</w:t>
      </w:r>
      <w:bookmarkEnd w:id="33"/>
      <w:r w:rsidRPr="00812120">
        <w:rPr>
          <w:sz w:val="24"/>
          <w:szCs w:val="24"/>
        </w:rPr>
        <w:t xml:space="preserve"> e dois avos) por dia </w:t>
      </w:r>
      <w:r w:rsidRPr="00812120">
        <w:rPr>
          <w:sz w:val="24"/>
          <w:szCs w:val="24"/>
        </w:rPr>
        <w:lastRenderedPageBreak/>
        <w:t xml:space="preserve">útil, </w:t>
      </w:r>
      <w:bookmarkStart w:id="34" w:name="_DV_C122"/>
      <w:r w:rsidRPr="00812120">
        <w:rPr>
          <w:rStyle w:val="DeltaViewInsertion"/>
          <w:color w:val="auto"/>
          <w:sz w:val="24"/>
          <w:szCs w:val="24"/>
          <w:u w:val="none"/>
        </w:rPr>
        <w:t>provisionada diariamente por dia útil, e paga mensalmente, até o 5º (quinto) dia útil do mês subsequente ao que se referir ou, ainda, antecipadamente, por ocasião do resgate de cotas</w:t>
      </w:r>
      <w:bookmarkEnd w:id="34"/>
      <w:r w:rsidRPr="00812120">
        <w:rPr>
          <w:sz w:val="24"/>
          <w:szCs w:val="24"/>
        </w:rPr>
        <w:t>.</w:t>
      </w:r>
    </w:p>
    <w:p w:rsidR="00935D2E" w:rsidRPr="00D165DE" w:rsidRDefault="00935D2E" w:rsidP="00935D2E">
      <w:pPr>
        <w:pStyle w:val="NormalNormal1"/>
        <w:keepLines/>
        <w:jc w:val="both"/>
        <w:rPr>
          <w:b/>
          <w:sz w:val="24"/>
          <w:szCs w:val="24"/>
        </w:rPr>
      </w:pPr>
    </w:p>
    <w:p w:rsidR="00935D2E" w:rsidRPr="00935D2E" w:rsidRDefault="00935D2E" w:rsidP="00935D2E">
      <w:pPr>
        <w:shd w:val="clear" w:color="auto" w:fill="FFFFFF"/>
        <w:autoSpaceDE w:val="0"/>
        <w:autoSpaceDN w:val="0"/>
        <w:adjustRightInd w:val="0"/>
        <w:jc w:val="both"/>
        <w:rPr>
          <w:rStyle w:val="DeltaViewInsertion"/>
          <w:color w:val="auto"/>
          <w:sz w:val="24"/>
          <w:szCs w:val="24"/>
          <w:u w:val="none"/>
        </w:rPr>
      </w:pPr>
      <w:r w:rsidRPr="004E6964">
        <w:rPr>
          <w:rStyle w:val="DeltaViewInsertion"/>
          <w:b/>
          <w:color w:val="auto"/>
          <w:sz w:val="24"/>
          <w:szCs w:val="24"/>
          <w:u w:val="none"/>
        </w:rPr>
        <w:t>Artigo 12</w:t>
      </w:r>
      <w:r w:rsidRPr="00935D2E">
        <w:rPr>
          <w:rStyle w:val="DeltaViewInsertion"/>
          <w:color w:val="auto"/>
          <w:sz w:val="24"/>
          <w:szCs w:val="24"/>
          <w:u w:val="none"/>
        </w:rPr>
        <w:t xml:space="preserve"> - O Fundo não possui taxa de performance, de ingresso ou saída.</w:t>
      </w:r>
    </w:p>
    <w:p w:rsidR="00935D2E" w:rsidRPr="00604950" w:rsidRDefault="00935D2E" w:rsidP="00935D2E">
      <w:pPr>
        <w:keepNext/>
        <w:keepLines/>
        <w:jc w:val="both"/>
        <w:rPr>
          <w:sz w:val="24"/>
          <w:szCs w:val="24"/>
        </w:rPr>
      </w:pPr>
    </w:p>
    <w:p w:rsidR="00935D2E" w:rsidRPr="00604950" w:rsidRDefault="00935D2E" w:rsidP="00935D2E">
      <w:pPr>
        <w:jc w:val="center"/>
        <w:rPr>
          <w:b/>
          <w:sz w:val="24"/>
          <w:szCs w:val="24"/>
        </w:rPr>
      </w:pPr>
      <w:r w:rsidRPr="00604950">
        <w:rPr>
          <w:b/>
          <w:caps/>
          <w:sz w:val="24"/>
          <w:szCs w:val="24"/>
        </w:rPr>
        <w:t xml:space="preserve">CAPÍTULO V - DA POLÍTICA DE INVESTIMENTO </w:t>
      </w:r>
      <w:r w:rsidRPr="00604950">
        <w:rPr>
          <w:b/>
          <w:sz w:val="24"/>
          <w:szCs w:val="24"/>
        </w:rPr>
        <w:t>E DA COMPOSIÇÃO DA CARTEIRA</w:t>
      </w:r>
    </w:p>
    <w:p w:rsidR="00935D2E" w:rsidRPr="00604950" w:rsidRDefault="00935D2E" w:rsidP="00935D2E">
      <w:pPr>
        <w:jc w:val="center"/>
        <w:rPr>
          <w:b/>
          <w:sz w:val="24"/>
          <w:szCs w:val="24"/>
        </w:rPr>
      </w:pPr>
    </w:p>
    <w:p w:rsidR="00E977CD" w:rsidRDefault="00935D2E" w:rsidP="00E977CD">
      <w:pPr>
        <w:jc w:val="both"/>
        <w:rPr>
          <w:sz w:val="24"/>
          <w:szCs w:val="24"/>
        </w:rPr>
      </w:pPr>
      <w:r w:rsidRPr="00604950">
        <w:rPr>
          <w:b/>
          <w:sz w:val="24"/>
          <w:szCs w:val="24"/>
        </w:rPr>
        <w:t>Artigo 1</w:t>
      </w:r>
      <w:r>
        <w:rPr>
          <w:b/>
          <w:sz w:val="24"/>
          <w:szCs w:val="24"/>
        </w:rPr>
        <w:t>3</w:t>
      </w:r>
      <w:r w:rsidR="00035D10">
        <w:rPr>
          <w:b/>
          <w:sz w:val="24"/>
          <w:szCs w:val="24"/>
        </w:rPr>
        <w:t xml:space="preserve"> -</w:t>
      </w:r>
      <w:r w:rsidRPr="00604950">
        <w:rPr>
          <w:sz w:val="24"/>
          <w:szCs w:val="24"/>
        </w:rPr>
        <w:t xml:space="preserve"> </w:t>
      </w:r>
      <w:r w:rsidR="00035D10" w:rsidRPr="00035D10">
        <w:rPr>
          <w:sz w:val="24"/>
          <w:szCs w:val="24"/>
        </w:rPr>
        <w:t xml:space="preserve">O objetivo do FUNDO é </w:t>
      </w:r>
      <w:r w:rsidR="00F61BAB">
        <w:rPr>
          <w:sz w:val="24"/>
          <w:szCs w:val="24"/>
        </w:rPr>
        <w:t>investir</w:t>
      </w:r>
      <w:r w:rsidR="00F61BAB" w:rsidRPr="00035D10">
        <w:rPr>
          <w:sz w:val="24"/>
          <w:szCs w:val="24"/>
        </w:rPr>
        <w:t xml:space="preserve"> </w:t>
      </w:r>
      <w:r w:rsidR="00035D10" w:rsidRPr="00035D10">
        <w:rPr>
          <w:sz w:val="24"/>
          <w:szCs w:val="24"/>
        </w:rPr>
        <w:t>seus recursos em ativos financeiros que buscam acompanhar a variação</w:t>
      </w:r>
      <w:r w:rsidR="007D5099" w:rsidRPr="00035D10">
        <w:rPr>
          <w:sz w:val="24"/>
          <w:szCs w:val="24"/>
        </w:rPr>
        <w:t xml:space="preserve"> </w:t>
      </w:r>
      <w:r w:rsidR="00FE7BE8">
        <w:rPr>
          <w:sz w:val="24"/>
          <w:szCs w:val="24"/>
        </w:rPr>
        <w:t>da taxa básica de juros</w:t>
      </w:r>
      <w:r w:rsidR="00035D10" w:rsidRPr="00035D10">
        <w:rPr>
          <w:sz w:val="24"/>
          <w:szCs w:val="24"/>
        </w:rPr>
        <w:t xml:space="preserve"> (“</w:t>
      </w:r>
      <w:r w:rsidR="00FE7BE8">
        <w:rPr>
          <w:sz w:val="24"/>
          <w:szCs w:val="24"/>
        </w:rPr>
        <w:t>SELIC</w:t>
      </w:r>
      <w:r w:rsidR="00035D10" w:rsidRPr="00035D10">
        <w:rPr>
          <w:sz w:val="24"/>
          <w:szCs w:val="24"/>
        </w:rPr>
        <w:t>”), de forma que, no mínimo, 95% (noventa e cinco por cento) dos ativos financeiros componentes de suas respectivas carteiras estejam atrelados a este parâmetro, direta ou indiretamente, observado que a rentabilidade do FUNDO será impactada pelos custos e despesas do FUNDO, inclusive taxa de administração</w:t>
      </w:r>
      <w:r w:rsidR="00E977CD">
        <w:rPr>
          <w:sz w:val="24"/>
          <w:szCs w:val="24"/>
        </w:rPr>
        <w:t xml:space="preserve">. </w:t>
      </w:r>
    </w:p>
    <w:p w:rsidR="00E977CD" w:rsidRDefault="00E977CD" w:rsidP="00E977CD">
      <w:pPr>
        <w:jc w:val="both"/>
        <w:rPr>
          <w:sz w:val="24"/>
          <w:szCs w:val="24"/>
        </w:rPr>
      </w:pPr>
    </w:p>
    <w:p w:rsidR="00935D2E" w:rsidRDefault="00935D2E" w:rsidP="00935D2E">
      <w:pPr>
        <w:jc w:val="both"/>
        <w:rPr>
          <w:sz w:val="24"/>
          <w:szCs w:val="24"/>
        </w:rPr>
      </w:pPr>
      <w:r w:rsidRPr="00E662D8">
        <w:rPr>
          <w:b/>
          <w:sz w:val="24"/>
          <w:szCs w:val="24"/>
          <w:lang w:eastAsia="en-US"/>
        </w:rPr>
        <w:t xml:space="preserve">Parágrafo </w:t>
      </w:r>
      <w:r>
        <w:rPr>
          <w:rStyle w:val="DeltaViewInsertion"/>
          <w:b/>
          <w:color w:val="auto"/>
          <w:sz w:val="24"/>
          <w:szCs w:val="24"/>
          <w:u w:val="none"/>
        </w:rPr>
        <w:t>Primeiro</w:t>
      </w:r>
      <w:r w:rsidR="00C4237E">
        <w:rPr>
          <w:sz w:val="24"/>
          <w:szCs w:val="24"/>
          <w:lang w:eastAsia="en-US"/>
        </w:rPr>
        <w:t xml:space="preserve"> </w:t>
      </w:r>
      <w:r>
        <w:rPr>
          <w:sz w:val="24"/>
          <w:szCs w:val="24"/>
          <w:lang w:eastAsia="en-US"/>
        </w:rPr>
        <w:t xml:space="preserve">- </w:t>
      </w:r>
      <w:r w:rsidRPr="00E662D8">
        <w:rPr>
          <w:sz w:val="24"/>
          <w:szCs w:val="24"/>
        </w:rPr>
        <w:t xml:space="preserve">O </w:t>
      </w:r>
      <w:r w:rsidRPr="00E662D8">
        <w:rPr>
          <w:b/>
          <w:sz w:val="24"/>
          <w:szCs w:val="24"/>
        </w:rPr>
        <w:t>Fundo</w:t>
      </w:r>
      <w:r w:rsidRPr="00E662D8">
        <w:rPr>
          <w:sz w:val="24"/>
          <w:szCs w:val="24"/>
        </w:rPr>
        <w:t xml:space="preserve"> poderá aplicar seus recursos conforme tabela abaixo:</w:t>
      </w:r>
    </w:p>
    <w:p w:rsidR="001B71A2" w:rsidRDefault="001B71A2" w:rsidP="00935D2E">
      <w:pPr>
        <w:jc w:val="both"/>
        <w:rPr>
          <w:sz w:val="24"/>
          <w:szCs w:val="24"/>
        </w:rPr>
      </w:pPr>
    </w:p>
    <w:tbl>
      <w:tblPr>
        <w:tblW w:w="10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163"/>
        <w:gridCol w:w="1134"/>
        <w:gridCol w:w="992"/>
        <w:gridCol w:w="1276"/>
        <w:gridCol w:w="1329"/>
      </w:tblGrid>
      <w:tr w:rsidR="003C0F47" w:rsidRPr="00776A6F" w:rsidTr="008027C6">
        <w:trPr>
          <w:trHeight w:val="316"/>
          <w:jc w:val="center"/>
        </w:trPr>
        <w:tc>
          <w:tcPr>
            <w:tcW w:w="6163" w:type="dxa"/>
            <w:vMerge w:val="restart"/>
            <w:tcBorders>
              <w:top w:val="single" w:sz="4" w:space="0" w:color="auto"/>
            </w:tcBorders>
            <w:shd w:val="clear" w:color="auto" w:fill="D9D9D9"/>
            <w:tcMar>
              <w:top w:w="28" w:type="dxa"/>
              <w:bottom w:w="28" w:type="dxa"/>
            </w:tcMar>
            <w:vAlign w:val="center"/>
          </w:tcPr>
          <w:p w:rsidR="001B71A2" w:rsidRPr="00531C23" w:rsidRDefault="001B71A2" w:rsidP="002B4EA6">
            <w:pPr>
              <w:spacing w:line="276" w:lineRule="auto"/>
              <w:jc w:val="center"/>
              <w:rPr>
                <w:rFonts w:eastAsia="Calibri"/>
                <w:b/>
                <w:smallCaps/>
                <w:sz w:val="22"/>
                <w:szCs w:val="22"/>
              </w:rPr>
            </w:pPr>
            <w:r w:rsidRPr="00531C23">
              <w:rPr>
                <w:rFonts w:eastAsia="Calibri"/>
                <w:b/>
                <w:smallCaps/>
                <w:sz w:val="22"/>
                <w:szCs w:val="22"/>
              </w:rPr>
              <w:t>Limites por Ativos Financeiros</w:t>
            </w:r>
          </w:p>
        </w:tc>
        <w:tc>
          <w:tcPr>
            <w:tcW w:w="4731" w:type="dxa"/>
            <w:gridSpan w:val="4"/>
            <w:tcBorders>
              <w:top w:val="single" w:sz="4" w:space="0" w:color="auto"/>
              <w:right w:val="single" w:sz="4" w:space="0" w:color="auto"/>
            </w:tcBorders>
            <w:shd w:val="clear" w:color="auto" w:fill="D9D9D9"/>
            <w:tcMar>
              <w:top w:w="28" w:type="dxa"/>
              <w:bottom w:w="28" w:type="dxa"/>
            </w:tcMar>
            <w:vAlign w:val="center"/>
          </w:tcPr>
          <w:p w:rsidR="001B71A2" w:rsidRPr="001B71A2" w:rsidRDefault="001B71A2" w:rsidP="001B71A2">
            <w:pPr>
              <w:spacing w:line="276" w:lineRule="auto"/>
              <w:jc w:val="center"/>
              <w:rPr>
                <w:rFonts w:eastAsia="Calibri"/>
                <w:b/>
                <w:smallCaps/>
                <w:sz w:val="22"/>
                <w:szCs w:val="22"/>
              </w:rPr>
            </w:pPr>
            <w:r w:rsidRPr="001B71A2">
              <w:rPr>
                <w:rFonts w:eastAsia="Calibri"/>
                <w:b/>
                <w:smallCaps/>
                <w:sz w:val="22"/>
                <w:szCs w:val="22"/>
              </w:rPr>
              <w:t>(% do Patrimônio do Fundo)</w:t>
            </w:r>
          </w:p>
        </w:tc>
      </w:tr>
      <w:tr w:rsidR="007D5099" w:rsidRPr="00776A6F" w:rsidTr="00027677">
        <w:trPr>
          <w:trHeight w:val="315"/>
          <w:jc w:val="center"/>
        </w:trPr>
        <w:tc>
          <w:tcPr>
            <w:tcW w:w="6163" w:type="dxa"/>
            <w:vMerge/>
            <w:tcBorders>
              <w:bottom w:val="single" w:sz="4" w:space="0" w:color="auto"/>
            </w:tcBorders>
            <w:shd w:val="clear" w:color="auto" w:fill="D9D9D9"/>
            <w:tcMar>
              <w:top w:w="28" w:type="dxa"/>
              <w:bottom w:w="28" w:type="dxa"/>
            </w:tcMar>
            <w:vAlign w:val="center"/>
          </w:tcPr>
          <w:p w:rsidR="00B24DCF" w:rsidRPr="00776A6F" w:rsidRDefault="00B24DCF" w:rsidP="002B4EA6">
            <w:pPr>
              <w:rPr>
                <w:rFonts w:eastAsia="Calibri"/>
                <w:b/>
                <w:smallCaps/>
                <w:sz w:val="24"/>
                <w:szCs w:val="24"/>
              </w:rPr>
            </w:pPr>
          </w:p>
        </w:tc>
        <w:tc>
          <w:tcPr>
            <w:tcW w:w="1134" w:type="dxa"/>
            <w:tcBorders>
              <w:top w:val="single" w:sz="4" w:space="0" w:color="auto"/>
              <w:bottom w:val="single" w:sz="4" w:space="0" w:color="auto"/>
            </w:tcBorders>
            <w:shd w:val="clear" w:color="auto" w:fill="D9D9D9"/>
            <w:tcMar>
              <w:top w:w="28" w:type="dxa"/>
              <w:bottom w:w="28" w:type="dxa"/>
            </w:tcMar>
            <w:vAlign w:val="center"/>
          </w:tcPr>
          <w:p w:rsidR="00B24DCF" w:rsidRPr="001B71A2" w:rsidRDefault="00B24DCF" w:rsidP="001B71A2">
            <w:pPr>
              <w:spacing w:line="276" w:lineRule="auto"/>
              <w:jc w:val="center"/>
              <w:rPr>
                <w:rFonts w:eastAsia="Calibri"/>
                <w:b/>
                <w:smallCaps/>
                <w:sz w:val="22"/>
                <w:szCs w:val="22"/>
              </w:rPr>
            </w:pPr>
            <w:r w:rsidRPr="001B71A2">
              <w:rPr>
                <w:rFonts w:eastAsia="Calibri"/>
                <w:b/>
                <w:smallCaps/>
                <w:sz w:val="22"/>
                <w:szCs w:val="22"/>
              </w:rPr>
              <w:t>Limite Mín.</w:t>
            </w:r>
          </w:p>
        </w:tc>
        <w:tc>
          <w:tcPr>
            <w:tcW w:w="992" w:type="dxa"/>
            <w:tcBorders>
              <w:top w:val="single" w:sz="4" w:space="0" w:color="auto"/>
              <w:bottom w:val="single" w:sz="4" w:space="0" w:color="auto"/>
            </w:tcBorders>
            <w:shd w:val="clear" w:color="auto" w:fill="D9D9D9"/>
            <w:tcMar>
              <w:top w:w="28" w:type="dxa"/>
              <w:bottom w:w="28" w:type="dxa"/>
            </w:tcMar>
            <w:vAlign w:val="center"/>
          </w:tcPr>
          <w:p w:rsidR="00B24DCF" w:rsidRPr="001B71A2" w:rsidRDefault="00B24DCF" w:rsidP="001B71A2">
            <w:pPr>
              <w:spacing w:line="276" w:lineRule="auto"/>
              <w:jc w:val="center"/>
              <w:rPr>
                <w:rFonts w:eastAsia="Calibri"/>
                <w:b/>
                <w:smallCaps/>
                <w:sz w:val="22"/>
                <w:szCs w:val="22"/>
              </w:rPr>
            </w:pPr>
            <w:r w:rsidRPr="001B71A2">
              <w:rPr>
                <w:rFonts w:eastAsia="Calibri"/>
                <w:b/>
                <w:smallCaps/>
                <w:sz w:val="22"/>
                <w:szCs w:val="22"/>
              </w:rPr>
              <w:t xml:space="preserve">Limite </w:t>
            </w:r>
            <w:r>
              <w:rPr>
                <w:rFonts w:eastAsia="Calibri"/>
                <w:b/>
                <w:smallCaps/>
                <w:sz w:val="22"/>
                <w:szCs w:val="22"/>
              </w:rPr>
              <w:t>Máx.</w:t>
            </w:r>
          </w:p>
        </w:tc>
        <w:tc>
          <w:tcPr>
            <w:tcW w:w="1276" w:type="dxa"/>
            <w:tcBorders>
              <w:bottom w:val="single" w:sz="4" w:space="0" w:color="auto"/>
            </w:tcBorders>
            <w:shd w:val="clear" w:color="auto" w:fill="D9D9D9"/>
            <w:vAlign w:val="center"/>
          </w:tcPr>
          <w:p w:rsidR="00B24DCF" w:rsidRPr="001B71A2" w:rsidRDefault="00B24DCF" w:rsidP="001B71A2">
            <w:pPr>
              <w:spacing w:line="276" w:lineRule="auto"/>
              <w:jc w:val="center"/>
              <w:rPr>
                <w:rFonts w:eastAsia="Calibri"/>
                <w:b/>
                <w:smallCaps/>
                <w:sz w:val="22"/>
                <w:szCs w:val="22"/>
              </w:rPr>
            </w:pPr>
            <w:r w:rsidRPr="001B71A2">
              <w:rPr>
                <w:rFonts w:eastAsia="Calibri"/>
                <w:b/>
                <w:smallCaps/>
                <w:sz w:val="22"/>
                <w:szCs w:val="22"/>
              </w:rPr>
              <w:t>Limite Mín. Conjunto</w:t>
            </w:r>
          </w:p>
        </w:tc>
        <w:tc>
          <w:tcPr>
            <w:tcW w:w="1329" w:type="dxa"/>
            <w:tcBorders>
              <w:bottom w:val="single" w:sz="4" w:space="0" w:color="auto"/>
            </w:tcBorders>
            <w:shd w:val="clear" w:color="auto" w:fill="D9D9D9"/>
            <w:vAlign w:val="center"/>
          </w:tcPr>
          <w:p w:rsidR="00B24DCF" w:rsidRPr="001B71A2" w:rsidRDefault="00B24DCF" w:rsidP="001B71A2">
            <w:pPr>
              <w:spacing w:line="276" w:lineRule="auto"/>
              <w:jc w:val="center"/>
              <w:rPr>
                <w:rFonts w:eastAsia="Calibri"/>
                <w:b/>
                <w:smallCaps/>
                <w:sz w:val="22"/>
                <w:szCs w:val="22"/>
              </w:rPr>
            </w:pPr>
            <w:r w:rsidRPr="001B71A2">
              <w:rPr>
                <w:rFonts w:eastAsia="Calibri"/>
                <w:b/>
                <w:smallCaps/>
                <w:sz w:val="22"/>
                <w:szCs w:val="22"/>
              </w:rPr>
              <w:t>Limite Máx. Conjunto</w:t>
            </w:r>
          </w:p>
        </w:tc>
      </w:tr>
      <w:tr w:rsidR="007D5099" w:rsidRPr="00776A6F" w:rsidTr="00027677">
        <w:trPr>
          <w:trHeight w:val="283"/>
          <w:jc w:val="center"/>
        </w:trPr>
        <w:tc>
          <w:tcPr>
            <w:tcW w:w="616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B24DCF" w:rsidRPr="00D25091" w:rsidRDefault="00B24DCF" w:rsidP="004E6964">
            <w:pPr>
              <w:spacing w:line="276" w:lineRule="auto"/>
              <w:jc w:val="both"/>
              <w:rPr>
                <w:rFonts w:eastAsia="Calibri"/>
                <w:sz w:val="22"/>
                <w:szCs w:val="22"/>
              </w:rPr>
            </w:pPr>
            <w:r w:rsidRPr="004E6964">
              <w:rPr>
                <w:rFonts w:eastAsia="Calibri"/>
                <w:b/>
                <w:bCs/>
                <w:color w:val="000000"/>
                <w:sz w:val="22"/>
                <w:szCs w:val="22"/>
              </w:rPr>
              <w:t xml:space="preserve">1) </w:t>
            </w:r>
            <w:r w:rsidRPr="00D25091">
              <w:rPr>
                <w:rFonts w:eastAsia="Calibri"/>
                <w:color w:val="000000"/>
                <w:sz w:val="22"/>
                <w:szCs w:val="22"/>
              </w:rPr>
              <w:t>Ativos financeiros emitidos pelo Tesouro Nacional.</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B24DCF" w:rsidRPr="00D25091" w:rsidRDefault="00B24DCF" w:rsidP="002B4EA6">
            <w:pPr>
              <w:spacing w:line="276" w:lineRule="auto"/>
              <w:jc w:val="center"/>
              <w:rPr>
                <w:rFonts w:eastAsia="Calibri"/>
                <w:sz w:val="22"/>
                <w:szCs w:val="22"/>
              </w:rPr>
            </w:pPr>
            <w:r w:rsidRPr="00D25091">
              <w:rPr>
                <w:rFonts w:eastAsia="Calibri"/>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B24DCF" w:rsidRPr="00D25091" w:rsidRDefault="00B24DCF" w:rsidP="002B4EA6">
            <w:pPr>
              <w:spacing w:line="276" w:lineRule="auto"/>
              <w:jc w:val="center"/>
              <w:rPr>
                <w:rFonts w:eastAsia="Calibri"/>
                <w:sz w:val="22"/>
                <w:szCs w:val="22"/>
              </w:rPr>
            </w:pPr>
            <w:r>
              <w:rPr>
                <w:rFonts w:eastAsia="Calibri"/>
                <w:sz w:val="22"/>
                <w:szCs w:val="22"/>
              </w:rPr>
              <w:t>100</w:t>
            </w:r>
            <w:r w:rsidRPr="00D25091">
              <w:rPr>
                <w:rFonts w:eastAsia="Calibri"/>
                <w:sz w:val="22"/>
                <w:szCs w:val="22"/>
              </w:rPr>
              <w:t>%</w:t>
            </w:r>
          </w:p>
        </w:tc>
        <w:tc>
          <w:tcPr>
            <w:tcW w:w="1276" w:type="dxa"/>
            <w:vMerge w:val="restart"/>
            <w:tcBorders>
              <w:top w:val="single" w:sz="4" w:space="0" w:color="auto"/>
              <w:left w:val="single" w:sz="4" w:space="0" w:color="auto"/>
            </w:tcBorders>
            <w:vAlign w:val="center"/>
          </w:tcPr>
          <w:p w:rsidR="00B24DCF" w:rsidRPr="00776A6F" w:rsidRDefault="00B24DCF" w:rsidP="002B4EA6">
            <w:pPr>
              <w:jc w:val="center"/>
              <w:rPr>
                <w:rFonts w:eastAsia="Calibri"/>
                <w:sz w:val="24"/>
                <w:szCs w:val="24"/>
              </w:rPr>
            </w:pPr>
            <w:r>
              <w:rPr>
                <w:rFonts w:eastAsia="Calibri"/>
                <w:sz w:val="24"/>
                <w:szCs w:val="24"/>
              </w:rPr>
              <w:t>95%</w:t>
            </w:r>
          </w:p>
        </w:tc>
        <w:tc>
          <w:tcPr>
            <w:tcW w:w="1329" w:type="dxa"/>
            <w:vMerge w:val="restart"/>
            <w:tcBorders>
              <w:top w:val="single" w:sz="4" w:space="0" w:color="auto"/>
            </w:tcBorders>
            <w:vAlign w:val="center"/>
          </w:tcPr>
          <w:p w:rsidR="00B24DCF" w:rsidRPr="00776A6F" w:rsidRDefault="00B24DCF" w:rsidP="002B4EA6">
            <w:pPr>
              <w:jc w:val="center"/>
              <w:rPr>
                <w:rFonts w:eastAsia="Calibri"/>
                <w:sz w:val="24"/>
                <w:szCs w:val="24"/>
              </w:rPr>
            </w:pPr>
            <w:r>
              <w:rPr>
                <w:rFonts w:eastAsia="Calibri"/>
                <w:sz w:val="24"/>
                <w:szCs w:val="24"/>
              </w:rPr>
              <w:t>100%</w:t>
            </w:r>
          </w:p>
        </w:tc>
      </w:tr>
      <w:tr w:rsidR="007D5099" w:rsidRPr="00776A6F" w:rsidTr="00027677">
        <w:trPr>
          <w:trHeight w:val="283"/>
          <w:jc w:val="center"/>
        </w:trPr>
        <w:tc>
          <w:tcPr>
            <w:tcW w:w="616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Pr="004E6964" w:rsidRDefault="00FE7BE8" w:rsidP="004E6964">
            <w:pPr>
              <w:spacing w:line="276" w:lineRule="auto"/>
              <w:jc w:val="both"/>
              <w:rPr>
                <w:rFonts w:eastAsia="Calibri"/>
                <w:b/>
                <w:bCs/>
                <w:color w:val="000000"/>
                <w:sz w:val="22"/>
                <w:szCs w:val="22"/>
              </w:rPr>
            </w:pPr>
            <w:r w:rsidRPr="00812120">
              <w:rPr>
                <w:b/>
                <w:color w:val="000000"/>
                <w:sz w:val="22"/>
                <w:szCs w:val="22"/>
              </w:rPr>
              <w:t>1.1)</w:t>
            </w:r>
            <w:r>
              <w:rPr>
                <w:color w:val="000000"/>
                <w:sz w:val="22"/>
                <w:szCs w:val="22"/>
              </w:rPr>
              <w:t xml:space="preserve"> </w:t>
            </w:r>
            <w:r w:rsidRPr="007307BF">
              <w:rPr>
                <w:color w:val="000000"/>
                <w:sz w:val="22"/>
                <w:szCs w:val="22"/>
              </w:rPr>
              <w:t xml:space="preserve">Letras Financeiras </w:t>
            </w:r>
            <w:r>
              <w:rPr>
                <w:color w:val="000000"/>
                <w:sz w:val="22"/>
                <w:szCs w:val="22"/>
              </w:rPr>
              <w:t xml:space="preserve">do Tesouro </w:t>
            </w:r>
            <w:r w:rsidRPr="007307BF">
              <w:rPr>
                <w:color w:val="000000"/>
                <w:sz w:val="22"/>
                <w:szCs w:val="22"/>
              </w:rPr>
              <w:t>(LF</w:t>
            </w:r>
            <w:r>
              <w:rPr>
                <w:color w:val="000000"/>
                <w:sz w:val="22"/>
                <w:szCs w:val="22"/>
              </w:rPr>
              <w:t>T</w:t>
            </w:r>
            <w:r w:rsidRPr="007307BF">
              <w:rPr>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Pr="00D25091" w:rsidRDefault="00FE7BE8" w:rsidP="002B4EA6">
            <w:pPr>
              <w:spacing w:line="276" w:lineRule="auto"/>
              <w:jc w:val="center"/>
              <w:rPr>
                <w:rFonts w:eastAsia="Calibri"/>
                <w:sz w:val="22"/>
                <w:szCs w:val="22"/>
              </w:rPr>
            </w:pPr>
            <w:r w:rsidRPr="00D25091">
              <w:rPr>
                <w:rFonts w:eastAsia="Calibri"/>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Default="00FE7BE8" w:rsidP="002B4EA6">
            <w:pPr>
              <w:spacing w:line="276" w:lineRule="auto"/>
              <w:jc w:val="center"/>
              <w:rPr>
                <w:rFonts w:eastAsia="Calibri"/>
                <w:sz w:val="22"/>
                <w:szCs w:val="22"/>
              </w:rPr>
            </w:pPr>
            <w:r>
              <w:rPr>
                <w:rFonts w:eastAsia="Calibri"/>
                <w:sz w:val="22"/>
                <w:szCs w:val="22"/>
              </w:rPr>
              <w:t>100</w:t>
            </w:r>
            <w:r w:rsidRPr="00D25091">
              <w:rPr>
                <w:rFonts w:eastAsia="Calibri"/>
                <w:sz w:val="22"/>
                <w:szCs w:val="22"/>
              </w:rPr>
              <w:t>%</w:t>
            </w:r>
          </w:p>
        </w:tc>
        <w:tc>
          <w:tcPr>
            <w:tcW w:w="1276" w:type="dxa"/>
            <w:vMerge/>
            <w:tcBorders>
              <w:top w:val="single" w:sz="4" w:space="0" w:color="auto"/>
              <w:left w:val="single" w:sz="4" w:space="0" w:color="auto"/>
            </w:tcBorders>
            <w:vAlign w:val="center"/>
          </w:tcPr>
          <w:p w:rsidR="00FE7BE8" w:rsidRDefault="00FE7BE8" w:rsidP="002B4EA6">
            <w:pPr>
              <w:jc w:val="center"/>
              <w:rPr>
                <w:rFonts w:eastAsia="Calibri"/>
                <w:sz w:val="24"/>
                <w:szCs w:val="24"/>
              </w:rPr>
            </w:pPr>
          </w:p>
        </w:tc>
        <w:tc>
          <w:tcPr>
            <w:tcW w:w="1329" w:type="dxa"/>
            <w:vMerge/>
            <w:tcBorders>
              <w:top w:val="single" w:sz="4" w:space="0" w:color="auto"/>
            </w:tcBorders>
            <w:vAlign w:val="center"/>
          </w:tcPr>
          <w:p w:rsidR="00FE7BE8" w:rsidRDefault="00FE7BE8" w:rsidP="002B4EA6">
            <w:pPr>
              <w:jc w:val="center"/>
              <w:rPr>
                <w:rFonts w:eastAsia="Calibri"/>
                <w:sz w:val="24"/>
                <w:szCs w:val="24"/>
              </w:rPr>
            </w:pPr>
          </w:p>
        </w:tc>
      </w:tr>
      <w:tr w:rsidR="008027C6" w:rsidRPr="00776A6F" w:rsidTr="00027677">
        <w:trPr>
          <w:trHeight w:val="283"/>
          <w:jc w:val="center"/>
        </w:trPr>
        <w:tc>
          <w:tcPr>
            <w:tcW w:w="616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Pr="00812120" w:rsidRDefault="00FE7BE8">
            <w:pPr>
              <w:spacing w:line="276" w:lineRule="auto"/>
              <w:jc w:val="both"/>
              <w:rPr>
                <w:rFonts w:eastAsia="Calibri"/>
                <w:bCs/>
                <w:color w:val="000000"/>
                <w:sz w:val="22"/>
                <w:szCs w:val="22"/>
              </w:rPr>
            </w:pPr>
            <w:r w:rsidRPr="00847C94">
              <w:rPr>
                <w:b/>
                <w:color w:val="000000"/>
                <w:sz w:val="22"/>
                <w:szCs w:val="22"/>
              </w:rPr>
              <w:t>1.</w:t>
            </w:r>
            <w:r>
              <w:rPr>
                <w:b/>
                <w:color w:val="000000"/>
                <w:sz w:val="22"/>
                <w:szCs w:val="22"/>
              </w:rPr>
              <w:t>2</w:t>
            </w:r>
            <w:r w:rsidRPr="00847C94">
              <w:rPr>
                <w:b/>
                <w:color w:val="000000"/>
                <w:sz w:val="22"/>
                <w:szCs w:val="22"/>
              </w:rPr>
              <w:t>)</w:t>
            </w:r>
            <w:r>
              <w:rPr>
                <w:color w:val="000000"/>
                <w:sz w:val="22"/>
                <w:szCs w:val="22"/>
              </w:rPr>
              <w:t xml:space="preserve"> </w:t>
            </w:r>
            <w:r w:rsidRPr="00812120">
              <w:rPr>
                <w:rFonts w:eastAsia="Calibri"/>
                <w:bCs/>
                <w:color w:val="000000"/>
                <w:sz w:val="22"/>
                <w:szCs w:val="22"/>
              </w:rPr>
              <w:t xml:space="preserve">Letras do Tesouro Nacional (LTN).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Default="00FE7BE8" w:rsidP="002B4EA6">
            <w:pPr>
              <w:spacing w:line="276" w:lineRule="auto"/>
              <w:jc w:val="center"/>
              <w:rPr>
                <w:rFonts w:eastAsia="Calibri"/>
                <w:sz w:val="22"/>
                <w:szCs w:val="22"/>
              </w:rPr>
            </w:pPr>
            <w:r>
              <w:rPr>
                <w:rFonts w:eastAsia="Calibri"/>
                <w:sz w:val="22"/>
                <w:szCs w:val="22"/>
              </w:rPr>
              <w:t>VEDADO</w:t>
            </w:r>
          </w:p>
        </w:tc>
        <w:tc>
          <w:tcPr>
            <w:tcW w:w="1276" w:type="dxa"/>
            <w:vMerge/>
            <w:tcBorders>
              <w:top w:val="single" w:sz="4" w:space="0" w:color="auto"/>
              <w:left w:val="single" w:sz="4" w:space="0" w:color="auto"/>
            </w:tcBorders>
            <w:vAlign w:val="center"/>
          </w:tcPr>
          <w:p w:rsidR="00FE7BE8" w:rsidRDefault="00FE7BE8" w:rsidP="002B4EA6">
            <w:pPr>
              <w:jc w:val="center"/>
              <w:rPr>
                <w:rFonts w:eastAsia="Calibri"/>
                <w:sz w:val="24"/>
                <w:szCs w:val="24"/>
              </w:rPr>
            </w:pPr>
          </w:p>
        </w:tc>
        <w:tc>
          <w:tcPr>
            <w:tcW w:w="1329" w:type="dxa"/>
            <w:vMerge/>
            <w:tcBorders>
              <w:top w:val="single" w:sz="4" w:space="0" w:color="auto"/>
            </w:tcBorders>
            <w:vAlign w:val="center"/>
          </w:tcPr>
          <w:p w:rsidR="00FE7BE8" w:rsidRDefault="00FE7BE8" w:rsidP="002B4EA6">
            <w:pPr>
              <w:jc w:val="center"/>
              <w:rPr>
                <w:rFonts w:eastAsia="Calibri"/>
                <w:sz w:val="24"/>
                <w:szCs w:val="24"/>
              </w:rPr>
            </w:pPr>
          </w:p>
        </w:tc>
      </w:tr>
      <w:tr w:rsidR="008027C6" w:rsidRPr="00776A6F" w:rsidTr="00027677">
        <w:trPr>
          <w:trHeight w:val="283"/>
          <w:jc w:val="center"/>
        </w:trPr>
        <w:tc>
          <w:tcPr>
            <w:tcW w:w="616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Pr="00812120" w:rsidRDefault="00FE7BE8" w:rsidP="004E6964">
            <w:pPr>
              <w:spacing w:line="276" w:lineRule="auto"/>
              <w:jc w:val="both"/>
              <w:rPr>
                <w:rFonts w:eastAsia="Calibri"/>
                <w:bCs/>
                <w:color w:val="000000"/>
                <w:sz w:val="22"/>
                <w:szCs w:val="22"/>
              </w:rPr>
            </w:pPr>
            <w:r>
              <w:rPr>
                <w:b/>
                <w:color w:val="000000"/>
                <w:sz w:val="22"/>
                <w:szCs w:val="22"/>
              </w:rPr>
              <w:t>1.3</w:t>
            </w:r>
            <w:r w:rsidRPr="00847C94">
              <w:rPr>
                <w:b/>
                <w:color w:val="000000"/>
                <w:sz w:val="22"/>
                <w:szCs w:val="22"/>
              </w:rPr>
              <w:t>)</w:t>
            </w:r>
            <w:r>
              <w:rPr>
                <w:color w:val="000000"/>
                <w:sz w:val="22"/>
                <w:szCs w:val="22"/>
              </w:rPr>
              <w:t xml:space="preserve"> </w:t>
            </w:r>
            <w:r w:rsidRPr="00812120">
              <w:rPr>
                <w:rFonts w:eastAsia="Calibri"/>
                <w:bCs/>
                <w:color w:val="000000"/>
                <w:sz w:val="22"/>
                <w:szCs w:val="22"/>
              </w:rPr>
              <w:t>Notas do Tesouro Nacional (NTN-B, NTN-C, NTN-F</w:t>
            </w:r>
            <w:r w:rsidRPr="00FE7BE8">
              <w:rPr>
                <w:rFonts w:eastAsia="Calibri"/>
                <w:bCs/>
                <w:color w:val="000000"/>
                <w:sz w:val="22"/>
                <w:szCs w:val="22"/>
              </w:rPr>
              <w: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Default="00FE7BE8" w:rsidP="002B4EA6">
            <w:pPr>
              <w:spacing w:line="276" w:lineRule="auto"/>
              <w:jc w:val="center"/>
              <w:rPr>
                <w:rFonts w:eastAsia="Calibri"/>
                <w:sz w:val="22"/>
                <w:szCs w:val="22"/>
              </w:rPr>
            </w:pPr>
            <w:r>
              <w:rPr>
                <w:rFonts w:eastAsia="Calibri"/>
                <w:sz w:val="22"/>
                <w:szCs w:val="22"/>
              </w:rPr>
              <w:t>VEDADO</w:t>
            </w:r>
          </w:p>
        </w:tc>
        <w:tc>
          <w:tcPr>
            <w:tcW w:w="1276" w:type="dxa"/>
            <w:vMerge/>
            <w:tcBorders>
              <w:top w:val="single" w:sz="4" w:space="0" w:color="auto"/>
              <w:left w:val="single" w:sz="4" w:space="0" w:color="auto"/>
            </w:tcBorders>
            <w:vAlign w:val="center"/>
          </w:tcPr>
          <w:p w:rsidR="00FE7BE8" w:rsidRDefault="00FE7BE8" w:rsidP="002B4EA6">
            <w:pPr>
              <w:jc w:val="center"/>
              <w:rPr>
                <w:rFonts w:eastAsia="Calibri"/>
                <w:sz w:val="24"/>
                <w:szCs w:val="24"/>
              </w:rPr>
            </w:pPr>
          </w:p>
        </w:tc>
        <w:tc>
          <w:tcPr>
            <w:tcW w:w="1329" w:type="dxa"/>
            <w:vMerge/>
            <w:tcBorders>
              <w:top w:val="single" w:sz="4" w:space="0" w:color="auto"/>
            </w:tcBorders>
            <w:vAlign w:val="center"/>
          </w:tcPr>
          <w:p w:rsidR="00FE7BE8" w:rsidRDefault="00FE7BE8" w:rsidP="002B4EA6">
            <w:pPr>
              <w:jc w:val="center"/>
              <w:rPr>
                <w:rFonts w:eastAsia="Calibri"/>
                <w:sz w:val="24"/>
                <w:szCs w:val="24"/>
              </w:rPr>
            </w:pPr>
          </w:p>
        </w:tc>
      </w:tr>
      <w:tr w:rsidR="008027C6" w:rsidRPr="00776A6F" w:rsidTr="00027677">
        <w:trPr>
          <w:trHeight w:val="283"/>
          <w:jc w:val="center"/>
        </w:trPr>
        <w:tc>
          <w:tcPr>
            <w:tcW w:w="616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Pr="00812120" w:rsidRDefault="00FE7BE8">
            <w:pPr>
              <w:spacing w:line="276" w:lineRule="auto"/>
              <w:jc w:val="both"/>
              <w:rPr>
                <w:rFonts w:eastAsia="Calibri"/>
                <w:bCs/>
                <w:color w:val="000000"/>
                <w:sz w:val="22"/>
                <w:szCs w:val="22"/>
              </w:rPr>
            </w:pPr>
            <w:r w:rsidRPr="00847C94">
              <w:rPr>
                <w:b/>
                <w:color w:val="000000"/>
                <w:sz w:val="22"/>
                <w:szCs w:val="22"/>
              </w:rPr>
              <w:t>1.</w:t>
            </w:r>
            <w:r>
              <w:rPr>
                <w:b/>
                <w:color w:val="000000"/>
                <w:sz w:val="22"/>
                <w:szCs w:val="22"/>
              </w:rPr>
              <w:t>4</w:t>
            </w:r>
            <w:r w:rsidRPr="00847C94">
              <w:rPr>
                <w:b/>
                <w:color w:val="000000"/>
                <w:sz w:val="22"/>
                <w:szCs w:val="22"/>
              </w:rPr>
              <w:t>)</w:t>
            </w:r>
            <w:r>
              <w:rPr>
                <w:color w:val="000000"/>
                <w:sz w:val="22"/>
                <w:szCs w:val="22"/>
              </w:rPr>
              <w:t xml:space="preserve"> </w:t>
            </w:r>
            <w:r w:rsidRPr="00812120">
              <w:rPr>
                <w:rFonts w:eastAsia="Calibri"/>
                <w:bCs/>
                <w:color w:val="000000"/>
                <w:sz w:val="22"/>
                <w:szCs w:val="22"/>
              </w:rPr>
              <w:t>Demais ativos do Tesouro</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Default="00FE7BE8" w:rsidP="002B4EA6">
            <w:pPr>
              <w:spacing w:line="276" w:lineRule="auto"/>
              <w:jc w:val="center"/>
              <w:rPr>
                <w:rFonts w:eastAsia="Calibri"/>
                <w:sz w:val="22"/>
                <w:szCs w:val="22"/>
              </w:rPr>
            </w:pPr>
            <w:r>
              <w:rPr>
                <w:rFonts w:eastAsia="Calibri"/>
                <w:sz w:val="22"/>
                <w:szCs w:val="22"/>
              </w:rPr>
              <w:t>VEDADO</w:t>
            </w:r>
          </w:p>
        </w:tc>
        <w:tc>
          <w:tcPr>
            <w:tcW w:w="1276" w:type="dxa"/>
            <w:vMerge/>
            <w:tcBorders>
              <w:top w:val="single" w:sz="4" w:space="0" w:color="auto"/>
              <w:left w:val="single" w:sz="4" w:space="0" w:color="auto"/>
            </w:tcBorders>
            <w:vAlign w:val="center"/>
          </w:tcPr>
          <w:p w:rsidR="00FE7BE8" w:rsidRDefault="00FE7BE8" w:rsidP="002B4EA6">
            <w:pPr>
              <w:jc w:val="center"/>
              <w:rPr>
                <w:rFonts w:eastAsia="Calibri"/>
                <w:sz w:val="24"/>
                <w:szCs w:val="24"/>
              </w:rPr>
            </w:pPr>
          </w:p>
        </w:tc>
        <w:tc>
          <w:tcPr>
            <w:tcW w:w="1329" w:type="dxa"/>
            <w:vMerge/>
            <w:tcBorders>
              <w:top w:val="single" w:sz="4" w:space="0" w:color="auto"/>
            </w:tcBorders>
            <w:vAlign w:val="center"/>
          </w:tcPr>
          <w:p w:rsidR="00FE7BE8" w:rsidRDefault="00FE7BE8" w:rsidP="002B4EA6">
            <w:pPr>
              <w:jc w:val="center"/>
              <w:rPr>
                <w:rFonts w:eastAsia="Calibri"/>
                <w:sz w:val="24"/>
                <w:szCs w:val="24"/>
              </w:rPr>
            </w:pPr>
          </w:p>
        </w:tc>
      </w:tr>
      <w:tr w:rsidR="007D5099" w:rsidRPr="00776A6F" w:rsidTr="00027677">
        <w:trPr>
          <w:jc w:val="center"/>
        </w:trPr>
        <w:tc>
          <w:tcPr>
            <w:tcW w:w="616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E7BE8" w:rsidRPr="00776A6F" w:rsidRDefault="00FE7BE8" w:rsidP="004E6964">
            <w:pPr>
              <w:jc w:val="both"/>
              <w:rPr>
                <w:rFonts w:eastAsia="Calibri"/>
                <w:color w:val="000000"/>
                <w:sz w:val="24"/>
                <w:szCs w:val="24"/>
              </w:rPr>
            </w:pPr>
            <w:r w:rsidRPr="004E6964">
              <w:rPr>
                <w:rFonts w:eastAsia="Calibri"/>
                <w:b/>
                <w:color w:val="000000"/>
                <w:sz w:val="24"/>
                <w:szCs w:val="24"/>
              </w:rPr>
              <w:t xml:space="preserve">2) </w:t>
            </w:r>
            <w:r w:rsidRPr="00D25091">
              <w:rPr>
                <w:rFonts w:eastAsia="Calibri"/>
                <w:color w:val="000000"/>
                <w:sz w:val="22"/>
                <w:szCs w:val="22"/>
              </w:rPr>
              <w:t>Operações compromissadas lastreadas nos ativos relacionadas no</w:t>
            </w:r>
            <w:r w:rsidR="00D5496A">
              <w:rPr>
                <w:rFonts w:eastAsia="Calibri"/>
                <w:color w:val="000000"/>
                <w:sz w:val="22"/>
                <w:szCs w:val="22"/>
              </w:rPr>
              <w:t>s</w:t>
            </w:r>
            <w:r w:rsidRPr="00D25091">
              <w:rPr>
                <w:rFonts w:eastAsia="Calibri"/>
                <w:color w:val="000000"/>
                <w:sz w:val="22"/>
                <w:szCs w:val="22"/>
              </w:rPr>
              <w:t xml:space="preserve"> ite</w:t>
            </w:r>
            <w:r w:rsidR="00D5496A">
              <w:rPr>
                <w:rFonts w:eastAsia="Calibri"/>
                <w:color w:val="000000"/>
                <w:sz w:val="22"/>
                <w:szCs w:val="22"/>
              </w:rPr>
              <w:t>ns</w:t>
            </w:r>
            <w:r w:rsidRPr="00D25091">
              <w:rPr>
                <w:rFonts w:eastAsia="Calibri"/>
                <w:color w:val="000000"/>
                <w:sz w:val="22"/>
                <w:szCs w:val="22"/>
              </w:rPr>
              <w:t xml:space="preserve"> (1) acima</w:t>
            </w:r>
            <w:r>
              <w:rPr>
                <w:rFonts w:eastAsia="Calibri"/>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Pr="00776A6F" w:rsidRDefault="00FE7BE8" w:rsidP="002B4EA6">
            <w:pPr>
              <w:jc w:val="center"/>
              <w:rPr>
                <w:rFonts w:eastAsia="Calibri"/>
                <w:color w:val="000000"/>
                <w:sz w:val="24"/>
                <w:szCs w:val="24"/>
              </w:rPr>
            </w:pPr>
            <w:r w:rsidRPr="00776A6F">
              <w:rPr>
                <w:rFonts w:eastAsia="Calibri"/>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Pr="00776A6F" w:rsidRDefault="00FE7BE8" w:rsidP="002B4EA6">
            <w:pPr>
              <w:jc w:val="center"/>
              <w:rPr>
                <w:rFonts w:eastAsia="Calibri"/>
                <w:color w:val="000000"/>
                <w:sz w:val="24"/>
                <w:szCs w:val="24"/>
              </w:rPr>
            </w:pPr>
            <w:r>
              <w:rPr>
                <w:rFonts w:eastAsia="Calibri"/>
                <w:sz w:val="22"/>
                <w:szCs w:val="22"/>
              </w:rPr>
              <w:t>100</w:t>
            </w:r>
            <w:r w:rsidRPr="00D25091">
              <w:rPr>
                <w:rFonts w:eastAsia="Calibri"/>
                <w:sz w:val="22"/>
                <w:szCs w:val="22"/>
              </w:rPr>
              <w:t>%</w:t>
            </w:r>
          </w:p>
        </w:tc>
        <w:tc>
          <w:tcPr>
            <w:tcW w:w="1276" w:type="dxa"/>
            <w:vMerge/>
            <w:tcBorders>
              <w:left w:val="single" w:sz="4" w:space="0" w:color="auto"/>
            </w:tcBorders>
            <w:vAlign w:val="center"/>
          </w:tcPr>
          <w:p w:rsidR="00FE7BE8" w:rsidRPr="00776A6F" w:rsidRDefault="00FE7BE8" w:rsidP="002B4EA6">
            <w:pPr>
              <w:jc w:val="center"/>
              <w:rPr>
                <w:rFonts w:eastAsia="Calibri"/>
                <w:color w:val="000000"/>
                <w:sz w:val="24"/>
                <w:szCs w:val="24"/>
              </w:rPr>
            </w:pPr>
          </w:p>
        </w:tc>
        <w:tc>
          <w:tcPr>
            <w:tcW w:w="1329" w:type="dxa"/>
            <w:vMerge/>
            <w:vAlign w:val="center"/>
          </w:tcPr>
          <w:p w:rsidR="00FE7BE8" w:rsidRPr="00776A6F" w:rsidRDefault="00FE7BE8" w:rsidP="002B4EA6">
            <w:pPr>
              <w:jc w:val="center"/>
              <w:rPr>
                <w:rFonts w:eastAsia="Calibri"/>
                <w:color w:val="000000"/>
                <w:sz w:val="24"/>
                <w:szCs w:val="24"/>
              </w:rPr>
            </w:pPr>
          </w:p>
        </w:tc>
      </w:tr>
      <w:tr w:rsidR="007D5099" w:rsidRPr="00776A6F" w:rsidTr="00027677">
        <w:trPr>
          <w:jc w:val="center"/>
        </w:trPr>
        <w:tc>
          <w:tcPr>
            <w:tcW w:w="616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E7BE8" w:rsidRPr="00776A6F" w:rsidRDefault="00FE7BE8" w:rsidP="004E6964">
            <w:pPr>
              <w:jc w:val="both"/>
              <w:rPr>
                <w:rFonts w:eastAsia="Calibri"/>
                <w:color w:val="000000"/>
                <w:sz w:val="24"/>
                <w:szCs w:val="24"/>
              </w:rPr>
            </w:pPr>
            <w:r w:rsidRPr="004E6964">
              <w:rPr>
                <w:rFonts w:eastAsia="Calibri"/>
                <w:b/>
                <w:color w:val="000000"/>
                <w:sz w:val="24"/>
                <w:szCs w:val="24"/>
              </w:rPr>
              <w:t xml:space="preserve">3) </w:t>
            </w:r>
            <w:r w:rsidRPr="00D25091">
              <w:rPr>
                <w:rFonts w:eastAsia="Calibri"/>
                <w:color w:val="000000"/>
                <w:sz w:val="22"/>
                <w:szCs w:val="22"/>
              </w:rPr>
              <w:t xml:space="preserve">Ativos financeiros emitidos </w:t>
            </w:r>
            <w:r>
              <w:rPr>
                <w:rFonts w:eastAsia="Calibri"/>
                <w:color w:val="000000"/>
                <w:sz w:val="22"/>
                <w:szCs w:val="22"/>
              </w:rPr>
              <w:t>por Instituições Financeiras</w:t>
            </w:r>
            <w:r>
              <w:t xml:space="preserve"> </w:t>
            </w:r>
            <w:r w:rsidRPr="00631278">
              <w:rPr>
                <w:rFonts w:eastAsia="Calibri"/>
                <w:color w:val="000000"/>
                <w:sz w:val="22"/>
                <w:szCs w:val="22"/>
              </w:rPr>
              <w:t>que possuam classificação de risco atribuída pelo gestor, no mínimo, equivalente àqueles atribuídos aos títulos da dívida pública federal</w:t>
            </w:r>
            <w:r>
              <w:rPr>
                <w:rFonts w:eastAsia="Calibri"/>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Pr="00776A6F" w:rsidRDefault="00FE7BE8" w:rsidP="002B4EA6">
            <w:pPr>
              <w:jc w:val="center"/>
              <w:rPr>
                <w:rFonts w:eastAsia="Calibri"/>
                <w:color w:val="000000"/>
                <w:sz w:val="24"/>
                <w:szCs w:val="24"/>
              </w:rPr>
            </w:pPr>
            <w:r w:rsidRPr="00776A6F">
              <w:rPr>
                <w:rFonts w:eastAsia="Calibri"/>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FE7BE8" w:rsidRPr="00776A6F" w:rsidRDefault="00FE7BE8" w:rsidP="002B4EA6">
            <w:pPr>
              <w:jc w:val="center"/>
              <w:rPr>
                <w:rFonts w:eastAsia="Calibri"/>
                <w:color w:val="000000"/>
                <w:sz w:val="24"/>
                <w:szCs w:val="24"/>
              </w:rPr>
            </w:pPr>
            <w:r>
              <w:rPr>
                <w:rFonts w:eastAsia="Calibri"/>
                <w:sz w:val="22"/>
                <w:szCs w:val="22"/>
              </w:rPr>
              <w:t>0</w:t>
            </w:r>
            <w:r w:rsidRPr="00D25091">
              <w:rPr>
                <w:rFonts w:eastAsia="Calibri"/>
                <w:sz w:val="22"/>
                <w:szCs w:val="22"/>
              </w:rPr>
              <w:t>%</w:t>
            </w:r>
          </w:p>
        </w:tc>
        <w:tc>
          <w:tcPr>
            <w:tcW w:w="1276" w:type="dxa"/>
            <w:vMerge/>
            <w:tcBorders>
              <w:left w:val="single" w:sz="4" w:space="0" w:color="auto"/>
              <w:bottom w:val="single" w:sz="4" w:space="0" w:color="auto"/>
            </w:tcBorders>
            <w:vAlign w:val="center"/>
          </w:tcPr>
          <w:p w:rsidR="00FE7BE8" w:rsidRPr="00776A6F" w:rsidRDefault="00FE7BE8" w:rsidP="002B4EA6">
            <w:pPr>
              <w:jc w:val="center"/>
              <w:rPr>
                <w:rFonts w:eastAsia="Calibri"/>
                <w:color w:val="000000"/>
                <w:sz w:val="24"/>
                <w:szCs w:val="24"/>
              </w:rPr>
            </w:pPr>
          </w:p>
        </w:tc>
        <w:tc>
          <w:tcPr>
            <w:tcW w:w="1329" w:type="dxa"/>
            <w:vMerge/>
            <w:tcBorders>
              <w:bottom w:val="single" w:sz="4" w:space="0" w:color="auto"/>
            </w:tcBorders>
            <w:vAlign w:val="center"/>
          </w:tcPr>
          <w:p w:rsidR="00FE7BE8" w:rsidRPr="00776A6F" w:rsidRDefault="00FE7BE8" w:rsidP="002B4EA6">
            <w:pPr>
              <w:jc w:val="center"/>
              <w:rPr>
                <w:rFonts w:eastAsia="Calibri"/>
                <w:color w:val="000000"/>
                <w:sz w:val="24"/>
                <w:szCs w:val="24"/>
              </w:rPr>
            </w:pPr>
          </w:p>
        </w:tc>
      </w:tr>
      <w:tr w:rsidR="00FE7BE8" w:rsidRPr="00CD43EC" w:rsidTr="00027677">
        <w:trPr>
          <w:trHeight w:val="123"/>
          <w:jc w:val="center"/>
        </w:trPr>
        <w:tc>
          <w:tcPr>
            <w:tcW w:w="7297" w:type="dxa"/>
            <w:gridSpan w:val="2"/>
            <w:vMerge w:val="restart"/>
            <w:tcBorders>
              <w:right w:val="single" w:sz="4" w:space="0" w:color="auto"/>
            </w:tcBorders>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r w:rsidRPr="00CD43EC">
              <w:rPr>
                <w:rFonts w:eastAsia="Calibri"/>
                <w:b/>
                <w:smallCaps/>
                <w:sz w:val="22"/>
                <w:szCs w:val="22"/>
              </w:rPr>
              <w:t>Política de utilização de instrumentos derivativos</w:t>
            </w:r>
          </w:p>
        </w:tc>
        <w:tc>
          <w:tcPr>
            <w:tcW w:w="3597"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rsidR="00FE7BE8" w:rsidRPr="00CD43EC" w:rsidRDefault="00FE7BE8" w:rsidP="001B03C5">
            <w:pPr>
              <w:spacing w:line="276" w:lineRule="auto"/>
              <w:jc w:val="center"/>
              <w:rPr>
                <w:rFonts w:eastAsia="Calibri"/>
                <w:b/>
                <w:smallCaps/>
                <w:sz w:val="22"/>
                <w:szCs w:val="22"/>
              </w:rPr>
            </w:pPr>
            <w:r w:rsidRPr="00CD43EC">
              <w:rPr>
                <w:rFonts w:eastAsia="Calibri"/>
                <w:b/>
                <w:color w:val="000000"/>
                <w:sz w:val="22"/>
                <w:szCs w:val="22"/>
              </w:rPr>
              <w:t xml:space="preserve">(% Soma Itens 1 e </w:t>
            </w:r>
            <w:r w:rsidR="001B03C5">
              <w:rPr>
                <w:rFonts w:eastAsia="Calibri"/>
                <w:b/>
                <w:color w:val="000000"/>
                <w:sz w:val="22"/>
                <w:szCs w:val="22"/>
              </w:rPr>
              <w:t>3</w:t>
            </w:r>
            <w:r w:rsidRPr="00CD43EC">
              <w:rPr>
                <w:rFonts w:eastAsia="Calibri"/>
                <w:b/>
                <w:color w:val="000000"/>
                <w:sz w:val="22"/>
                <w:szCs w:val="22"/>
              </w:rPr>
              <w:t>)</w:t>
            </w:r>
          </w:p>
        </w:tc>
      </w:tr>
      <w:tr w:rsidR="007D5099" w:rsidRPr="00CD43EC" w:rsidTr="00027677">
        <w:trPr>
          <w:trHeight w:val="123"/>
          <w:jc w:val="center"/>
        </w:trPr>
        <w:tc>
          <w:tcPr>
            <w:tcW w:w="7297" w:type="dxa"/>
            <w:gridSpan w:val="2"/>
            <w:vMerge/>
            <w:tcBorders>
              <w:right w:val="single" w:sz="4" w:space="0" w:color="auto"/>
            </w:tcBorders>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r w:rsidRPr="00CD43EC">
              <w:rPr>
                <w:rFonts w:eastAsia="Calibri"/>
                <w:b/>
                <w:smallCaps/>
                <w:sz w:val="22"/>
                <w:szCs w:val="22"/>
              </w:rPr>
              <w:t>Mín.</w:t>
            </w:r>
          </w:p>
        </w:tc>
        <w:tc>
          <w:tcPr>
            <w:tcW w:w="2605"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r w:rsidRPr="00CD43EC">
              <w:rPr>
                <w:rFonts w:eastAsia="Calibri"/>
                <w:b/>
                <w:smallCaps/>
                <w:sz w:val="22"/>
                <w:szCs w:val="22"/>
              </w:rPr>
              <w:t>Máx.</w:t>
            </w:r>
          </w:p>
        </w:tc>
      </w:tr>
      <w:tr w:rsidR="00FE7BE8" w:rsidRPr="00CD43EC" w:rsidTr="00027677">
        <w:trPr>
          <w:trHeight w:val="596"/>
          <w:jc w:val="center"/>
        </w:trPr>
        <w:tc>
          <w:tcPr>
            <w:tcW w:w="7297" w:type="dxa"/>
            <w:gridSpan w:val="2"/>
            <w:shd w:val="clear" w:color="auto" w:fill="auto"/>
            <w:tcMar>
              <w:top w:w="28" w:type="dxa"/>
              <w:bottom w:w="28" w:type="dxa"/>
            </w:tcMar>
            <w:vAlign w:val="center"/>
          </w:tcPr>
          <w:p w:rsidR="00FE7BE8" w:rsidRPr="00CD43EC" w:rsidRDefault="00FE7BE8" w:rsidP="002B4E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sz w:val="22"/>
                <w:szCs w:val="22"/>
              </w:rPr>
            </w:pPr>
            <w:r w:rsidRPr="00CD43EC">
              <w:rPr>
                <w:rFonts w:eastAsia="Calibri"/>
                <w:color w:val="000000"/>
                <w:sz w:val="22"/>
                <w:szCs w:val="22"/>
              </w:rPr>
              <w:t>Poderá utilizar instrumentos derivativos como finalidade de estratégias para proteção (hedge), sendo vedada a alavancagem da carteira. O % alocad</w:t>
            </w:r>
            <w:r>
              <w:rPr>
                <w:rFonts w:eastAsia="Calibri"/>
                <w:color w:val="000000"/>
                <w:sz w:val="22"/>
                <w:szCs w:val="22"/>
              </w:rPr>
              <w:t>o em margem sobre os Itens 1 e 4</w:t>
            </w:r>
            <w:r w:rsidRPr="00CD43EC">
              <w:rPr>
                <w:rFonts w:eastAsia="Calibri"/>
                <w:color w:val="000000"/>
                <w:sz w:val="22"/>
                <w:szCs w:val="22"/>
              </w:rPr>
              <w:t xml:space="preserve">  deve ficar entre: </w:t>
            </w:r>
          </w:p>
        </w:tc>
        <w:tc>
          <w:tcPr>
            <w:tcW w:w="3597" w:type="dxa"/>
            <w:gridSpan w:val="3"/>
            <w:tcBorders>
              <w:top w:val="single" w:sz="4" w:space="0" w:color="auto"/>
            </w:tcBorders>
            <w:shd w:val="clear" w:color="auto" w:fill="auto"/>
            <w:tcMar>
              <w:top w:w="28" w:type="dxa"/>
              <w:bottom w:w="28" w:type="dxa"/>
            </w:tcMar>
            <w:vAlign w:val="center"/>
          </w:tcPr>
          <w:p w:rsidR="00FE7BE8" w:rsidRPr="00CD43EC" w:rsidRDefault="00FE7BE8" w:rsidP="002B4EA6">
            <w:pPr>
              <w:spacing w:line="276" w:lineRule="auto"/>
              <w:jc w:val="center"/>
              <w:rPr>
                <w:sz w:val="22"/>
                <w:szCs w:val="22"/>
              </w:rPr>
            </w:pPr>
            <w:r>
              <w:rPr>
                <w:sz w:val="22"/>
                <w:szCs w:val="22"/>
              </w:rPr>
              <w:t>VEDADO</w:t>
            </w:r>
          </w:p>
        </w:tc>
      </w:tr>
      <w:tr w:rsidR="00FE7BE8" w:rsidRPr="00CD43EC" w:rsidTr="008027C6">
        <w:trPr>
          <w:trHeight w:val="123"/>
          <w:jc w:val="center"/>
        </w:trPr>
        <w:tc>
          <w:tcPr>
            <w:tcW w:w="7297" w:type="dxa"/>
            <w:gridSpan w:val="2"/>
            <w:vMerge w:val="restart"/>
            <w:shd w:val="clear" w:color="auto" w:fill="D9D9D9"/>
            <w:tcMar>
              <w:top w:w="28" w:type="dxa"/>
              <w:bottom w:w="28" w:type="dxa"/>
            </w:tcMar>
            <w:vAlign w:val="bottom"/>
          </w:tcPr>
          <w:p w:rsidR="00FE7BE8" w:rsidRPr="00CD43EC" w:rsidRDefault="00FE7BE8" w:rsidP="002B4EA6">
            <w:pPr>
              <w:jc w:val="center"/>
              <w:rPr>
                <w:b/>
                <w:bCs/>
                <w:color w:val="000000"/>
                <w:sz w:val="22"/>
                <w:szCs w:val="22"/>
              </w:rPr>
            </w:pPr>
            <w:r w:rsidRPr="00CD43EC">
              <w:rPr>
                <w:b/>
                <w:bCs/>
                <w:color w:val="000000"/>
                <w:sz w:val="22"/>
                <w:szCs w:val="22"/>
              </w:rPr>
              <w:t>LIMITES DE INVESTIMENTOS NO EXTERIOR</w:t>
            </w:r>
          </w:p>
        </w:tc>
        <w:tc>
          <w:tcPr>
            <w:tcW w:w="3597" w:type="dxa"/>
            <w:gridSpan w:val="3"/>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r w:rsidRPr="00CD43EC">
              <w:rPr>
                <w:rFonts w:eastAsia="Calibri"/>
                <w:b/>
                <w:color w:val="000000"/>
                <w:sz w:val="22"/>
                <w:szCs w:val="22"/>
              </w:rPr>
              <w:t>(% do Patrimônio do Fundo)</w:t>
            </w:r>
          </w:p>
        </w:tc>
      </w:tr>
      <w:tr w:rsidR="008027C6" w:rsidRPr="00CD43EC" w:rsidTr="008027C6">
        <w:trPr>
          <w:trHeight w:val="123"/>
          <w:jc w:val="center"/>
        </w:trPr>
        <w:tc>
          <w:tcPr>
            <w:tcW w:w="7297" w:type="dxa"/>
            <w:gridSpan w:val="2"/>
            <w:vMerge/>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p>
        </w:tc>
        <w:tc>
          <w:tcPr>
            <w:tcW w:w="992" w:type="dxa"/>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r w:rsidRPr="00CD43EC">
              <w:rPr>
                <w:rFonts w:eastAsia="Calibri"/>
                <w:b/>
                <w:smallCaps/>
                <w:sz w:val="22"/>
                <w:szCs w:val="22"/>
              </w:rPr>
              <w:t>Mín.</w:t>
            </w:r>
          </w:p>
        </w:tc>
        <w:tc>
          <w:tcPr>
            <w:tcW w:w="2605" w:type="dxa"/>
            <w:gridSpan w:val="2"/>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r w:rsidRPr="00CD43EC">
              <w:rPr>
                <w:rFonts w:eastAsia="Calibri"/>
                <w:b/>
                <w:smallCaps/>
                <w:sz w:val="22"/>
                <w:szCs w:val="22"/>
              </w:rPr>
              <w:t>Máx.</w:t>
            </w:r>
          </w:p>
        </w:tc>
      </w:tr>
      <w:tr w:rsidR="00FE7BE8" w:rsidRPr="00CD43EC" w:rsidTr="008027C6">
        <w:trPr>
          <w:trHeight w:val="596"/>
          <w:jc w:val="center"/>
        </w:trPr>
        <w:tc>
          <w:tcPr>
            <w:tcW w:w="7297" w:type="dxa"/>
            <w:gridSpan w:val="2"/>
            <w:shd w:val="clear" w:color="auto" w:fill="auto"/>
            <w:tcMar>
              <w:top w:w="28" w:type="dxa"/>
              <w:bottom w:w="28" w:type="dxa"/>
            </w:tcMar>
            <w:vAlign w:val="center"/>
          </w:tcPr>
          <w:p w:rsidR="00FE7BE8" w:rsidRPr="00CD43EC" w:rsidRDefault="00FE7BE8" w:rsidP="002B4EA6">
            <w:pPr>
              <w:rPr>
                <w:sz w:val="22"/>
                <w:szCs w:val="22"/>
              </w:rPr>
            </w:pPr>
            <w:r w:rsidRPr="00CD43EC">
              <w:rPr>
                <w:rFonts w:eastAsia="Calibri"/>
                <w:color w:val="000000"/>
                <w:sz w:val="22"/>
                <w:szCs w:val="22"/>
              </w:rPr>
              <w:t>Ativos negociados no exterior ou veículos de investimento no exterior desde que registrados em sistema de registro, custódia ou de liquidação financeira devidamente autorizados em seus países de origem e supervisionados por autoridade local reconhecida ou ter sua existência diligentemente verificada pelo Administrador ou pelo Custodiante do Fundo, conforme definido na regulamentação em vigor.</w:t>
            </w:r>
          </w:p>
        </w:tc>
        <w:tc>
          <w:tcPr>
            <w:tcW w:w="3597" w:type="dxa"/>
            <w:gridSpan w:val="3"/>
            <w:shd w:val="clear" w:color="auto" w:fill="auto"/>
            <w:tcMar>
              <w:top w:w="28" w:type="dxa"/>
              <w:bottom w:w="28" w:type="dxa"/>
            </w:tcMar>
            <w:vAlign w:val="center"/>
          </w:tcPr>
          <w:p w:rsidR="00FE7BE8" w:rsidRPr="00CD43EC" w:rsidRDefault="00FE7BE8" w:rsidP="002B4EA6">
            <w:pPr>
              <w:spacing w:line="276" w:lineRule="auto"/>
              <w:jc w:val="center"/>
              <w:rPr>
                <w:rFonts w:eastAsia="Calibri"/>
                <w:sz w:val="22"/>
                <w:szCs w:val="22"/>
              </w:rPr>
            </w:pPr>
            <w:r w:rsidRPr="00CD43EC">
              <w:rPr>
                <w:rFonts w:eastAsia="Calibri"/>
                <w:sz w:val="22"/>
                <w:szCs w:val="22"/>
              </w:rPr>
              <w:t>VEDADO</w:t>
            </w:r>
          </w:p>
        </w:tc>
      </w:tr>
      <w:tr w:rsidR="00FE7BE8" w:rsidRPr="00CD43EC" w:rsidTr="008027C6">
        <w:trPr>
          <w:trHeight w:val="123"/>
          <w:jc w:val="center"/>
        </w:trPr>
        <w:tc>
          <w:tcPr>
            <w:tcW w:w="7297" w:type="dxa"/>
            <w:gridSpan w:val="2"/>
            <w:vMerge w:val="restart"/>
            <w:shd w:val="clear" w:color="auto" w:fill="D9D9D9"/>
            <w:tcMar>
              <w:top w:w="28" w:type="dxa"/>
              <w:bottom w:w="28" w:type="dxa"/>
            </w:tcMar>
            <w:vAlign w:val="bottom"/>
          </w:tcPr>
          <w:p w:rsidR="00FE7BE8" w:rsidRPr="00CD43EC" w:rsidRDefault="00FE7BE8" w:rsidP="002B4EA6">
            <w:pPr>
              <w:jc w:val="center"/>
              <w:rPr>
                <w:b/>
                <w:bCs/>
                <w:color w:val="000000"/>
                <w:sz w:val="22"/>
                <w:szCs w:val="22"/>
              </w:rPr>
            </w:pPr>
            <w:r w:rsidRPr="00CD43EC">
              <w:rPr>
                <w:b/>
                <w:bCs/>
                <w:color w:val="000000"/>
                <w:sz w:val="22"/>
                <w:szCs w:val="22"/>
              </w:rPr>
              <w:lastRenderedPageBreak/>
              <w:t>CRÉDITO PRIVADO</w:t>
            </w:r>
          </w:p>
        </w:tc>
        <w:tc>
          <w:tcPr>
            <w:tcW w:w="3597" w:type="dxa"/>
            <w:gridSpan w:val="3"/>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r w:rsidRPr="00CD43EC">
              <w:rPr>
                <w:rFonts w:eastAsia="Calibri"/>
                <w:b/>
                <w:color w:val="000000"/>
                <w:sz w:val="22"/>
                <w:szCs w:val="22"/>
              </w:rPr>
              <w:t>(% do Patrimônio do Fundo)</w:t>
            </w:r>
          </w:p>
        </w:tc>
      </w:tr>
      <w:tr w:rsidR="007D5099" w:rsidRPr="00CD43EC" w:rsidTr="008027C6">
        <w:trPr>
          <w:trHeight w:val="123"/>
          <w:jc w:val="center"/>
        </w:trPr>
        <w:tc>
          <w:tcPr>
            <w:tcW w:w="7297" w:type="dxa"/>
            <w:gridSpan w:val="2"/>
            <w:vMerge/>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p>
        </w:tc>
        <w:tc>
          <w:tcPr>
            <w:tcW w:w="992" w:type="dxa"/>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r w:rsidRPr="00CD43EC">
              <w:rPr>
                <w:rFonts w:eastAsia="Calibri"/>
                <w:b/>
                <w:smallCaps/>
                <w:sz w:val="22"/>
                <w:szCs w:val="22"/>
              </w:rPr>
              <w:t>Mín.</w:t>
            </w:r>
          </w:p>
        </w:tc>
        <w:tc>
          <w:tcPr>
            <w:tcW w:w="2605" w:type="dxa"/>
            <w:gridSpan w:val="2"/>
            <w:shd w:val="clear" w:color="auto" w:fill="D9D9D9"/>
            <w:tcMar>
              <w:top w:w="28" w:type="dxa"/>
              <w:bottom w:w="28" w:type="dxa"/>
            </w:tcMar>
            <w:vAlign w:val="center"/>
          </w:tcPr>
          <w:p w:rsidR="00FE7BE8" w:rsidRPr="00CD43EC" w:rsidRDefault="00FE7BE8" w:rsidP="002B4EA6">
            <w:pPr>
              <w:spacing w:line="276" w:lineRule="auto"/>
              <w:jc w:val="center"/>
              <w:rPr>
                <w:rFonts w:eastAsia="Calibri"/>
                <w:b/>
                <w:smallCaps/>
                <w:sz w:val="22"/>
                <w:szCs w:val="22"/>
              </w:rPr>
            </w:pPr>
            <w:r w:rsidRPr="00CD43EC">
              <w:rPr>
                <w:rFonts w:eastAsia="Calibri"/>
                <w:b/>
                <w:smallCaps/>
                <w:sz w:val="22"/>
                <w:szCs w:val="22"/>
              </w:rPr>
              <w:t>Máx.</w:t>
            </w:r>
          </w:p>
        </w:tc>
      </w:tr>
      <w:tr w:rsidR="00FE7BE8" w:rsidRPr="00CD43EC" w:rsidTr="008027C6">
        <w:trPr>
          <w:trHeight w:val="596"/>
          <w:jc w:val="center"/>
        </w:trPr>
        <w:tc>
          <w:tcPr>
            <w:tcW w:w="7297" w:type="dxa"/>
            <w:gridSpan w:val="2"/>
            <w:shd w:val="clear" w:color="auto" w:fill="auto"/>
            <w:tcMar>
              <w:top w:w="28" w:type="dxa"/>
              <w:bottom w:w="28" w:type="dxa"/>
            </w:tcMar>
            <w:vAlign w:val="center"/>
          </w:tcPr>
          <w:p w:rsidR="00FE7BE8" w:rsidRPr="00CD43EC" w:rsidRDefault="00FE7BE8" w:rsidP="002B4E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Calibri"/>
                <w:color w:val="000000"/>
                <w:sz w:val="22"/>
                <w:szCs w:val="22"/>
              </w:rPr>
            </w:pPr>
            <w:r w:rsidRPr="00CD43EC">
              <w:rPr>
                <w:rFonts w:eastAsia="Calibri"/>
                <w:color w:val="000000"/>
                <w:sz w:val="22"/>
                <w:szCs w:val="22"/>
              </w:rPr>
              <w:t>Total de aplicações em ativos ou modalidades operacionais de responsabilidade de pessoas jurídicas de direito privado, exceto ações, bônus ou recibos de subscrição e certificados de depósito de ações, cotas de Fundos de índice, Brazilian Depositary Receipts classificados como nível II e III ou emissores públicos outros que não a União Federal.</w:t>
            </w:r>
          </w:p>
        </w:tc>
        <w:tc>
          <w:tcPr>
            <w:tcW w:w="3597" w:type="dxa"/>
            <w:gridSpan w:val="3"/>
            <w:shd w:val="clear" w:color="auto" w:fill="auto"/>
            <w:tcMar>
              <w:top w:w="28" w:type="dxa"/>
              <w:bottom w:w="28" w:type="dxa"/>
            </w:tcMar>
            <w:vAlign w:val="center"/>
          </w:tcPr>
          <w:p w:rsidR="00FE7BE8" w:rsidRPr="00CD43EC" w:rsidRDefault="00FE7BE8" w:rsidP="002B4EA6">
            <w:pPr>
              <w:spacing w:line="276" w:lineRule="auto"/>
              <w:jc w:val="center"/>
              <w:rPr>
                <w:rFonts w:eastAsia="Calibri"/>
                <w:sz w:val="22"/>
                <w:szCs w:val="22"/>
              </w:rPr>
            </w:pPr>
            <w:r>
              <w:rPr>
                <w:rFonts w:eastAsia="Calibri"/>
                <w:sz w:val="22"/>
                <w:szCs w:val="22"/>
              </w:rPr>
              <w:t>VEDADO</w:t>
            </w:r>
          </w:p>
        </w:tc>
      </w:tr>
      <w:tr w:rsidR="007D5099" w:rsidRPr="008A511C" w:rsidTr="008027C6">
        <w:trPr>
          <w:trHeight w:val="191"/>
          <w:jc w:val="center"/>
        </w:trPr>
        <w:tc>
          <w:tcPr>
            <w:tcW w:w="7297" w:type="dxa"/>
            <w:gridSpan w:val="2"/>
            <w:shd w:val="clear" w:color="auto" w:fill="D9D9D9"/>
            <w:tcMar>
              <w:top w:w="28" w:type="dxa"/>
              <w:bottom w:w="28" w:type="dxa"/>
            </w:tcMar>
            <w:vAlign w:val="center"/>
          </w:tcPr>
          <w:p w:rsidR="00FE7BE8" w:rsidRPr="00E40264" w:rsidRDefault="00FE7BE8" w:rsidP="002B4EA6">
            <w:pPr>
              <w:spacing w:line="276" w:lineRule="auto"/>
              <w:jc w:val="center"/>
              <w:rPr>
                <w:rFonts w:eastAsia="Calibri"/>
                <w:b/>
                <w:smallCaps/>
                <w:sz w:val="22"/>
                <w:szCs w:val="22"/>
              </w:rPr>
            </w:pPr>
            <w:r w:rsidRPr="00E40264">
              <w:rPr>
                <w:rFonts w:eastAsia="Calibri"/>
                <w:b/>
                <w:smallCaps/>
                <w:sz w:val="22"/>
                <w:szCs w:val="22"/>
              </w:rPr>
              <w:t>Limites por emissor</w:t>
            </w:r>
          </w:p>
        </w:tc>
        <w:tc>
          <w:tcPr>
            <w:tcW w:w="992" w:type="dxa"/>
            <w:shd w:val="clear" w:color="auto" w:fill="D9D9D9"/>
            <w:tcMar>
              <w:top w:w="28" w:type="dxa"/>
              <w:bottom w:w="28" w:type="dxa"/>
            </w:tcMar>
            <w:vAlign w:val="center"/>
          </w:tcPr>
          <w:p w:rsidR="00FE7BE8" w:rsidRPr="00E40264" w:rsidRDefault="00FE7BE8" w:rsidP="002B4EA6">
            <w:pPr>
              <w:spacing w:line="276" w:lineRule="auto"/>
              <w:jc w:val="center"/>
              <w:rPr>
                <w:rFonts w:eastAsia="Calibri"/>
                <w:b/>
                <w:smallCaps/>
                <w:sz w:val="22"/>
                <w:szCs w:val="22"/>
              </w:rPr>
            </w:pPr>
            <w:r w:rsidRPr="00E40264">
              <w:rPr>
                <w:rFonts w:eastAsia="Calibri"/>
                <w:b/>
                <w:smallCaps/>
                <w:sz w:val="22"/>
                <w:szCs w:val="22"/>
              </w:rPr>
              <w:t>Mín.</w:t>
            </w:r>
          </w:p>
        </w:tc>
        <w:tc>
          <w:tcPr>
            <w:tcW w:w="2605" w:type="dxa"/>
            <w:gridSpan w:val="2"/>
            <w:shd w:val="clear" w:color="auto" w:fill="D9D9D9"/>
            <w:tcMar>
              <w:top w:w="28" w:type="dxa"/>
              <w:bottom w:w="28" w:type="dxa"/>
            </w:tcMar>
            <w:vAlign w:val="center"/>
          </w:tcPr>
          <w:p w:rsidR="00FE7BE8" w:rsidRPr="008A511C" w:rsidRDefault="00FE7BE8" w:rsidP="002B4EA6">
            <w:pPr>
              <w:spacing w:line="276" w:lineRule="auto"/>
              <w:jc w:val="center"/>
              <w:rPr>
                <w:rFonts w:eastAsia="Calibri"/>
                <w:b/>
                <w:smallCaps/>
                <w:sz w:val="22"/>
                <w:szCs w:val="22"/>
              </w:rPr>
            </w:pPr>
            <w:r w:rsidRPr="008A511C">
              <w:rPr>
                <w:rFonts w:eastAsia="Calibri"/>
                <w:b/>
                <w:smallCaps/>
                <w:sz w:val="22"/>
                <w:szCs w:val="22"/>
              </w:rPr>
              <w:t>Máx.</w:t>
            </w:r>
          </w:p>
        </w:tc>
      </w:tr>
      <w:tr w:rsidR="008027C6" w:rsidRPr="00267286" w:rsidTr="008027C6">
        <w:trPr>
          <w:trHeight w:val="149"/>
          <w:jc w:val="center"/>
        </w:trPr>
        <w:tc>
          <w:tcPr>
            <w:tcW w:w="7297" w:type="dxa"/>
            <w:gridSpan w:val="2"/>
            <w:shd w:val="clear" w:color="auto" w:fill="auto"/>
            <w:tcMar>
              <w:top w:w="28" w:type="dxa"/>
              <w:bottom w:w="28" w:type="dxa"/>
            </w:tcMar>
            <w:vAlign w:val="center"/>
          </w:tcPr>
          <w:p w:rsidR="00FE7BE8" w:rsidRPr="00267286" w:rsidRDefault="00FE7BE8" w:rsidP="002B4E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Calibri"/>
                <w:bCs/>
                <w:color w:val="000000"/>
                <w:sz w:val="22"/>
                <w:szCs w:val="22"/>
              </w:rPr>
            </w:pPr>
            <w:r>
              <w:rPr>
                <w:rFonts w:eastAsia="Calibri"/>
                <w:b/>
                <w:bCs/>
                <w:color w:val="000000"/>
                <w:sz w:val="22"/>
                <w:szCs w:val="22"/>
              </w:rPr>
              <w:t>1</w:t>
            </w:r>
            <w:r w:rsidRPr="00267286">
              <w:rPr>
                <w:rFonts w:eastAsia="Calibri"/>
                <w:b/>
                <w:bCs/>
                <w:color w:val="000000"/>
                <w:sz w:val="22"/>
                <w:szCs w:val="22"/>
              </w:rPr>
              <w:t>)</w:t>
            </w:r>
            <w:r w:rsidRPr="00267286">
              <w:rPr>
                <w:rFonts w:eastAsia="Calibri"/>
                <w:bCs/>
                <w:color w:val="000000"/>
                <w:sz w:val="22"/>
                <w:szCs w:val="22"/>
              </w:rPr>
              <w:t xml:space="preserve"> Tesouro Nacional.</w:t>
            </w:r>
          </w:p>
        </w:tc>
        <w:tc>
          <w:tcPr>
            <w:tcW w:w="992" w:type="dxa"/>
            <w:shd w:val="clear" w:color="auto" w:fill="auto"/>
            <w:tcMar>
              <w:top w:w="28" w:type="dxa"/>
              <w:bottom w:w="28" w:type="dxa"/>
            </w:tcMar>
            <w:vAlign w:val="center"/>
          </w:tcPr>
          <w:p w:rsidR="00FE7BE8" w:rsidRPr="00267286" w:rsidRDefault="00FE7BE8" w:rsidP="002B4EA6">
            <w:pPr>
              <w:spacing w:line="276" w:lineRule="auto"/>
              <w:jc w:val="center"/>
              <w:rPr>
                <w:rFonts w:eastAsia="Calibri"/>
                <w:bCs/>
                <w:color w:val="000000"/>
                <w:sz w:val="22"/>
                <w:szCs w:val="22"/>
              </w:rPr>
            </w:pPr>
            <w:r w:rsidRPr="00267286">
              <w:rPr>
                <w:rFonts w:eastAsia="Calibri"/>
                <w:bCs/>
                <w:color w:val="000000"/>
                <w:sz w:val="22"/>
                <w:szCs w:val="22"/>
              </w:rPr>
              <w:t>0%</w:t>
            </w:r>
          </w:p>
        </w:tc>
        <w:tc>
          <w:tcPr>
            <w:tcW w:w="2605" w:type="dxa"/>
            <w:gridSpan w:val="2"/>
            <w:shd w:val="clear" w:color="auto" w:fill="auto"/>
            <w:tcMar>
              <w:top w:w="28" w:type="dxa"/>
              <w:bottom w:w="28" w:type="dxa"/>
            </w:tcMar>
            <w:vAlign w:val="center"/>
          </w:tcPr>
          <w:p w:rsidR="00FE7BE8" w:rsidRPr="00267286" w:rsidRDefault="00FE7BE8" w:rsidP="002B4EA6">
            <w:pPr>
              <w:spacing w:line="276" w:lineRule="auto"/>
              <w:jc w:val="center"/>
              <w:rPr>
                <w:rFonts w:eastAsia="Calibri"/>
                <w:bCs/>
                <w:color w:val="000000"/>
                <w:sz w:val="22"/>
                <w:szCs w:val="22"/>
              </w:rPr>
            </w:pPr>
            <w:r w:rsidRPr="00267286">
              <w:rPr>
                <w:rFonts w:eastAsia="Calibri"/>
                <w:bCs/>
                <w:color w:val="000000"/>
                <w:sz w:val="22"/>
                <w:szCs w:val="22"/>
              </w:rPr>
              <w:t>100%</w:t>
            </w:r>
          </w:p>
        </w:tc>
      </w:tr>
      <w:tr w:rsidR="00FE7BE8" w:rsidRPr="00267286" w:rsidTr="008027C6">
        <w:trPr>
          <w:trHeight w:val="434"/>
          <w:jc w:val="center"/>
        </w:trPr>
        <w:tc>
          <w:tcPr>
            <w:tcW w:w="7297" w:type="dxa"/>
            <w:gridSpan w:val="2"/>
            <w:shd w:val="clear" w:color="auto" w:fill="auto"/>
            <w:tcMar>
              <w:top w:w="28" w:type="dxa"/>
              <w:bottom w:w="28" w:type="dxa"/>
            </w:tcMar>
            <w:vAlign w:val="center"/>
          </w:tcPr>
          <w:p w:rsidR="00FE7BE8" w:rsidRPr="00415B8C" w:rsidRDefault="00FE7BE8" w:rsidP="004E69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Calibri"/>
                <w:bCs/>
                <w:color w:val="000000"/>
                <w:sz w:val="24"/>
                <w:szCs w:val="24"/>
              </w:rPr>
            </w:pPr>
            <w:r>
              <w:rPr>
                <w:rFonts w:eastAsia="Calibri"/>
                <w:b/>
                <w:bCs/>
                <w:color w:val="000000"/>
                <w:sz w:val="24"/>
                <w:szCs w:val="24"/>
              </w:rPr>
              <w:t>2</w:t>
            </w:r>
            <w:r w:rsidRPr="00415B8C">
              <w:rPr>
                <w:rFonts w:eastAsia="Calibri"/>
                <w:b/>
                <w:bCs/>
                <w:color w:val="000000"/>
                <w:sz w:val="24"/>
                <w:szCs w:val="24"/>
              </w:rPr>
              <w:t>)</w:t>
            </w:r>
            <w:r w:rsidRPr="00415B8C">
              <w:rPr>
                <w:rFonts w:eastAsia="Calibri"/>
                <w:bCs/>
                <w:color w:val="000000"/>
                <w:sz w:val="24"/>
                <w:szCs w:val="24"/>
              </w:rPr>
              <w:t xml:space="preserve"> Instituição financeira, seus controladores, controlados, coligados ou submetidos a controle comum (item </w:t>
            </w:r>
            <w:r>
              <w:rPr>
                <w:rFonts w:eastAsia="Calibri"/>
                <w:bCs/>
                <w:color w:val="000000"/>
                <w:sz w:val="24"/>
                <w:szCs w:val="24"/>
              </w:rPr>
              <w:t>3</w:t>
            </w:r>
            <w:r w:rsidRPr="00415B8C">
              <w:rPr>
                <w:rFonts w:eastAsia="Calibri"/>
                <w:bCs/>
                <w:color w:val="000000"/>
                <w:sz w:val="24"/>
                <w:szCs w:val="24"/>
              </w:rPr>
              <w:t>)</w:t>
            </w:r>
            <w:r w:rsidRPr="008D2C0D">
              <w:rPr>
                <w:rFonts w:eastAsia="Calibri"/>
                <w:bCs/>
                <w:color w:val="000000"/>
                <w:sz w:val="24"/>
                <w:szCs w:val="24"/>
              </w:rPr>
              <w:t xml:space="preserve"> , </w:t>
            </w:r>
            <w:r w:rsidRPr="008D2C0D">
              <w:rPr>
                <w:sz w:val="24"/>
                <w:szCs w:val="24"/>
              </w:rPr>
              <w:t>autorizada a funcionar pelo Banco Central do Brasil</w:t>
            </w:r>
            <w:r w:rsidRPr="008D2C0D">
              <w:rPr>
                <w:rFonts w:eastAsia="Calibri"/>
                <w:bCs/>
                <w:color w:val="000000"/>
                <w:sz w:val="24"/>
                <w:szCs w:val="24"/>
              </w:rPr>
              <w:t>.</w:t>
            </w:r>
          </w:p>
        </w:tc>
        <w:tc>
          <w:tcPr>
            <w:tcW w:w="3597" w:type="dxa"/>
            <w:gridSpan w:val="3"/>
            <w:shd w:val="clear" w:color="auto" w:fill="auto"/>
            <w:tcMar>
              <w:top w:w="28" w:type="dxa"/>
              <w:bottom w:w="28" w:type="dxa"/>
            </w:tcMar>
            <w:vAlign w:val="center"/>
          </w:tcPr>
          <w:p w:rsidR="00FE7BE8" w:rsidRPr="00267286" w:rsidRDefault="00FE7BE8" w:rsidP="002B4EA6">
            <w:pPr>
              <w:spacing w:line="276" w:lineRule="auto"/>
              <w:jc w:val="center"/>
              <w:rPr>
                <w:rFonts w:eastAsia="Calibri"/>
                <w:sz w:val="22"/>
                <w:szCs w:val="22"/>
              </w:rPr>
            </w:pPr>
            <w:r w:rsidRPr="00267286">
              <w:rPr>
                <w:rFonts w:eastAsia="Calibri"/>
                <w:sz w:val="22"/>
                <w:szCs w:val="22"/>
              </w:rPr>
              <w:t>VEDADO</w:t>
            </w:r>
          </w:p>
        </w:tc>
      </w:tr>
      <w:tr w:rsidR="00FE7BE8" w:rsidRPr="00267286" w:rsidTr="008027C6">
        <w:trPr>
          <w:trHeight w:val="434"/>
          <w:jc w:val="center"/>
        </w:trPr>
        <w:tc>
          <w:tcPr>
            <w:tcW w:w="7297" w:type="dxa"/>
            <w:gridSpan w:val="2"/>
            <w:shd w:val="clear" w:color="auto" w:fill="auto"/>
            <w:tcMar>
              <w:top w:w="28" w:type="dxa"/>
              <w:bottom w:w="28" w:type="dxa"/>
            </w:tcMar>
            <w:vAlign w:val="center"/>
          </w:tcPr>
          <w:p w:rsidR="00FE7BE8" w:rsidRPr="00267286" w:rsidRDefault="00FE7BE8" w:rsidP="00024D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Calibri"/>
                <w:bCs/>
                <w:color w:val="000000"/>
                <w:sz w:val="22"/>
                <w:szCs w:val="22"/>
              </w:rPr>
            </w:pPr>
            <w:r>
              <w:rPr>
                <w:rFonts w:eastAsia="Calibri"/>
                <w:b/>
                <w:bCs/>
                <w:color w:val="000000"/>
                <w:sz w:val="22"/>
                <w:szCs w:val="22"/>
              </w:rPr>
              <w:t>3</w:t>
            </w:r>
            <w:r w:rsidRPr="00267286">
              <w:rPr>
                <w:rFonts w:eastAsia="Calibri"/>
                <w:b/>
                <w:bCs/>
                <w:color w:val="000000"/>
                <w:sz w:val="22"/>
                <w:szCs w:val="22"/>
              </w:rPr>
              <w:t>)</w:t>
            </w:r>
            <w:r w:rsidRPr="00267286">
              <w:rPr>
                <w:rFonts w:eastAsia="Calibri"/>
                <w:bCs/>
                <w:color w:val="000000"/>
                <w:sz w:val="22"/>
                <w:szCs w:val="22"/>
              </w:rPr>
              <w:t xml:space="preserve"> Companhia aberta,</w:t>
            </w:r>
            <w:r w:rsidRPr="00267286">
              <w:rPr>
                <w:rFonts w:eastAsia="Calibri"/>
                <w:sz w:val="22"/>
                <w:szCs w:val="22"/>
              </w:rPr>
              <w:t xml:space="preserve"> </w:t>
            </w:r>
            <w:r w:rsidRPr="00267286">
              <w:rPr>
                <w:rFonts w:eastAsia="Calibri"/>
                <w:bCs/>
                <w:color w:val="000000"/>
                <w:sz w:val="22"/>
                <w:szCs w:val="22"/>
              </w:rPr>
              <w:t>seus controladores, controlados, coligados ou sub</w:t>
            </w:r>
            <w:r w:rsidR="00024D56">
              <w:rPr>
                <w:rFonts w:eastAsia="Calibri"/>
                <w:bCs/>
                <w:color w:val="000000"/>
                <w:sz w:val="22"/>
                <w:szCs w:val="22"/>
              </w:rPr>
              <w:t>metidos a controle comum.</w:t>
            </w:r>
          </w:p>
        </w:tc>
        <w:tc>
          <w:tcPr>
            <w:tcW w:w="3597" w:type="dxa"/>
            <w:gridSpan w:val="3"/>
            <w:shd w:val="clear" w:color="auto" w:fill="auto"/>
            <w:tcMar>
              <w:top w:w="28" w:type="dxa"/>
              <w:bottom w:w="28" w:type="dxa"/>
            </w:tcMar>
            <w:vAlign w:val="center"/>
          </w:tcPr>
          <w:p w:rsidR="00FE7BE8" w:rsidRPr="00267286" w:rsidRDefault="00FE7BE8" w:rsidP="002B4EA6">
            <w:pPr>
              <w:spacing w:line="276" w:lineRule="auto"/>
              <w:jc w:val="center"/>
              <w:rPr>
                <w:rFonts w:eastAsia="Calibri"/>
                <w:sz w:val="22"/>
                <w:szCs w:val="22"/>
              </w:rPr>
            </w:pPr>
            <w:r w:rsidRPr="00267286">
              <w:rPr>
                <w:rFonts w:eastAsia="Calibri"/>
                <w:sz w:val="22"/>
                <w:szCs w:val="22"/>
              </w:rPr>
              <w:t>VEDADO</w:t>
            </w:r>
          </w:p>
        </w:tc>
      </w:tr>
      <w:tr w:rsidR="00FE7BE8" w:rsidRPr="00267286" w:rsidTr="008027C6">
        <w:trPr>
          <w:trHeight w:val="434"/>
          <w:jc w:val="center"/>
        </w:trPr>
        <w:tc>
          <w:tcPr>
            <w:tcW w:w="7297" w:type="dxa"/>
            <w:gridSpan w:val="2"/>
            <w:shd w:val="clear" w:color="auto" w:fill="auto"/>
            <w:tcMar>
              <w:top w:w="28" w:type="dxa"/>
              <w:bottom w:w="28" w:type="dxa"/>
            </w:tcMar>
            <w:vAlign w:val="center"/>
          </w:tcPr>
          <w:p w:rsidR="00FE7BE8" w:rsidRPr="00267286" w:rsidRDefault="00FE7BE8" w:rsidP="00024D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Calibri"/>
                <w:b/>
                <w:bCs/>
                <w:color w:val="000000"/>
                <w:sz w:val="22"/>
                <w:szCs w:val="22"/>
              </w:rPr>
            </w:pPr>
            <w:r>
              <w:rPr>
                <w:rFonts w:eastAsia="Calibri"/>
                <w:b/>
                <w:bCs/>
                <w:color w:val="000000"/>
                <w:sz w:val="22"/>
                <w:szCs w:val="22"/>
              </w:rPr>
              <w:t>4</w:t>
            </w:r>
            <w:r w:rsidRPr="00267286">
              <w:rPr>
                <w:rFonts w:eastAsia="Calibri"/>
                <w:b/>
                <w:bCs/>
                <w:color w:val="000000"/>
                <w:sz w:val="22"/>
                <w:szCs w:val="22"/>
              </w:rPr>
              <w:t>)</w:t>
            </w:r>
            <w:r w:rsidRPr="00267286">
              <w:rPr>
                <w:rFonts w:eastAsia="Calibri"/>
                <w:bCs/>
                <w:color w:val="000000"/>
                <w:sz w:val="22"/>
                <w:szCs w:val="22"/>
              </w:rPr>
              <w:t xml:space="preserve"> Pessoas jurídicas de direito privado de capital fechado</w:t>
            </w:r>
            <w:r w:rsidR="00024D56">
              <w:rPr>
                <w:rFonts w:eastAsia="Calibri"/>
                <w:bCs/>
                <w:color w:val="000000"/>
                <w:sz w:val="22"/>
                <w:szCs w:val="22"/>
              </w:rPr>
              <w:t xml:space="preserve"> (item </w:t>
            </w:r>
            <w:r>
              <w:rPr>
                <w:rFonts w:eastAsia="Calibri"/>
                <w:bCs/>
                <w:color w:val="000000"/>
                <w:sz w:val="22"/>
                <w:szCs w:val="22"/>
              </w:rPr>
              <w:t>3 acima)</w:t>
            </w:r>
            <w:r w:rsidRPr="00267286">
              <w:rPr>
                <w:rFonts w:eastAsia="Calibri"/>
                <w:bCs/>
                <w:color w:val="000000"/>
                <w:sz w:val="22"/>
                <w:szCs w:val="22"/>
              </w:rPr>
              <w:t xml:space="preserve">. </w:t>
            </w:r>
          </w:p>
        </w:tc>
        <w:tc>
          <w:tcPr>
            <w:tcW w:w="3597" w:type="dxa"/>
            <w:gridSpan w:val="3"/>
            <w:shd w:val="clear" w:color="auto" w:fill="auto"/>
            <w:tcMar>
              <w:top w:w="28" w:type="dxa"/>
              <w:bottom w:w="28" w:type="dxa"/>
            </w:tcMar>
            <w:vAlign w:val="center"/>
          </w:tcPr>
          <w:p w:rsidR="00FE7BE8" w:rsidRPr="00267286" w:rsidRDefault="00FE7BE8" w:rsidP="002B4EA6">
            <w:pPr>
              <w:spacing w:line="276" w:lineRule="auto"/>
              <w:jc w:val="center"/>
              <w:rPr>
                <w:rFonts w:eastAsia="Calibri"/>
                <w:sz w:val="22"/>
                <w:szCs w:val="22"/>
              </w:rPr>
            </w:pPr>
            <w:r w:rsidRPr="00267286">
              <w:rPr>
                <w:rFonts w:eastAsia="Calibri"/>
                <w:sz w:val="22"/>
                <w:szCs w:val="22"/>
              </w:rPr>
              <w:t>VEDADO</w:t>
            </w:r>
          </w:p>
        </w:tc>
      </w:tr>
      <w:tr w:rsidR="00FE7BE8" w:rsidRPr="00267286" w:rsidTr="008027C6">
        <w:trPr>
          <w:trHeight w:val="285"/>
          <w:jc w:val="center"/>
        </w:trPr>
        <w:tc>
          <w:tcPr>
            <w:tcW w:w="7297" w:type="dxa"/>
            <w:gridSpan w:val="2"/>
            <w:shd w:val="clear" w:color="auto" w:fill="auto"/>
            <w:tcMar>
              <w:top w:w="28" w:type="dxa"/>
              <w:bottom w:w="28" w:type="dxa"/>
            </w:tcMar>
            <w:vAlign w:val="center"/>
          </w:tcPr>
          <w:p w:rsidR="00FE7BE8" w:rsidRPr="00267286" w:rsidRDefault="00FE7BE8" w:rsidP="003C0F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Calibri"/>
                <w:bCs/>
                <w:color w:val="000000"/>
                <w:sz w:val="22"/>
                <w:szCs w:val="22"/>
              </w:rPr>
            </w:pPr>
            <w:r>
              <w:rPr>
                <w:rFonts w:eastAsia="Calibri"/>
                <w:b/>
                <w:bCs/>
                <w:color w:val="000000"/>
                <w:sz w:val="22"/>
                <w:szCs w:val="22"/>
              </w:rPr>
              <w:t>5</w:t>
            </w:r>
            <w:r w:rsidRPr="00267286">
              <w:rPr>
                <w:rFonts w:eastAsia="Calibri"/>
                <w:b/>
                <w:bCs/>
                <w:color w:val="000000"/>
                <w:sz w:val="22"/>
                <w:szCs w:val="22"/>
              </w:rPr>
              <w:t>)</w:t>
            </w:r>
            <w:r w:rsidRPr="00267286">
              <w:rPr>
                <w:rFonts w:eastAsia="Calibri"/>
                <w:bCs/>
                <w:color w:val="000000"/>
                <w:sz w:val="22"/>
                <w:szCs w:val="22"/>
              </w:rPr>
              <w:t xml:space="preserve"> Cotas de</w:t>
            </w:r>
            <w:r>
              <w:rPr>
                <w:rFonts w:eastAsia="Calibri"/>
                <w:bCs/>
                <w:color w:val="000000"/>
                <w:sz w:val="22"/>
                <w:szCs w:val="22"/>
              </w:rPr>
              <w:t xml:space="preserve"> Fundos de Investimento </w:t>
            </w:r>
          </w:p>
        </w:tc>
        <w:tc>
          <w:tcPr>
            <w:tcW w:w="3597" w:type="dxa"/>
            <w:gridSpan w:val="3"/>
            <w:shd w:val="clear" w:color="auto" w:fill="auto"/>
            <w:tcMar>
              <w:top w:w="28" w:type="dxa"/>
              <w:bottom w:w="28" w:type="dxa"/>
            </w:tcMar>
            <w:vAlign w:val="center"/>
          </w:tcPr>
          <w:p w:rsidR="00FE7BE8" w:rsidRPr="00267286" w:rsidRDefault="00FE7BE8" w:rsidP="002B4EA6">
            <w:pPr>
              <w:spacing w:line="276" w:lineRule="auto"/>
              <w:jc w:val="center"/>
              <w:rPr>
                <w:rFonts w:eastAsia="Calibri"/>
                <w:sz w:val="22"/>
                <w:szCs w:val="22"/>
              </w:rPr>
            </w:pPr>
            <w:r w:rsidRPr="00267286">
              <w:rPr>
                <w:rFonts w:eastAsia="Calibri"/>
                <w:sz w:val="22"/>
                <w:szCs w:val="22"/>
              </w:rPr>
              <w:t>VEDADO</w:t>
            </w:r>
          </w:p>
        </w:tc>
      </w:tr>
      <w:tr w:rsidR="00FE7BE8" w:rsidRPr="00267286" w:rsidTr="008027C6">
        <w:trPr>
          <w:trHeight w:val="285"/>
          <w:jc w:val="center"/>
        </w:trPr>
        <w:tc>
          <w:tcPr>
            <w:tcW w:w="7297" w:type="dxa"/>
            <w:gridSpan w:val="2"/>
            <w:shd w:val="clear" w:color="auto" w:fill="auto"/>
            <w:tcMar>
              <w:top w:w="28" w:type="dxa"/>
              <w:bottom w:w="28" w:type="dxa"/>
            </w:tcMar>
            <w:vAlign w:val="center"/>
          </w:tcPr>
          <w:p w:rsidR="00FE7BE8" w:rsidRPr="00267286" w:rsidRDefault="00FE7BE8" w:rsidP="002B4E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Calibri"/>
                <w:b/>
                <w:bCs/>
                <w:color w:val="000000"/>
                <w:sz w:val="22"/>
                <w:szCs w:val="22"/>
              </w:rPr>
            </w:pPr>
            <w:r>
              <w:rPr>
                <w:rFonts w:eastAsia="Calibri"/>
                <w:b/>
                <w:bCs/>
                <w:color w:val="000000"/>
                <w:sz w:val="22"/>
                <w:szCs w:val="22"/>
              </w:rPr>
              <w:t>6</w:t>
            </w:r>
            <w:r w:rsidRPr="00267286">
              <w:rPr>
                <w:rFonts w:eastAsia="Calibri"/>
                <w:b/>
                <w:bCs/>
                <w:color w:val="000000"/>
                <w:sz w:val="22"/>
                <w:szCs w:val="22"/>
              </w:rPr>
              <w:t>)</w:t>
            </w:r>
            <w:r w:rsidRPr="00267286">
              <w:rPr>
                <w:rFonts w:eastAsia="Calibri"/>
                <w:bCs/>
                <w:color w:val="000000"/>
                <w:sz w:val="22"/>
                <w:szCs w:val="22"/>
              </w:rPr>
              <w:t xml:space="preserve"> Pessoa natural.</w:t>
            </w:r>
          </w:p>
        </w:tc>
        <w:tc>
          <w:tcPr>
            <w:tcW w:w="3597" w:type="dxa"/>
            <w:gridSpan w:val="3"/>
            <w:shd w:val="clear" w:color="auto" w:fill="auto"/>
            <w:tcMar>
              <w:top w:w="28" w:type="dxa"/>
              <w:bottom w:w="28" w:type="dxa"/>
            </w:tcMar>
            <w:vAlign w:val="center"/>
          </w:tcPr>
          <w:p w:rsidR="00FE7BE8" w:rsidRPr="00267286" w:rsidRDefault="00FE7BE8" w:rsidP="002B4EA6">
            <w:pPr>
              <w:spacing w:line="276" w:lineRule="auto"/>
              <w:jc w:val="center"/>
              <w:rPr>
                <w:rFonts w:eastAsia="Calibri"/>
                <w:sz w:val="22"/>
                <w:szCs w:val="22"/>
              </w:rPr>
            </w:pPr>
            <w:r w:rsidRPr="00267286">
              <w:rPr>
                <w:rFonts w:eastAsia="Calibri"/>
                <w:sz w:val="22"/>
                <w:szCs w:val="22"/>
              </w:rPr>
              <w:t>VEDADO</w:t>
            </w:r>
          </w:p>
        </w:tc>
      </w:tr>
      <w:tr w:rsidR="007D5099" w:rsidRPr="008A511C" w:rsidTr="008027C6">
        <w:trPr>
          <w:trHeight w:val="291"/>
          <w:jc w:val="center"/>
        </w:trPr>
        <w:tc>
          <w:tcPr>
            <w:tcW w:w="7297" w:type="dxa"/>
            <w:gridSpan w:val="2"/>
            <w:shd w:val="clear" w:color="auto" w:fill="D9D9D9"/>
            <w:tcMar>
              <w:top w:w="28" w:type="dxa"/>
              <w:bottom w:w="28" w:type="dxa"/>
            </w:tcMar>
            <w:vAlign w:val="center"/>
          </w:tcPr>
          <w:p w:rsidR="00FE7BE8" w:rsidRPr="00E40264" w:rsidRDefault="00FE7BE8" w:rsidP="002B4EA6">
            <w:pPr>
              <w:spacing w:line="276" w:lineRule="auto"/>
              <w:jc w:val="center"/>
              <w:rPr>
                <w:rFonts w:eastAsia="Calibri"/>
                <w:b/>
                <w:smallCaps/>
                <w:sz w:val="22"/>
                <w:szCs w:val="22"/>
              </w:rPr>
            </w:pPr>
            <w:r w:rsidRPr="00E40264">
              <w:rPr>
                <w:rFonts w:eastAsia="Calibri"/>
                <w:b/>
                <w:smallCaps/>
                <w:sz w:val="22"/>
                <w:szCs w:val="22"/>
              </w:rPr>
              <w:t>Operações com a Administradora, Gestoras e ligadas.</w:t>
            </w:r>
          </w:p>
        </w:tc>
        <w:tc>
          <w:tcPr>
            <w:tcW w:w="992" w:type="dxa"/>
            <w:shd w:val="clear" w:color="auto" w:fill="D9D9D9"/>
            <w:tcMar>
              <w:top w:w="28" w:type="dxa"/>
              <w:bottom w:w="28" w:type="dxa"/>
            </w:tcMar>
            <w:vAlign w:val="center"/>
          </w:tcPr>
          <w:p w:rsidR="00FE7BE8" w:rsidRPr="008A511C" w:rsidRDefault="00FE7BE8" w:rsidP="002B4EA6">
            <w:pPr>
              <w:spacing w:line="276" w:lineRule="auto"/>
              <w:jc w:val="center"/>
              <w:rPr>
                <w:rFonts w:eastAsia="Calibri"/>
                <w:b/>
                <w:smallCaps/>
                <w:sz w:val="22"/>
                <w:szCs w:val="22"/>
              </w:rPr>
            </w:pPr>
            <w:r w:rsidRPr="007307BF">
              <w:rPr>
                <w:rFonts w:eastAsia="Calibri"/>
                <w:b/>
                <w:smallCaps/>
                <w:sz w:val="22"/>
                <w:szCs w:val="22"/>
              </w:rPr>
              <w:t>MÍN.</w:t>
            </w:r>
          </w:p>
        </w:tc>
        <w:tc>
          <w:tcPr>
            <w:tcW w:w="2605" w:type="dxa"/>
            <w:gridSpan w:val="2"/>
            <w:shd w:val="clear" w:color="auto" w:fill="D9D9D9"/>
            <w:tcMar>
              <w:top w:w="28" w:type="dxa"/>
              <w:bottom w:w="28" w:type="dxa"/>
            </w:tcMar>
            <w:vAlign w:val="center"/>
          </w:tcPr>
          <w:p w:rsidR="00FE7BE8" w:rsidRPr="008A511C" w:rsidRDefault="00FE7BE8" w:rsidP="002B4EA6">
            <w:pPr>
              <w:spacing w:line="276" w:lineRule="auto"/>
              <w:jc w:val="center"/>
              <w:rPr>
                <w:rFonts w:eastAsia="Calibri"/>
                <w:b/>
                <w:smallCaps/>
                <w:sz w:val="22"/>
                <w:szCs w:val="22"/>
              </w:rPr>
            </w:pPr>
            <w:r w:rsidRPr="008A511C">
              <w:rPr>
                <w:rFonts w:eastAsia="Calibri"/>
                <w:b/>
                <w:smallCaps/>
                <w:sz w:val="22"/>
                <w:szCs w:val="22"/>
              </w:rPr>
              <w:t>Máx.</w:t>
            </w:r>
          </w:p>
        </w:tc>
      </w:tr>
      <w:tr w:rsidR="00FE7BE8" w:rsidRPr="007307BF" w:rsidTr="008027C6">
        <w:trPr>
          <w:trHeight w:val="291"/>
          <w:jc w:val="center"/>
        </w:trPr>
        <w:tc>
          <w:tcPr>
            <w:tcW w:w="7297" w:type="dxa"/>
            <w:gridSpan w:val="2"/>
            <w:shd w:val="clear" w:color="auto" w:fill="auto"/>
            <w:tcMar>
              <w:top w:w="28" w:type="dxa"/>
              <w:bottom w:w="28" w:type="dxa"/>
            </w:tcMar>
            <w:vAlign w:val="center"/>
          </w:tcPr>
          <w:p w:rsidR="00FE7BE8" w:rsidRPr="008A511C" w:rsidRDefault="00FE7BE8" w:rsidP="002B4E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Calibri"/>
                <w:bCs/>
                <w:color w:val="000000"/>
                <w:sz w:val="22"/>
                <w:szCs w:val="22"/>
              </w:rPr>
            </w:pPr>
            <w:r>
              <w:rPr>
                <w:rFonts w:eastAsia="Calibri"/>
                <w:b/>
                <w:bCs/>
                <w:color w:val="000000"/>
                <w:sz w:val="22"/>
                <w:szCs w:val="22"/>
              </w:rPr>
              <w:t>1</w:t>
            </w:r>
            <w:r w:rsidRPr="00E40264">
              <w:rPr>
                <w:rFonts w:eastAsia="Calibri"/>
                <w:b/>
                <w:bCs/>
                <w:color w:val="000000"/>
                <w:sz w:val="22"/>
                <w:szCs w:val="22"/>
              </w:rPr>
              <w:t>)</w:t>
            </w:r>
            <w:r w:rsidRPr="00E40264">
              <w:rPr>
                <w:rFonts w:eastAsia="Calibri"/>
                <w:bCs/>
                <w:color w:val="000000"/>
                <w:sz w:val="22"/>
                <w:szCs w:val="22"/>
              </w:rPr>
              <w:t xml:space="preserve"> Ativos Financeiros de emissão da </w:t>
            </w:r>
            <w:r w:rsidRPr="00E40264">
              <w:rPr>
                <w:rFonts w:eastAsia="Calibri"/>
                <w:bCs/>
                <w:smallCaps/>
                <w:color w:val="000000"/>
                <w:sz w:val="22"/>
                <w:szCs w:val="22"/>
              </w:rPr>
              <w:t>Administradora, GESTORA</w:t>
            </w:r>
            <w:r w:rsidRPr="008A511C">
              <w:rPr>
                <w:rFonts w:eastAsia="Calibri"/>
                <w:bCs/>
                <w:color w:val="000000"/>
                <w:sz w:val="22"/>
                <w:szCs w:val="22"/>
              </w:rPr>
              <w:t xml:space="preserve"> e/ou de empresas ligadas.</w:t>
            </w:r>
          </w:p>
        </w:tc>
        <w:tc>
          <w:tcPr>
            <w:tcW w:w="3597" w:type="dxa"/>
            <w:gridSpan w:val="3"/>
            <w:shd w:val="clear" w:color="auto" w:fill="auto"/>
            <w:tcMar>
              <w:top w:w="28" w:type="dxa"/>
              <w:bottom w:w="28" w:type="dxa"/>
            </w:tcMar>
            <w:vAlign w:val="center"/>
          </w:tcPr>
          <w:p w:rsidR="00FE7BE8" w:rsidRPr="007307BF" w:rsidRDefault="00FE7BE8" w:rsidP="002B4EA6">
            <w:pPr>
              <w:spacing w:line="276" w:lineRule="auto"/>
              <w:jc w:val="center"/>
              <w:rPr>
                <w:rFonts w:eastAsia="Calibri"/>
                <w:sz w:val="22"/>
                <w:szCs w:val="22"/>
              </w:rPr>
            </w:pPr>
            <w:r>
              <w:rPr>
                <w:rFonts w:eastAsia="Calibri"/>
                <w:sz w:val="22"/>
                <w:szCs w:val="22"/>
              </w:rPr>
              <w:t>VEDADO</w:t>
            </w:r>
          </w:p>
        </w:tc>
      </w:tr>
      <w:tr w:rsidR="00FE7BE8" w:rsidRPr="007307BF" w:rsidTr="008027C6">
        <w:trPr>
          <w:trHeight w:val="291"/>
          <w:jc w:val="center"/>
        </w:trPr>
        <w:tc>
          <w:tcPr>
            <w:tcW w:w="7297" w:type="dxa"/>
            <w:gridSpan w:val="2"/>
            <w:shd w:val="clear" w:color="auto" w:fill="auto"/>
            <w:tcMar>
              <w:top w:w="28" w:type="dxa"/>
              <w:bottom w:w="28" w:type="dxa"/>
            </w:tcMar>
            <w:vAlign w:val="center"/>
          </w:tcPr>
          <w:p w:rsidR="00FE7BE8" w:rsidRPr="008A511C" w:rsidRDefault="00FE7BE8" w:rsidP="003C0F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Calibri"/>
                <w:bCs/>
                <w:color w:val="000000"/>
                <w:sz w:val="22"/>
                <w:szCs w:val="22"/>
              </w:rPr>
            </w:pPr>
            <w:r>
              <w:rPr>
                <w:rFonts w:eastAsia="Calibri"/>
                <w:b/>
                <w:bCs/>
                <w:color w:val="000000"/>
                <w:sz w:val="22"/>
                <w:szCs w:val="22"/>
              </w:rPr>
              <w:t>2</w:t>
            </w:r>
            <w:r w:rsidRPr="00E40264">
              <w:rPr>
                <w:rFonts w:eastAsia="Calibri"/>
                <w:b/>
                <w:bCs/>
                <w:color w:val="000000"/>
                <w:sz w:val="22"/>
                <w:szCs w:val="22"/>
              </w:rPr>
              <w:t>)</w:t>
            </w:r>
            <w:r w:rsidRPr="00E40264">
              <w:rPr>
                <w:rFonts w:eastAsia="Calibri"/>
                <w:bCs/>
                <w:color w:val="000000"/>
                <w:sz w:val="22"/>
                <w:szCs w:val="22"/>
              </w:rPr>
              <w:t xml:space="preserve"> </w:t>
            </w:r>
            <w:r>
              <w:rPr>
                <w:rFonts w:eastAsia="Calibri"/>
                <w:bCs/>
                <w:color w:val="000000"/>
                <w:sz w:val="22"/>
                <w:szCs w:val="22"/>
              </w:rPr>
              <w:t xml:space="preserve">Contraparte com </w:t>
            </w:r>
            <w:r w:rsidRPr="00E40264">
              <w:rPr>
                <w:rFonts w:eastAsia="Calibri"/>
                <w:bCs/>
                <w:smallCaps/>
                <w:color w:val="000000"/>
                <w:sz w:val="22"/>
                <w:szCs w:val="22"/>
              </w:rPr>
              <w:t>Administradora</w:t>
            </w:r>
            <w:r w:rsidRPr="008A511C">
              <w:rPr>
                <w:rFonts w:eastAsia="Calibri"/>
                <w:bCs/>
                <w:color w:val="000000"/>
                <w:sz w:val="22"/>
                <w:szCs w:val="22"/>
              </w:rPr>
              <w:t xml:space="preserve"> e/ou de empresas ligadas.</w:t>
            </w:r>
          </w:p>
        </w:tc>
        <w:tc>
          <w:tcPr>
            <w:tcW w:w="3597" w:type="dxa"/>
            <w:gridSpan w:val="3"/>
            <w:shd w:val="clear" w:color="auto" w:fill="auto"/>
            <w:tcMar>
              <w:top w:w="28" w:type="dxa"/>
              <w:bottom w:w="28" w:type="dxa"/>
            </w:tcMar>
            <w:vAlign w:val="center"/>
          </w:tcPr>
          <w:p w:rsidR="00FE7BE8" w:rsidRPr="007307BF" w:rsidRDefault="00FE7BE8" w:rsidP="002B4EA6">
            <w:pPr>
              <w:spacing w:line="276" w:lineRule="auto"/>
              <w:jc w:val="center"/>
              <w:rPr>
                <w:rFonts w:eastAsia="Calibri"/>
                <w:sz w:val="22"/>
                <w:szCs w:val="22"/>
              </w:rPr>
            </w:pPr>
            <w:r>
              <w:rPr>
                <w:rFonts w:eastAsia="Calibri"/>
                <w:sz w:val="22"/>
                <w:szCs w:val="22"/>
              </w:rPr>
              <w:t>PERMITE</w:t>
            </w:r>
          </w:p>
        </w:tc>
      </w:tr>
      <w:tr w:rsidR="00FE7BE8" w:rsidRPr="001E6555" w:rsidTr="008027C6">
        <w:trPr>
          <w:trHeight w:val="171"/>
          <w:jc w:val="center"/>
        </w:trPr>
        <w:tc>
          <w:tcPr>
            <w:tcW w:w="10894" w:type="dxa"/>
            <w:gridSpan w:val="5"/>
            <w:shd w:val="clear" w:color="auto" w:fill="D9D9D9"/>
            <w:tcMar>
              <w:top w:w="28" w:type="dxa"/>
              <w:bottom w:w="28" w:type="dxa"/>
            </w:tcMar>
            <w:vAlign w:val="center"/>
          </w:tcPr>
          <w:p w:rsidR="00FE7BE8" w:rsidRPr="001E6555" w:rsidRDefault="00FE7BE8" w:rsidP="002B4EA6">
            <w:pPr>
              <w:spacing w:line="276" w:lineRule="auto"/>
              <w:jc w:val="center"/>
              <w:rPr>
                <w:rFonts w:eastAsia="Calibri"/>
                <w:b/>
                <w:smallCaps/>
                <w:sz w:val="22"/>
                <w:szCs w:val="22"/>
              </w:rPr>
            </w:pPr>
            <w:r w:rsidRPr="001E6555">
              <w:rPr>
                <w:rFonts w:eastAsia="Calibri"/>
                <w:b/>
                <w:smallCaps/>
                <w:sz w:val="22"/>
                <w:szCs w:val="22"/>
              </w:rPr>
              <w:t>Outras Estratégias</w:t>
            </w:r>
          </w:p>
        </w:tc>
      </w:tr>
      <w:tr w:rsidR="00FE7BE8" w:rsidRPr="00FC69B1" w:rsidTr="008027C6">
        <w:trPr>
          <w:trHeight w:val="332"/>
          <w:jc w:val="center"/>
        </w:trPr>
        <w:tc>
          <w:tcPr>
            <w:tcW w:w="7297" w:type="dxa"/>
            <w:gridSpan w:val="2"/>
            <w:shd w:val="clear" w:color="auto" w:fill="auto"/>
            <w:tcMar>
              <w:top w:w="28" w:type="dxa"/>
              <w:bottom w:w="28" w:type="dxa"/>
            </w:tcMar>
            <w:vAlign w:val="center"/>
          </w:tcPr>
          <w:p w:rsidR="00FE7BE8" w:rsidRPr="00FC69B1" w:rsidRDefault="00FE7BE8" w:rsidP="002B4EA6">
            <w:pPr>
              <w:pStyle w:val="NormalWeb"/>
              <w:spacing w:before="0" w:beforeAutospacing="0" w:after="0" w:afterAutospacing="0" w:line="276" w:lineRule="auto"/>
              <w:rPr>
                <w:rFonts w:ascii="Times New Roman" w:hAnsi="Times New Roman" w:cs="Times New Roman"/>
                <w:b/>
                <w:smallCaps/>
                <w:sz w:val="22"/>
                <w:szCs w:val="22"/>
              </w:rPr>
            </w:pPr>
            <w:r>
              <w:rPr>
                <w:rFonts w:ascii="Times New Roman" w:hAnsi="Times New Roman" w:cs="Times New Roman"/>
                <w:b/>
                <w:sz w:val="22"/>
                <w:szCs w:val="22"/>
              </w:rPr>
              <w:t>1</w:t>
            </w:r>
            <w:r w:rsidRPr="00742573">
              <w:rPr>
                <w:rFonts w:ascii="Times New Roman" w:hAnsi="Times New Roman" w:cs="Times New Roman"/>
                <w:b/>
                <w:sz w:val="22"/>
                <w:szCs w:val="22"/>
              </w:rPr>
              <w:t>)</w:t>
            </w:r>
            <w:r>
              <w:rPr>
                <w:rFonts w:ascii="Times New Roman" w:hAnsi="Times New Roman" w:cs="Times New Roman"/>
                <w:sz w:val="22"/>
                <w:szCs w:val="22"/>
              </w:rPr>
              <w:t xml:space="preserve"> </w:t>
            </w:r>
            <w:r w:rsidRPr="00FC69B1">
              <w:rPr>
                <w:rFonts w:ascii="Times New Roman" w:hAnsi="Times New Roman" w:cs="Times New Roman"/>
                <w:sz w:val="22"/>
                <w:szCs w:val="22"/>
              </w:rPr>
              <w:t>Day trade</w:t>
            </w:r>
          </w:p>
        </w:tc>
        <w:tc>
          <w:tcPr>
            <w:tcW w:w="3597" w:type="dxa"/>
            <w:gridSpan w:val="3"/>
            <w:shd w:val="clear" w:color="auto" w:fill="FFFFFF"/>
            <w:tcMar>
              <w:top w:w="28" w:type="dxa"/>
              <w:bottom w:w="28" w:type="dxa"/>
            </w:tcMar>
            <w:vAlign w:val="center"/>
          </w:tcPr>
          <w:p w:rsidR="00FE7BE8" w:rsidRPr="00FC69B1" w:rsidRDefault="00FE7BE8" w:rsidP="002B4EA6">
            <w:pPr>
              <w:spacing w:line="276" w:lineRule="auto"/>
              <w:jc w:val="center"/>
              <w:rPr>
                <w:rFonts w:eastAsia="Calibri"/>
                <w:smallCaps/>
                <w:sz w:val="22"/>
                <w:szCs w:val="22"/>
              </w:rPr>
            </w:pPr>
            <w:r w:rsidRPr="00FC69B1">
              <w:rPr>
                <w:rFonts w:eastAsia="Calibri"/>
                <w:smallCaps/>
                <w:sz w:val="22"/>
                <w:szCs w:val="22"/>
              </w:rPr>
              <w:t>VEDADO</w:t>
            </w:r>
          </w:p>
        </w:tc>
      </w:tr>
      <w:tr w:rsidR="00FE7BE8" w:rsidRPr="00FC69B1" w:rsidTr="008027C6">
        <w:trPr>
          <w:trHeight w:val="317"/>
          <w:jc w:val="center"/>
        </w:trPr>
        <w:tc>
          <w:tcPr>
            <w:tcW w:w="7297" w:type="dxa"/>
            <w:gridSpan w:val="2"/>
            <w:shd w:val="clear" w:color="auto" w:fill="auto"/>
            <w:tcMar>
              <w:top w:w="28" w:type="dxa"/>
              <w:bottom w:w="28" w:type="dxa"/>
            </w:tcMar>
            <w:vAlign w:val="center"/>
          </w:tcPr>
          <w:p w:rsidR="00FE7BE8" w:rsidRPr="00FC69B1" w:rsidRDefault="00FE7BE8" w:rsidP="003C0F47">
            <w:pPr>
              <w:pStyle w:val="NormalWeb"/>
              <w:spacing w:before="0" w:beforeAutospacing="0" w:after="0" w:afterAutospacing="0" w:line="276" w:lineRule="auto"/>
              <w:rPr>
                <w:rFonts w:ascii="Times New Roman" w:hAnsi="Times New Roman" w:cs="Times New Roman"/>
                <w:sz w:val="22"/>
                <w:szCs w:val="22"/>
              </w:rPr>
            </w:pPr>
            <w:r>
              <w:rPr>
                <w:rFonts w:ascii="Times New Roman" w:hAnsi="Times New Roman" w:cs="Times New Roman"/>
                <w:b/>
                <w:sz w:val="22"/>
                <w:szCs w:val="22"/>
              </w:rPr>
              <w:t>2</w:t>
            </w:r>
            <w:r w:rsidRPr="00742573">
              <w:rPr>
                <w:rFonts w:ascii="Times New Roman" w:hAnsi="Times New Roman" w:cs="Times New Roman"/>
                <w:b/>
                <w:sz w:val="22"/>
                <w:szCs w:val="22"/>
              </w:rPr>
              <w:t>)</w:t>
            </w:r>
            <w:r>
              <w:rPr>
                <w:rFonts w:ascii="Times New Roman" w:hAnsi="Times New Roman" w:cs="Times New Roman"/>
                <w:sz w:val="22"/>
                <w:szCs w:val="22"/>
              </w:rPr>
              <w:t xml:space="preserve"> Operações a descoberto</w:t>
            </w:r>
          </w:p>
        </w:tc>
        <w:tc>
          <w:tcPr>
            <w:tcW w:w="3597" w:type="dxa"/>
            <w:gridSpan w:val="3"/>
            <w:shd w:val="clear" w:color="auto" w:fill="FFFFFF"/>
            <w:tcMar>
              <w:top w:w="28" w:type="dxa"/>
              <w:bottom w:w="28" w:type="dxa"/>
            </w:tcMar>
            <w:vAlign w:val="center"/>
          </w:tcPr>
          <w:p w:rsidR="00FE7BE8" w:rsidRPr="00FC69B1" w:rsidRDefault="00FE7BE8" w:rsidP="002B4EA6">
            <w:pPr>
              <w:spacing w:line="276" w:lineRule="auto"/>
              <w:jc w:val="center"/>
              <w:rPr>
                <w:rFonts w:eastAsia="Calibri"/>
                <w:smallCaps/>
                <w:sz w:val="22"/>
                <w:szCs w:val="22"/>
              </w:rPr>
            </w:pPr>
            <w:r w:rsidRPr="00FC69B1">
              <w:rPr>
                <w:rFonts w:eastAsia="Calibri"/>
                <w:smallCaps/>
                <w:sz w:val="22"/>
                <w:szCs w:val="22"/>
              </w:rPr>
              <w:t>VEDADO</w:t>
            </w:r>
          </w:p>
        </w:tc>
      </w:tr>
      <w:tr w:rsidR="00FE7BE8" w:rsidRPr="00FC69B1" w:rsidTr="008027C6">
        <w:trPr>
          <w:trHeight w:val="317"/>
          <w:jc w:val="center"/>
        </w:trPr>
        <w:tc>
          <w:tcPr>
            <w:tcW w:w="7297" w:type="dxa"/>
            <w:gridSpan w:val="2"/>
            <w:shd w:val="clear" w:color="auto" w:fill="auto"/>
            <w:tcMar>
              <w:top w:w="28" w:type="dxa"/>
              <w:bottom w:w="28" w:type="dxa"/>
            </w:tcMar>
            <w:vAlign w:val="center"/>
          </w:tcPr>
          <w:p w:rsidR="00FE7BE8" w:rsidRPr="00FC69B1" w:rsidRDefault="00FE7BE8" w:rsidP="003C0F47">
            <w:pPr>
              <w:pStyle w:val="NormalWeb"/>
              <w:spacing w:before="0" w:beforeAutospacing="0" w:after="0" w:afterAutospacing="0" w:line="276" w:lineRule="auto"/>
              <w:rPr>
                <w:rFonts w:ascii="Times New Roman" w:hAnsi="Times New Roman" w:cs="Times New Roman"/>
                <w:sz w:val="22"/>
                <w:szCs w:val="22"/>
              </w:rPr>
            </w:pPr>
            <w:r>
              <w:rPr>
                <w:rFonts w:ascii="Times New Roman" w:hAnsi="Times New Roman" w:cs="Times New Roman"/>
                <w:b/>
                <w:sz w:val="22"/>
                <w:szCs w:val="22"/>
              </w:rPr>
              <w:t>3</w:t>
            </w:r>
            <w:r w:rsidRPr="00742573">
              <w:rPr>
                <w:rFonts w:ascii="Times New Roman" w:hAnsi="Times New Roman" w:cs="Times New Roman"/>
                <w:b/>
                <w:sz w:val="22"/>
                <w:szCs w:val="22"/>
              </w:rPr>
              <w:t>)</w:t>
            </w:r>
            <w:r>
              <w:rPr>
                <w:rFonts w:ascii="Times New Roman" w:hAnsi="Times New Roman" w:cs="Times New Roman"/>
                <w:sz w:val="22"/>
                <w:szCs w:val="22"/>
              </w:rPr>
              <w:t xml:space="preserve"> Operações de e</w:t>
            </w:r>
            <w:r w:rsidRPr="00FC69B1">
              <w:rPr>
                <w:rFonts w:ascii="Times New Roman" w:hAnsi="Times New Roman" w:cs="Times New Roman"/>
                <w:sz w:val="22"/>
                <w:szCs w:val="22"/>
              </w:rPr>
              <w:t xml:space="preserve">mpréstimos de </w:t>
            </w:r>
            <w:r>
              <w:rPr>
                <w:rFonts w:ascii="Times New Roman" w:hAnsi="Times New Roman" w:cs="Times New Roman"/>
                <w:sz w:val="22"/>
                <w:szCs w:val="22"/>
              </w:rPr>
              <w:t>a</w:t>
            </w:r>
            <w:r w:rsidRPr="00FC69B1">
              <w:rPr>
                <w:rFonts w:ascii="Times New Roman" w:hAnsi="Times New Roman" w:cs="Times New Roman"/>
                <w:sz w:val="22"/>
                <w:szCs w:val="22"/>
              </w:rPr>
              <w:t xml:space="preserve">tivos </w:t>
            </w:r>
            <w:r>
              <w:rPr>
                <w:rFonts w:ascii="Times New Roman" w:hAnsi="Times New Roman" w:cs="Times New Roman"/>
                <w:sz w:val="22"/>
                <w:szCs w:val="22"/>
              </w:rPr>
              <w:t>financeiros</w:t>
            </w:r>
          </w:p>
        </w:tc>
        <w:tc>
          <w:tcPr>
            <w:tcW w:w="3597" w:type="dxa"/>
            <w:gridSpan w:val="3"/>
            <w:shd w:val="clear" w:color="auto" w:fill="FFFFFF"/>
            <w:tcMar>
              <w:top w:w="28" w:type="dxa"/>
              <w:bottom w:w="28" w:type="dxa"/>
            </w:tcMar>
            <w:vAlign w:val="center"/>
          </w:tcPr>
          <w:p w:rsidR="00FE7BE8" w:rsidRPr="00FC69B1" w:rsidRDefault="00FE7BE8" w:rsidP="002B4EA6">
            <w:pPr>
              <w:spacing w:line="276" w:lineRule="auto"/>
              <w:jc w:val="center"/>
              <w:rPr>
                <w:rFonts w:eastAsia="Calibri"/>
                <w:smallCaps/>
                <w:sz w:val="22"/>
                <w:szCs w:val="22"/>
              </w:rPr>
            </w:pPr>
            <w:r w:rsidRPr="00FC69B1">
              <w:rPr>
                <w:rFonts w:eastAsia="Calibri"/>
                <w:smallCaps/>
                <w:sz w:val="22"/>
                <w:szCs w:val="22"/>
              </w:rPr>
              <w:t>VEDADO</w:t>
            </w:r>
          </w:p>
        </w:tc>
      </w:tr>
      <w:tr w:rsidR="00FE7BE8" w:rsidRPr="00FC69B1" w:rsidTr="008027C6">
        <w:trPr>
          <w:trHeight w:val="332"/>
          <w:jc w:val="center"/>
        </w:trPr>
        <w:tc>
          <w:tcPr>
            <w:tcW w:w="7297" w:type="dxa"/>
            <w:gridSpan w:val="2"/>
            <w:shd w:val="clear" w:color="auto" w:fill="auto"/>
            <w:tcMar>
              <w:top w:w="28" w:type="dxa"/>
              <w:bottom w:w="28" w:type="dxa"/>
            </w:tcMar>
            <w:vAlign w:val="center"/>
          </w:tcPr>
          <w:p w:rsidR="00FE7BE8" w:rsidRPr="00FC69B1" w:rsidRDefault="00FE7BE8" w:rsidP="003C0F47">
            <w:pPr>
              <w:pStyle w:val="NormalWeb"/>
              <w:spacing w:before="0" w:beforeAutospacing="0" w:after="0" w:afterAutospacing="0" w:line="276" w:lineRule="auto"/>
              <w:rPr>
                <w:rFonts w:ascii="Times New Roman" w:hAnsi="Times New Roman" w:cs="Times New Roman"/>
                <w:sz w:val="22"/>
                <w:szCs w:val="22"/>
              </w:rPr>
            </w:pPr>
            <w:r>
              <w:rPr>
                <w:rFonts w:ascii="Times New Roman" w:hAnsi="Times New Roman" w:cs="Times New Roman"/>
                <w:b/>
                <w:sz w:val="22"/>
                <w:szCs w:val="22"/>
              </w:rPr>
              <w:t>4</w:t>
            </w:r>
            <w:r w:rsidRPr="00742573">
              <w:rPr>
                <w:rFonts w:ascii="Times New Roman" w:hAnsi="Times New Roman" w:cs="Times New Roman"/>
                <w:b/>
                <w:sz w:val="22"/>
                <w:szCs w:val="22"/>
              </w:rPr>
              <w:t>)</w:t>
            </w:r>
            <w:r>
              <w:rPr>
                <w:rFonts w:ascii="Times New Roman" w:hAnsi="Times New Roman" w:cs="Times New Roman"/>
                <w:sz w:val="22"/>
                <w:szCs w:val="22"/>
              </w:rPr>
              <w:t xml:space="preserve"> Cotas de fundos de investimento de qualquer classe.</w:t>
            </w:r>
          </w:p>
        </w:tc>
        <w:tc>
          <w:tcPr>
            <w:tcW w:w="3597" w:type="dxa"/>
            <w:gridSpan w:val="3"/>
            <w:shd w:val="clear" w:color="auto" w:fill="FFFFFF"/>
            <w:tcMar>
              <w:top w:w="28" w:type="dxa"/>
              <w:bottom w:w="28" w:type="dxa"/>
            </w:tcMar>
            <w:vAlign w:val="center"/>
          </w:tcPr>
          <w:p w:rsidR="00FE7BE8" w:rsidRPr="00FC69B1" w:rsidRDefault="00FE7BE8" w:rsidP="002B4EA6">
            <w:pPr>
              <w:spacing w:line="276" w:lineRule="auto"/>
              <w:jc w:val="center"/>
              <w:rPr>
                <w:rFonts w:eastAsia="Calibri"/>
                <w:smallCaps/>
                <w:sz w:val="22"/>
                <w:szCs w:val="22"/>
              </w:rPr>
            </w:pPr>
            <w:r w:rsidRPr="00FC69B1">
              <w:rPr>
                <w:rFonts w:eastAsia="Calibri"/>
                <w:smallCaps/>
                <w:sz w:val="22"/>
                <w:szCs w:val="22"/>
              </w:rPr>
              <w:t>VEDADO</w:t>
            </w:r>
          </w:p>
        </w:tc>
      </w:tr>
      <w:tr w:rsidR="00FE7BE8" w:rsidRPr="002466F1" w:rsidTr="008027C6">
        <w:trPr>
          <w:trHeight w:val="332"/>
          <w:jc w:val="center"/>
        </w:trPr>
        <w:tc>
          <w:tcPr>
            <w:tcW w:w="7297" w:type="dxa"/>
            <w:gridSpan w:val="2"/>
            <w:shd w:val="clear" w:color="auto" w:fill="auto"/>
            <w:tcMar>
              <w:top w:w="28" w:type="dxa"/>
              <w:bottom w:w="28" w:type="dxa"/>
            </w:tcMar>
            <w:vAlign w:val="center"/>
          </w:tcPr>
          <w:p w:rsidR="00FE7BE8" w:rsidRPr="002466F1" w:rsidRDefault="00FE7BE8" w:rsidP="002B4EA6">
            <w:pPr>
              <w:pStyle w:val="NormalWeb"/>
              <w:spacing w:before="0" w:beforeAutospacing="0" w:after="0" w:afterAutospacing="0" w:line="276" w:lineRule="auto"/>
              <w:rPr>
                <w:rFonts w:ascii="Times New Roman" w:hAnsi="Times New Roman" w:cs="Times New Roman"/>
                <w:sz w:val="22"/>
                <w:szCs w:val="22"/>
              </w:rPr>
            </w:pPr>
            <w:r>
              <w:rPr>
                <w:rFonts w:ascii="Times New Roman" w:hAnsi="Times New Roman" w:cs="Times New Roman"/>
                <w:b/>
                <w:sz w:val="22"/>
                <w:szCs w:val="22"/>
              </w:rPr>
              <w:t>5</w:t>
            </w:r>
            <w:r w:rsidRPr="002466F1">
              <w:rPr>
                <w:rFonts w:ascii="Times New Roman" w:hAnsi="Times New Roman" w:cs="Times New Roman"/>
                <w:b/>
                <w:sz w:val="22"/>
                <w:szCs w:val="22"/>
              </w:rPr>
              <w:t>)</w:t>
            </w:r>
            <w:r w:rsidRPr="002466F1">
              <w:rPr>
                <w:rFonts w:ascii="Times New Roman" w:hAnsi="Times New Roman" w:cs="Times New Roman"/>
                <w:sz w:val="22"/>
                <w:szCs w:val="22"/>
              </w:rPr>
              <w:t xml:space="preserve"> Aplicação em derivativos para posicionamento</w:t>
            </w:r>
          </w:p>
        </w:tc>
        <w:tc>
          <w:tcPr>
            <w:tcW w:w="3597" w:type="dxa"/>
            <w:gridSpan w:val="3"/>
            <w:shd w:val="clear" w:color="auto" w:fill="FFFFFF"/>
            <w:tcMar>
              <w:top w:w="28" w:type="dxa"/>
              <w:bottom w:w="28" w:type="dxa"/>
            </w:tcMar>
            <w:vAlign w:val="center"/>
          </w:tcPr>
          <w:p w:rsidR="00FE7BE8" w:rsidRPr="002466F1" w:rsidRDefault="00FE7BE8" w:rsidP="002B4EA6">
            <w:pPr>
              <w:spacing w:line="276" w:lineRule="auto"/>
              <w:jc w:val="center"/>
              <w:rPr>
                <w:rFonts w:eastAsia="Calibri"/>
                <w:smallCaps/>
                <w:color w:val="000000"/>
                <w:sz w:val="22"/>
                <w:szCs w:val="22"/>
              </w:rPr>
            </w:pPr>
            <w:r w:rsidRPr="002466F1">
              <w:rPr>
                <w:rFonts w:eastAsia="Calibri"/>
                <w:smallCaps/>
                <w:color w:val="000000"/>
                <w:sz w:val="22"/>
                <w:szCs w:val="22"/>
              </w:rPr>
              <w:t>VEDADO</w:t>
            </w:r>
          </w:p>
        </w:tc>
      </w:tr>
      <w:tr w:rsidR="00FE7BE8" w:rsidRPr="00FC69B1" w:rsidTr="008027C6">
        <w:trPr>
          <w:trHeight w:val="332"/>
          <w:jc w:val="center"/>
        </w:trPr>
        <w:tc>
          <w:tcPr>
            <w:tcW w:w="7297" w:type="dxa"/>
            <w:gridSpan w:val="2"/>
            <w:shd w:val="clear" w:color="auto" w:fill="auto"/>
            <w:tcMar>
              <w:top w:w="28" w:type="dxa"/>
              <w:bottom w:w="28" w:type="dxa"/>
            </w:tcMar>
          </w:tcPr>
          <w:p w:rsidR="00FE7BE8" w:rsidRPr="00FC69B1" w:rsidRDefault="00FE7BE8" w:rsidP="002B4EA6">
            <w:pPr>
              <w:pStyle w:val="NormalWeb"/>
              <w:spacing w:before="0" w:beforeAutospacing="0" w:after="0" w:afterAutospacing="0" w:line="276" w:lineRule="auto"/>
              <w:rPr>
                <w:rFonts w:ascii="Times New Roman" w:hAnsi="Times New Roman" w:cs="Times New Roman"/>
                <w:sz w:val="22"/>
                <w:szCs w:val="22"/>
              </w:rPr>
            </w:pPr>
            <w:r>
              <w:rPr>
                <w:rFonts w:ascii="Times New Roman" w:hAnsi="Times New Roman" w:cs="Times New Roman"/>
                <w:b/>
                <w:sz w:val="22"/>
                <w:szCs w:val="22"/>
              </w:rPr>
              <w:t>6</w:t>
            </w:r>
            <w:r w:rsidRPr="00742573">
              <w:rPr>
                <w:rFonts w:ascii="Times New Roman" w:hAnsi="Times New Roman" w:cs="Times New Roman"/>
                <w:b/>
                <w:sz w:val="22"/>
                <w:szCs w:val="22"/>
              </w:rPr>
              <w:t>)</w:t>
            </w:r>
            <w:r>
              <w:rPr>
                <w:rFonts w:ascii="Times New Roman" w:hAnsi="Times New Roman" w:cs="Times New Roman"/>
                <w:sz w:val="22"/>
                <w:szCs w:val="22"/>
              </w:rPr>
              <w:t xml:space="preserve"> </w:t>
            </w:r>
            <w:r w:rsidRPr="00FC69B1">
              <w:rPr>
                <w:rFonts w:ascii="Times New Roman" w:hAnsi="Times New Roman" w:cs="Times New Roman"/>
                <w:sz w:val="22"/>
                <w:szCs w:val="22"/>
              </w:rPr>
              <w:t>Ativos financeiros negociados no exterior</w:t>
            </w:r>
          </w:p>
        </w:tc>
        <w:tc>
          <w:tcPr>
            <w:tcW w:w="3597" w:type="dxa"/>
            <w:gridSpan w:val="3"/>
            <w:shd w:val="clear" w:color="auto" w:fill="FFFFFF"/>
            <w:tcMar>
              <w:top w:w="28" w:type="dxa"/>
              <w:bottom w:w="28" w:type="dxa"/>
            </w:tcMar>
            <w:vAlign w:val="center"/>
          </w:tcPr>
          <w:p w:rsidR="00FE7BE8" w:rsidRPr="00FC69B1" w:rsidRDefault="00FE7BE8" w:rsidP="002B4EA6">
            <w:pPr>
              <w:spacing w:line="276" w:lineRule="auto"/>
              <w:jc w:val="center"/>
              <w:rPr>
                <w:smallCaps/>
                <w:sz w:val="22"/>
                <w:szCs w:val="22"/>
              </w:rPr>
            </w:pPr>
            <w:r w:rsidRPr="00FC69B1">
              <w:rPr>
                <w:smallCaps/>
                <w:sz w:val="22"/>
                <w:szCs w:val="22"/>
              </w:rPr>
              <w:t>VEDADO</w:t>
            </w:r>
          </w:p>
        </w:tc>
      </w:tr>
      <w:tr w:rsidR="00FE7BE8" w:rsidRPr="00DF297C" w:rsidTr="008027C6">
        <w:trPr>
          <w:trHeight w:val="332"/>
          <w:jc w:val="center"/>
        </w:trPr>
        <w:tc>
          <w:tcPr>
            <w:tcW w:w="7297" w:type="dxa"/>
            <w:gridSpan w:val="2"/>
            <w:shd w:val="clear" w:color="auto" w:fill="auto"/>
            <w:tcMar>
              <w:top w:w="28" w:type="dxa"/>
              <w:bottom w:w="28" w:type="dxa"/>
            </w:tcMar>
          </w:tcPr>
          <w:p w:rsidR="00FE7BE8" w:rsidRPr="00FC69B1" w:rsidRDefault="00FE7BE8" w:rsidP="003C0F47">
            <w:pPr>
              <w:pStyle w:val="NormalWeb"/>
              <w:spacing w:before="0" w:beforeAutospacing="0" w:after="0" w:afterAutospacing="0" w:line="276" w:lineRule="auto"/>
              <w:rPr>
                <w:rFonts w:ascii="Times New Roman" w:hAnsi="Times New Roman" w:cs="Times New Roman"/>
                <w:sz w:val="22"/>
                <w:szCs w:val="22"/>
              </w:rPr>
            </w:pPr>
            <w:r>
              <w:rPr>
                <w:rFonts w:ascii="Times New Roman" w:hAnsi="Times New Roman" w:cs="Times New Roman"/>
                <w:b/>
                <w:sz w:val="22"/>
                <w:szCs w:val="22"/>
              </w:rPr>
              <w:t>7</w:t>
            </w:r>
            <w:r w:rsidRPr="00742573">
              <w:rPr>
                <w:rFonts w:ascii="Times New Roman" w:hAnsi="Times New Roman" w:cs="Times New Roman"/>
                <w:b/>
                <w:sz w:val="22"/>
                <w:szCs w:val="22"/>
              </w:rPr>
              <w:t>)</w:t>
            </w:r>
            <w:r>
              <w:rPr>
                <w:rFonts w:ascii="Times New Roman" w:hAnsi="Times New Roman" w:cs="Times New Roman"/>
                <w:sz w:val="22"/>
                <w:szCs w:val="22"/>
              </w:rPr>
              <w:t xml:space="preserve"> </w:t>
            </w:r>
            <w:r w:rsidRPr="00FC69B1">
              <w:rPr>
                <w:rFonts w:ascii="Times New Roman" w:hAnsi="Times New Roman" w:cs="Times New Roman"/>
                <w:sz w:val="22"/>
                <w:szCs w:val="22"/>
              </w:rPr>
              <w:t xml:space="preserve">Ativos financeiros </w:t>
            </w:r>
            <w:r>
              <w:rPr>
                <w:rFonts w:ascii="Times New Roman" w:hAnsi="Times New Roman" w:cs="Times New Roman"/>
                <w:sz w:val="22"/>
                <w:szCs w:val="22"/>
              </w:rPr>
              <w:t>de renda variável</w:t>
            </w:r>
          </w:p>
        </w:tc>
        <w:tc>
          <w:tcPr>
            <w:tcW w:w="3597" w:type="dxa"/>
            <w:gridSpan w:val="3"/>
            <w:shd w:val="clear" w:color="auto" w:fill="FFFFFF"/>
            <w:tcMar>
              <w:top w:w="28" w:type="dxa"/>
              <w:bottom w:w="28" w:type="dxa"/>
            </w:tcMar>
            <w:vAlign w:val="center"/>
          </w:tcPr>
          <w:p w:rsidR="00FE7BE8" w:rsidRPr="00FC69B1" w:rsidRDefault="00FE7BE8" w:rsidP="002B4EA6">
            <w:pPr>
              <w:spacing w:line="276" w:lineRule="auto"/>
              <w:jc w:val="center"/>
              <w:rPr>
                <w:smallCaps/>
                <w:sz w:val="22"/>
                <w:szCs w:val="22"/>
              </w:rPr>
            </w:pPr>
            <w:r w:rsidRPr="00FC69B1">
              <w:rPr>
                <w:smallCaps/>
                <w:sz w:val="22"/>
                <w:szCs w:val="22"/>
              </w:rPr>
              <w:t>VEDADO</w:t>
            </w:r>
          </w:p>
        </w:tc>
      </w:tr>
      <w:tr w:rsidR="00FE7BE8" w:rsidRPr="00FC69B1" w:rsidTr="008027C6">
        <w:trPr>
          <w:trHeight w:val="332"/>
          <w:jc w:val="center"/>
        </w:trPr>
        <w:tc>
          <w:tcPr>
            <w:tcW w:w="729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E7BE8" w:rsidRPr="003C0F47" w:rsidRDefault="00FE7BE8" w:rsidP="003C0F47">
            <w:pPr>
              <w:pStyle w:val="NormalWeb"/>
              <w:spacing w:before="0" w:beforeAutospacing="0" w:after="0" w:afterAutospacing="0" w:line="276" w:lineRule="auto"/>
              <w:rPr>
                <w:rFonts w:ascii="Times New Roman" w:hAnsi="Times New Roman" w:cs="Times New Roman"/>
                <w:b/>
                <w:sz w:val="22"/>
                <w:szCs w:val="22"/>
              </w:rPr>
            </w:pPr>
            <w:r>
              <w:rPr>
                <w:rFonts w:ascii="Times New Roman" w:hAnsi="Times New Roman" w:cs="Times New Roman"/>
                <w:b/>
                <w:sz w:val="22"/>
                <w:szCs w:val="22"/>
              </w:rPr>
              <w:t>8</w:t>
            </w:r>
            <w:r w:rsidRPr="00742573">
              <w:rPr>
                <w:rFonts w:ascii="Times New Roman" w:hAnsi="Times New Roman" w:cs="Times New Roman"/>
                <w:b/>
                <w:sz w:val="22"/>
                <w:szCs w:val="22"/>
              </w:rPr>
              <w:t>)</w:t>
            </w:r>
            <w:r w:rsidRPr="003C0F47">
              <w:rPr>
                <w:rFonts w:ascii="Times New Roman" w:hAnsi="Times New Roman" w:cs="Times New Roman"/>
                <w:b/>
                <w:sz w:val="22"/>
                <w:szCs w:val="22"/>
              </w:rPr>
              <w:t xml:space="preserve"> </w:t>
            </w:r>
            <w:r w:rsidRPr="00FC69B1">
              <w:rPr>
                <w:rFonts w:ascii="Times New Roman" w:hAnsi="Times New Roman" w:cs="Times New Roman"/>
                <w:sz w:val="22"/>
                <w:szCs w:val="22"/>
              </w:rPr>
              <w:t xml:space="preserve">Ativos financeiros </w:t>
            </w:r>
            <w:r>
              <w:rPr>
                <w:rFonts w:ascii="Times New Roman" w:hAnsi="Times New Roman" w:cs="Times New Roman"/>
                <w:sz w:val="22"/>
                <w:szCs w:val="22"/>
              </w:rPr>
              <w:t>cambiais</w:t>
            </w:r>
          </w:p>
        </w:tc>
        <w:tc>
          <w:tcPr>
            <w:tcW w:w="3597" w:type="dxa"/>
            <w:gridSpan w:val="3"/>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vAlign w:val="center"/>
          </w:tcPr>
          <w:p w:rsidR="00FE7BE8" w:rsidRPr="00FC69B1" w:rsidRDefault="00FE7BE8" w:rsidP="002B4EA6">
            <w:pPr>
              <w:spacing w:line="276" w:lineRule="auto"/>
              <w:jc w:val="center"/>
              <w:rPr>
                <w:smallCaps/>
                <w:sz w:val="22"/>
                <w:szCs w:val="22"/>
              </w:rPr>
            </w:pPr>
            <w:r w:rsidRPr="00FC69B1">
              <w:rPr>
                <w:smallCaps/>
                <w:sz w:val="22"/>
                <w:szCs w:val="22"/>
              </w:rPr>
              <w:t>VEDADO</w:t>
            </w:r>
          </w:p>
        </w:tc>
      </w:tr>
      <w:tr w:rsidR="00FE7BE8" w:rsidRPr="00FC69B1" w:rsidTr="008027C6">
        <w:trPr>
          <w:trHeight w:val="332"/>
          <w:jc w:val="center"/>
        </w:trPr>
        <w:tc>
          <w:tcPr>
            <w:tcW w:w="729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E7BE8" w:rsidRDefault="00FE7BE8" w:rsidP="00847C94">
            <w:pPr>
              <w:pStyle w:val="NormalWeb"/>
              <w:spacing w:before="0" w:beforeAutospacing="0" w:after="0" w:afterAutospacing="0" w:line="276" w:lineRule="auto"/>
              <w:rPr>
                <w:rFonts w:ascii="Times New Roman" w:hAnsi="Times New Roman" w:cs="Times New Roman"/>
                <w:b/>
                <w:sz w:val="22"/>
                <w:szCs w:val="22"/>
              </w:rPr>
            </w:pPr>
            <w:r>
              <w:rPr>
                <w:rFonts w:ascii="Times New Roman" w:hAnsi="Times New Roman" w:cs="Times New Roman"/>
                <w:b/>
                <w:sz w:val="22"/>
                <w:szCs w:val="22"/>
              </w:rPr>
              <w:t>9</w:t>
            </w:r>
            <w:r w:rsidRPr="007307BF">
              <w:rPr>
                <w:rFonts w:ascii="Times New Roman" w:hAnsi="Times New Roman" w:cs="Times New Roman"/>
                <w:b/>
                <w:sz w:val="22"/>
                <w:szCs w:val="22"/>
              </w:rPr>
              <w:t>)</w:t>
            </w:r>
            <w:r w:rsidRPr="00FE7BE8">
              <w:rPr>
                <w:rFonts w:ascii="Times New Roman" w:hAnsi="Times New Roman" w:cs="Times New Roman"/>
                <w:b/>
                <w:sz w:val="22"/>
                <w:szCs w:val="22"/>
              </w:rPr>
              <w:t xml:space="preserve"> </w:t>
            </w:r>
            <w:r w:rsidRPr="00812120">
              <w:rPr>
                <w:rFonts w:ascii="Times New Roman" w:hAnsi="Times New Roman" w:cs="Times New Roman"/>
                <w:sz w:val="22"/>
                <w:szCs w:val="22"/>
              </w:rPr>
              <w:t>Aplicações em títulos e valores mobiliários sem International Securities Identification Number (Código ISIN).</w:t>
            </w:r>
          </w:p>
        </w:tc>
        <w:tc>
          <w:tcPr>
            <w:tcW w:w="3597" w:type="dxa"/>
            <w:gridSpan w:val="3"/>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vAlign w:val="center"/>
          </w:tcPr>
          <w:p w:rsidR="00FE7BE8" w:rsidRPr="00FE7BE8" w:rsidRDefault="00FE7BE8" w:rsidP="00847C94">
            <w:pPr>
              <w:spacing w:line="276" w:lineRule="auto"/>
              <w:jc w:val="center"/>
              <w:rPr>
                <w:smallCaps/>
                <w:sz w:val="22"/>
                <w:szCs w:val="22"/>
              </w:rPr>
            </w:pPr>
            <w:r w:rsidRPr="00FE7BE8">
              <w:rPr>
                <w:smallCaps/>
                <w:sz w:val="22"/>
                <w:szCs w:val="22"/>
              </w:rPr>
              <w:t>VEDADO</w:t>
            </w:r>
          </w:p>
        </w:tc>
      </w:tr>
    </w:tbl>
    <w:p w:rsidR="00E977CD" w:rsidRDefault="00E977CD" w:rsidP="00E977CD">
      <w:pPr>
        <w:jc w:val="both"/>
        <w:rPr>
          <w:b/>
          <w:sz w:val="24"/>
          <w:szCs w:val="24"/>
          <w:lang w:eastAsia="en-US"/>
        </w:rPr>
      </w:pPr>
    </w:p>
    <w:p w:rsidR="00E977CD" w:rsidRDefault="00E977CD" w:rsidP="00E977CD">
      <w:pPr>
        <w:jc w:val="both"/>
        <w:rPr>
          <w:sz w:val="24"/>
          <w:szCs w:val="24"/>
          <w:highlight w:val="yellow"/>
        </w:rPr>
      </w:pPr>
      <w:r w:rsidRPr="00E662D8">
        <w:rPr>
          <w:b/>
          <w:sz w:val="24"/>
          <w:szCs w:val="24"/>
          <w:lang w:eastAsia="en-US"/>
        </w:rPr>
        <w:t xml:space="preserve">Parágrafo </w:t>
      </w:r>
      <w:r>
        <w:rPr>
          <w:rStyle w:val="DeltaViewInsertion"/>
          <w:b/>
          <w:color w:val="auto"/>
          <w:sz w:val="24"/>
          <w:szCs w:val="24"/>
          <w:u w:val="none"/>
        </w:rPr>
        <w:t>Segundo</w:t>
      </w:r>
      <w:r>
        <w:rPr>
          <w:sz w:val="24"/>
          <w:szCs w:val="24"/>
          <w:lang w:eastAsia="en-US"/>
        </w:rPr>
        <w:t xml:space="preserve"> - </w:t>
      </w:r>
      <w:r>
        <w:rPr>
          <w:sz w:val="24"/>
          <w:szCs w:val="24"/>
        </w:rPr>
        <w:t xml:space="preserve">Todos os limites </w:t>
      </w:r>
      <w:r w:rsidR="00FA68F1">
        <w:rPr>
          <w:sz w:val="24"/>
          <w:szCs w:val="24"/>
        </w:rPr>
        <w:t xml:space="preserve">de investimentos </w:t>
      </w:r>
      <w:r>
        <w:rPr>
          <w:sz w:val="24"/>
          <w:szCs w:val="24"/>
        </w:rPr>
        <w:t>estabelecidos neste</w:t>
      </w:r>
      <w:r w:rsidRPr="00C4237E">
        <w:rPr>
          <w:sz w:val="24"/>
          <w:szCs w:val="24"/>
        </w:rPr>
        <w:t xml:space="preserve"> Regulamento </w:t>
      </w:r>
      <w:r w:rsidR="00FA68F1">
        <w:rPr>
          <w:sz w:val="24"/>
          <w:szCs w:val="24"/>
        </w:rPr>
        <w:t>estão baseados</w:t>
      </w:r>
      <w:r>
        <w:rPr>
          <w:sz w:val="24"/>
          <w:szCs w:val="24"/>
        </w:rPr>
        <w:t xml:space="preserve"> n</w:t>
      </w:r>
      <w:r w:rsidRPr="00C4237E">
        <w:rPr>
          <w:sz w:val="24"/>
          <w:szCs w:val="24"/>
        </w:rPr>
        <w:t xml:space="preserve">a legislação em vigor, inclusive no que for aplicável às Resoluções estabelecidas pelo Conselho Monetário Nacional na regulamentação que disciplina as diretrizes de aplicação dos recursos garantidores dos planos administrados pelas Entidades Fechadas de Previdência </w:t>
      </w:r>
      <w:r w:rsidRPr="00C4237E">
        <w:rPr>
          <w:sz w:val="24"/>
          <w:szCs w:val="24"/>
        </w:rPr>
        <w:lastRenderedPageBreak/>
        <w:t>Complementar</w:t>
      </w:r>
      <w:r>
        <w:rPr>
          <w:sz w:val="24"/>
          <w:szCs w:val="24"/>
        </w:rPr>
        <w:t xml:space="preserve">, bem como dos </w:t>
      </w:r>
      <w:r w:rsidRPr="00604950">
        <w:rPr>
          <w:color w:val="000000"/>
          <w:sz w:val="24"/>
          <w:szCs w:val="24"/>
          <w:lang w:eastAsia="en-US"/>
        </w:rPr>
        <w:t>regimes próprios de previdência social instituídos pela União, Estados, Distrito Federal e Municípios</w:t>
      </w:r>
      <w:r w:rsidRPr="00C4237E">
        <w:rPr>
          <w:sz w:val="24"/>
          <w:szCs w:val="24"/>
        </w:rPr>
        <w:t>.</w:t>
      </w:r>
    </w:p>
    <w:p w:rsidR="001B71A2" w:rsidRPr="007323FF" w:rsidRDefault="001B71A2" w:rsidP="001B71A2">
      <w:pPr>
        <w:rPr>
          <w:vanish/>
        </w:rPr>
      </w:pPr>
    </w:p>
    <w:p w:rsidR="001B71A2" w:rsidRDefault="001B71A2" w:rsidP="00935D2E">
      <w:pPr>
        <w:jc w:val="both"/>
        <w:rPr>
          <w:sz w:val="24"/>
          <w:szCs w:val="24"/>
        </w:rPr>
      </w:pPr>
    </w:p>
    <w:p w:rsidR="00935D2E" w:rsidRPr="00245D70" w:rsidRDefault="00935D2E" w:rsidP="00935D2E">
      <w:pPr>
        <w:jc w:val="both"/>
        <w:rPr>
          <w:smallCaps/>
          <w:sz w:val="24"/>
          <w:szCs w:val="24"/>
        </w:rPr>
      </w:pPr>
      <w:r>
        <w:rPr>
          <w:b/>
          <w:sz w:val="24"/>
          <w:szCs w:val="24"/>
        </w:rPr>
        <w:t>Artigo 14</w:t>
      </w:r>
      <w:r w:rsidRPr="00604950">
        <w:rPr>
          <w:b/>
          <w:sz w:val="24"/>
          <w:szCs w:val="24"/>
        </w:rPr>
        <w:t xml:space="preserve"> </w:t>
      </w:r>
      <w:r>
        <w:rPr>
          <w:sz w:val="24"/>
          <w:szCs w:val="24"/>
        </w:rPr>
        <w:t>–</w:t>
      </w:r>
      <w:r w:rsidRPr="00604950">
        <w:rPr>
          <w:sz w:val="24"/>
          <w:szCs w:val="24"/>
        </w:rPr>
        <w:t xml:space="preserve"> </w:t>
      </w:r>
      <w:r w:rsidRPr="00604950">
        <w:rPr>
          <w:snapToGrid w:val="0"/>
          <w:sz w:val="24"/>
          <w:szCs w:val="24"/>
          <w:lang w:eastAsia="en-US"/>
        </w:rPr>
        <w:t>O</w:t>
      </w:r>
      <w:r>
        <w:rPr>
          <w:snapToGrid w:val="0"/>
          <w:sz w:val="24"/>
          <w:szCs w:val="24"/>
          <w:lang w:eastAsia="en-US"/>
        </w:rPr>
        <w:t xml:space="preserve"> Administrador</w:t>
      </w:r>
      <w:r w:rsidRPr="00604950">
        <w:rPr>
          <w:snapToGrid w:val="0"/>
          <w:sz w:val="24"/>
          <w:szCs w:val="24"/>
          <w:lang w:eastAsia="en-US"/>
        </w:rPr>
        <w:t>, para a implementação d</w:t>
      </w:r>
      <w:r>
        <w:rPr>
          <w:snapToGrid w:val="0"/>
          <w:sz w:val="24"/>
          <w:szCs w:val="24"/>
          <w:lang w:eastAsia="en-US"/>
        </w:rPr>
        <w:t>a</w:t>
      </w:r>
      <w:r w:rsidRPr="00604950">
        <w:rPr>
          <w:snapToGrid w:val="0"/>
          <w:sz w:val="24"/>
          <w:szCs w:val="24"/>
          <w:lang w:eastAsia="en-US"/>
        </w:rPr>
        <w:t xml:space="preserve"> estratégia de investimento</w:t>
      </w:r>
      <w:r>
        <w:rPr>
          <w:snapToGrid w:val="0"/>
          <w:sz w:val="24"/>
          <w:szCs w:val="24"/>
          <w:lang w:eastAsia="en-US"/>
        </w:rPr>
        <w:t xml:space="preserve"> do Fundo</w:t>
      </w:r>
      <w:r w:rsidRPr="00604950">
        <w:rPr>
          <w:snapToGrid w:val="0"/>
          <w:sz w:val="24"/>
          <w:szCs w:val="24"/>
          <w:lang w:eastAsia="en-US"/>
        </w:rPr>
        <w:t xml:space="preserve">, adota um processo de seleção de ativos financeiros baseado em criteriosa análise de mercado, contemplando rigorosa análise qualitativa dos gestores. Para tanto, o </w:t>
      </w:r>
      <w:r w:rsidRPr="00604950">
        <w:rPr>
          <w:b/>
          <w:snapToGrid w:val="0"/>
          <w:sz w:val="24"/>
          <w:szCs w:val="24"/>
          <w:lang w:eastAsia="en-US"/>
        </w:rPr>
        <w:t>Administrador</w:t>
      </w:r>
      <w:r w:rsidRPr="00604950">
        <w:rPr>
          <w:snapToGrid w:val="0"/>
          <w:sz w:val="24"/>
          <w:szCs w:val="24"/>
          <w:lang w:eastAsia="en-US"/>
        </w:rPr>
        <w:t xml:space="preserve"> mantém um </w:t>
      </w:r>
      <w:r>
        <w:rPr>
          <w:snapToGrid w:val="0"/>
          <w:sz w:val="24"/>
          <w:szCs w:val="24"/>
          <w:lang w:eastAsia="en-US"/>
        </w:rPr>
        <w:t>comitê de investimento (“</w:t>
      </w:r>
      <w:r w:rsidRPr="00604950">
        <w:rPr>
          <w:snapToGrid w:val="0"/>
          <w:sz w:val="24"/>
          <w:szCs w:val="24"/>
          <w:lang w:eastAsia="en-US"/>
        </w:rPr>
        <w:t>Comitê de Investimento</w:t>
      </w:r>
      <w:r>
        <w:rPr>
          <w:snapToGrid w:val="0"/>
          <w:sz w:val="24"/>
          <w:szCs w:val="24"/>
          <w:lang w:eastAsia="en-US"/>
        </w:rPr>
        <w:t>”)</w:t>
      </w:r>
      <w:r w:rsidRPr="00604950">
        <w:rPr>
          <w:snapToGrid w:val="0"/>
          <w:sz w:val="24"/>
          <w:szCs w:val="24"/>
          <w:lang w:eastAsia="en-US"/>
        </w:rPr>
        <w:t xml:space="preserve">, constituído por profissionais altamente qualificados e com grande experiência em investimentos nos mercados onde o </w:t>
      </w:r>
      <w:r w:rsidRPr="00604950">
        <w:rPr>
          <w:b/>
          <w:snapToGrid w:val="0"/>
          <w:sz w:val="24"/>
          <w:szCs w:val="24"/>
          <w:lang w:eastAsia="en-US"/>
        </w:rPr>
        <w:t>Fundo</w:t>
      </w:r>
      <w:r w:rsidRPr="00604950">
        <w:rPr>
          <w:snapToGrid w:val="0"/>
          <w:sz w:val="24"/>
          <w:szCs w:val="24"/>
          <w:lang w:eastAsia="en-US"/>
        </w:rPr>
        <w:t xml:space="preserve"> atua, que é o principal responsável pela seleção dos ativos financeiros para a tomada das decisões de investimento. O Comitê de Investimento examina o cenário macroeconômico e político e identifica tendências de mercado em reuniões periódicas, avaliando as prováveis variações nos preços dos ativos-alvo do </w:t>
      </w:r>
      <w:r w:rsidRPr="00604950">
        <w:rPr>
          <w:b/>
          <w:snapToGrid w:val="0"/>
          <w:sz w:val="24"/>
          <w:szCs w:val="24"/>
          <w:lang w:eastAsia="en-US"/>
        </w:rPr>
        <w:t>Fundo</w:t>
      </w:r>
      <w:r w:rsidRPr="00604950">
        <w:rPr>
          <w:snapToGrid w:val="0"/>
          <w:sz w:val="24"/>
          <w:szCs w:val="24"/>
          <w:lang w:eastAsia="en-US"/>
        </w:rPr>
        <w:t xml:space="preserve">. A partir dessa análise, o </w:t>
      </w:r>
      <w:r w:rsidRPr="00604950">
        <w:rPr>
          <w:b/>
          <w:snapToGrid w:val="0"/>
          <w:sz w:val="24"/>
          <w:szCs w:val="24"/>
          <w:lang w:eastAsia="en-US"/>
        </w:rPr>
        <w:t>Administrador</w:t>
      </w:r>
      <w:r w:rsidRPr="00604950">
        <w:rPr>
          <w:snapToGrid w:val="0"/>
          <w:sz w:val="24"/>
          <w:szCs w:val="24"/>
          <w:lang w:eastAsia="en-US"/>
        </w:rPr>
        <w:t xml:space="preserve"> identifica as melhores oportunidades de investimento disponíveis no mercado para posicionamento pelo </w:t>
      </w:r>
      <w:r w:rsidRPr="00604950">
        <w:rPr>
          <w:b/>
          <w:snapToGrid w:val="0"/>
          <w:sz w:val="24"/>
          <w:szCs w:val="24"/>
          <w:lang w:eastAsia="en-US"/>
        </w:rPr>
        <w:t>Fundo</w:t>
      </w:r>
      <w:r w:rsidRPr="00604950">
        <w:rPr>
          <w:snapToGrid w:val="0"/>
          <w:sz w:val="24"/>
          <w:szCs w:val="24"/>
          <w:lang w:eastAsia="en-US"/>
        </w:rPr>
        <w:t>, buscando a melhor relação entre o risco incorrido e o rendimento esperado. As decisões de investimento são tomadas periodicamente de acordo com as oportunidades oferecidas pelo mercado observando-se as definições estabelecidas pelo Comitê de Investimento.</w:t>
      </w:r>
      <w:r w:rsidRPr="006A6AE2">
        <w:t xml:space="preserve"> </w:t>
      </w:r>
      <w:r w:rsidRPr="00245D70">
        <w:rPr>
          <w:rStyle w:val="DeltaViewInsertion"/>
          <w:color w:val="auto"/>
          <w:sz w:val="24"/>
          <w:szCs w:val="24"/>
          <w:u w:val="none"/>
        </w:rPr>
        <w:t xml:space="preserve">O Comitê de Investimento não é considerado um órgão do </w:t>
      </w:r>
      <w:r w:rsidRPr="00245D70">
        <w:rPr>
          <w:rStyle w:val="DeltaViewInsertion"/>
          <w:b/>
          <w:color w:val="auto"/>
          <w:sz w:val="24"/>
          <w:szCs w:val="24"/>
          <w:u w:val="none"/>
        </w:rPr>
        <w:t>Fundo</w:t>
      </w:r>
      <w:r w:rsidRPr="00245D70">
        <w:rPr>
          <w:rStyle w:val="DeltaViewInsertion"/>
          <w:color w:val="auto"/>
          <w:sz w:val="24"/>
          <w:szCs w:val="24"/>
          <w:u w:val="none"/>
        </w:rPr>
        <w:t xml:space="preserve"> para os fins do artigo 84 da Instrução 555.</w:t>
      </w:r>
    </w:p>
    <w:p w:rsidR="00935D2E" w:rsidRPr="00245D70" w:rsidRDefault="00935D2E" w:rsidP="00935D2E">
      <w:pPr>
        <w:jc w:val="both"/>
        <w:rPr>
          <w:b/>
          <w:sz w:val="24"/>
          <w:szCs w:val="24"/>
        </w:rPr>
      </w:pPr>
    </w:p>
    <w:p w:rsidR="00035D10" w:rsidRPr="00935D2E" w:rsidRDefault="00035D10" w:rsidP="00035D10">
      <w:pPr>
        <w:widowControl w:val="0"/>
        <w:autoSpaceDE w:val="0"/>
        <w:autoSpaceDN w:val="0"/>
        <w:adjustRightInd w:val="0"/>
        <w:jc w:val="both"/>
        <w:rPr>
          <w:rStyle w:val="DeltaViewMoveDestination"/>
          <w:color w:val="auto"/>
          <w:sz w:val="24"/>
          <w:szCs w:val="24"/>
          <w:u w:val="none"/>
        </w:rPr>
      </w:pPr>
      <w:r w:rsidRPr="00935D2E">
        <w:rPr>
          <w:rStyle w:val="DeltaViewInsertion"/>
          <w:b/>
          <w:color w:val="auto"/>
          <w:sz w:val="24"/>
          <w:szCs w:val="24"/>
          <w:u w:val="none"/>
        </w:rPr>
        <w:t xml:space="preserve">Parágrafo </w:t>
      </w:r>
      <w:r w:rsidR="00E977CD">
        <w:rPr>
          <w:rStyle w:val="DeltaViewInsertion"/>
          <w:b/>
          <w:color w:val="auto"/>
          <w:sz w:val="24"/>
          <w:szCs w:val="24"/>
          <w:u w:val="none"/>
        </w:rPr>
        <w:t>Terceiro</w:t>
      </w:r>
      <w:r w:rsidR="00E977CD" w:rsidRPr="00935D2E">
        <w:rPr>
          <w:rStyle w:val="DeltaViewInsertion"/>
          <w:color w:val="auto"/>
          <w:sz w:val="24"/>
          <w:szCs w:val="24"/>
          <w:u w:val="none"/>
        </w:rPr>
        <w:t xml:space="preserve"> </w:t>
      </w:r>
      <w:r w:rsidRPr="00935D2E">
        <w:rPr>
          <w:rStyle w:val="DeltaViewInsertion"/>
          <w:color w:val="auto"/>
          <w:sz w:val="24"/>
          <w:szCs w:val="24"/>
          <w:u w:val="none"/>
        </w:rPr>
        <w:t xml:space="preserve">- </w:t>
      </w:r>
      <w:r w:rsidRPr="00935D2E">
        <w:rPr>
          <w:rStyle w:val="DeltaViewMoveDestination"/>
          <w:color w:val="auto"/>
          <w:sz w:val="24"/>
          <w:szCs w:val="24"/>
          <w:u w:val="none"/>
        </w:rPr>
        <w:t xml:space="preserve">Não obstante a diligência do </w:t>
      </w:r>
      <w:r w:rsidRPr="00935D2E">
        <w:rPr>
          <w:rStyle w:val="DeltaViewMoveDestination"/>
          <w:b/>
          <w:color w:val="auto"/>
          <w:sz w:val="24"/>
          <w:szCs w:val="24"/>
          <w:u w:val="none"/>
        </w:rPr>
        <w:t>Administrador</w:t>
      </w:r>
      <w:r w:rsidRPr="00935D2E">
        <w:rPr>
          <w:rStyle w:val="DeltaViewMoveDestination"/>
          <w:color w:val="auto"/>
          <w:sz w:val="24"/>
          <w:szCs w:val="24"/>
          <w:u w:val="none"/>
        </w:rPr>
        <w:t xml:space="preserve"> em colocar em prática a política de investimento delineada neste </w:t>
      </w:r>
      <w:bookmarkStart w:id="35" w:name="_DV_C158"/>
      <w:r w:rsidRPr="00935D2E">
        <w:rPr>
          <w:rStyle w:val="DeltaViewInsertion"/>
          <w:color w:val="auto"/>
          <w:sz w:val="24"/>
          <w:szCs w:val="24"/>
          <w:u w:val="none"/>
        </w:rPr>
        <w:t>Capítulo</w:t>
      </w:r>
      <w:bookmarkStart w:id="36" w:name="_DV_X296"/>
      <w:bookmarkStart w:id="37" w:name="_DV_C159"/>
      <w:bookmarkEnd w:id="35"/>
      <w:r w:rsidRPr="00935D2E">
        <w:rPr>
          <w:rStyle w:val="DeltaViewMoveDestination"/>
          <w:color w:val="auto"/>
          <w:sz w:val="24"/>
          <w:szCs w:val="24"/>
          <w:u w:val="none"/>
        </w:rPr>
        <w:t>, os investimentos do</w:t>
      </w:r>
      <w:r w:rsidRPr="00935D2E">
        <w:rPr>
          <w:rStyle w:val="DeltaViewMoveDestination"/>
          <w:b/>
          <w:color w:val="auto"/>
          <w:sz w:val="24"/>
          <w:szCs w:val="24"/>
          <w:u w:val="none"/>
        </w:rPr>
        <w:t xml:space="preserve"> Fundo</w:t>
      </w:r>
      <w:r w:rsidRPr="00935D2E">
        <w:rPr>
          <w:rStyle w:val="DeltaViewMoveDestination"/>
          <w:color w:val="auto"/>
          <w:sz w:val="24"/>
          <w:szCs w:val="24"/>
          <w:u w:val="none"/>
        </w:rPr>
        <w:t xml:space="preserve">, por sua própria natureza, estarão sempre sujeitos às flutuações e situações de mercado e aos riscos de crédito. Eventos extraordinários de qualquer natureza, inclusive, mas não limitados, àqueles de caráter político, econômico ou financeiro que impliquem em condições adversas de liquidez ou de negociação atípica nos mercados de atuação do </w:t>
      </w:r>
      <w:r w:rsidRPr="00935D2E">
        <w:rPr>
          <w:rStyle w:val="DeltaViewMoveDestination"/>
          <w:b/>
          <w:color w:val="auto"/>
          <w:sz w:val="24"/>
          <w:szCs w:val="24"/>
          <w:u w:val="none"/>
        </w:rPr>
        <w:t>Fundo</w:t>
      </w:r>
      <w:r w:rsidRPr="00935D2E">
        <w:rPr>
          <w:rStyle w:val="DeltaViewMoveDestination"/>
          <w:color w:val="auto"/>
          <w:sz w:val="24"/>
          <w:szCs w:val="24"/>
          <w:u w:val="none"/>
        </w:rPr>
        <w:t>, poderão apresentar perdas representativas de seu patrimônio, inclusive perda total.</w:t>
      </w:r>
      <w:bookmarkEnd w:id="36"/>
      <w:bookmarkEnd w:id="37"/>
      <w:r w:rsidRPr="00935D2E">
        <w:rPr>
          <w:rStyle w:val="DeltaViewMoveDestination"/>
          <w:color w:val="auto"/>
          <w:sz w:val="24"/>
          <w:szCs w:val="24"/>
          <w:u w:val="none"/>
        </w:rPr>
        <w:t xml:space="preserve"> Em razão da política de investimentos adotada, será possível a ocorrência de patrimônio líquido negativo.</w:t>
      </w:r>
    </w:p>
    <w:p w:rsidR="00035D10" w:rsidRDefault="00035D10" w:rsidP="00035D10">
      <w:pPr>
        <w:widowControl w:val="0"/>
        <w:autoSpaceDE w:val="0"/>
        <w:autoSpaceDN w:val="0"/>
        <w:adjustRightInd w:val="0"/>
        <w:jc w:val="both"/>
        <w:rPr>
          <w:rStyle w:val="DeltaViewMoveDestination"/>
          <w:color w:val="auto"/>
          <w:sz w:val="24"/>
          <w:szCs w:val="24"/>
          <w:u w:val="none"/>
        </w:rPr>
      </w:pPr>
    </w:p>
    <w:p w:rsidR="00883224" w:rsidRPr="00935D2E" w:rsidRDefault="00883224" w:rsidP="00883224">
      <w:pPr>
        <w:widowControl w:val="0"/>
        <w:autoSpaceDE w:val="0"/>
        <w:autoSpaceDN w:val="0"/>
        <w:adjustRightInd w:val="0"/>
        <w:jc w:val="both"/>
        <w:rPr>
          <w:rStyle w:val="DeltaViewInsertion"/>
          <w:color w:val="auto"/>
          <w:sz w:val="24"/>
          <w:szCs w:val="24"/>
          <w:u w:val="none"/>
        </w:rPr>
      </w:pPr>
      <w:r w:rsidRPr="00935D2E">
        <w:rPr>
          <w:rStyle w:val="DeltaViewMoveDestination"/>
          <w:b/>
          <w:color w:val="auto"/>
          <w:sz w:val="24"/>
          <w:szCs w:val="24"/>
          <w:u w:val="none"/>
        </w:rPr>
        <w:t xml:space="preserve">Parágrafo </w:t>
      </w:r>
      <w:r w:rsidR="00E977CD">
        <w:rPr>
          <w:rStyle w:val="DeltaViewMoveDestination"/>
          <w:b/>
          <w:color w:val="auto"/>
          <w:sz w:val="24"/>
          <w:szCs w:val="24"/>
          <w:u w:val="none"/>
        </w:rPr>
        <w:t>Quarto</w:t>
      </w:r>
      <w:r w:rsidR="00E977CD" w:rsidRPr="00935D2E">
        <w:rPr>
          <w:rStyle w:val="DeltaViewMoveDestination"/>
          <w:b/>
          <w:color w:val="auto"/>
          <w:sz w:val="24"/>
          <w:szCs w:val="24"/>
          <w:u w:val="none"/>
        </w:rPr>
        <w:t xml:space="preserve"> </w:t>
      </w:r>
      <w:r w:rsidRPr="00935D2E">
        <w:rPr>
          <w:rStyle w:val="DeltaViewMoveDestination"/>
          <w:color w:val="auto"/>
          <w:sz w:val="24"/>
          <w:szCs w:val="24"/>
          <w:u w:val="none"/>
        </w:rPr>
        <w:t xml:space="preserve">- </w:t>
      </w:r>
      <w:r w:rsidRPr="00935D2E">
        <w:rPr>
          <w:rStyle w:val="DeltaViewInsertion"/>
          <w:color w:val="auto"/>
          <w:sz w:val="24"/>
          <w:szCs w:val="24"/>
          <w:u w:val="none"/>
        </w:rPr>
        <w:t xml:space="preserve">O </w:t>
      </w:r>
      <w:r w:rsidRPr="00935D2E">
        <w:rPr>
          <w:rStyle w:val="DeltaViewInsertion"/>
          <w:b/>
          <w:color w:val="auto"/>
          <w:sz w:val="24"/>
          <w:szCs w:val="24"/>
          <w:u w:val="none"/>
        </w:rPr>
        <w:t>Fundo</w:t>
      </w:r>
      <w:r w:rsidRPr="00935D2E">
        <w:rPr>
          <w:rStyle w:val="DeltaViewInsertion"/>
          <w:color w:val="auto"/>
          <w:sz w:val="24"/>
          <w:szCs w:val="24"/>
          <w:u w:val="none"/>
        </w:rPr>
        <w:t xml:space="preserve"> buscará obter o tratamento fiscal destinado </w:t>
      </w:r>
      <w:proofErr w:type="gramStart"/>
      <w:r w:rsidRPr="00935D2E">
        <w:rPr>
          <w:rStyle w:val="DeltaViewInsertion"/>
          <w:color w:val="auto"/>
          <w:sz w:val="24"/>
          <w:szCs w:val="24"/>
          <w:u w:val="none"/>
        </w:rPr>
        <w:t>à</w:t>
      </w:r>
      <w:proofErr w:type="gramEnd"/>
      <w:r w:rsidRPr="00935D2E">
        <w:rPr>
          <w:rStyle w:val="DeltaViewInsertion"/>
          <w:color w:val="auto"/>
          <w:sz w:val="24"/>
          <w:szCs w:val="24"/>
          <w:u w:val="none"/>
        </w:rPr>
        <w:t xml:space="preserve"> fundos de longo prazo.</w:t>
      </w:r>
    </w:p>
    <w:p w:rsidR="00883224" w:rsidRPr="00935D2E" w:rsidRDefault="00883224" w:rsidP="00035D10">
      <w:pPr>
        <w:widowControl w:val="0"/>
        <w:autoSpaceDE w:val="0"/>
        <w:autoSpaceDN w:val="0"/>
        <w:adjustRightInd w:val="0"/>
        <w:jc w:val="both"/>
        <w:rPr>
          <w:rStyle w:val="DeltaViewMoveDestination"/>
          <w:color w:val="auto"/>
          <w:sz w:val="24"/>
          <w:szCs w:val="24"/>
          <w:u w:val="none"/>
        </w:rPr>
      </w:pPr>
    </w:p>
    <w:p w:rsidR="00035D10" w:rsidRPr="00935D2E" w:rsidRDefault="00035D10" w:rsidP="00035D10">
      <w:pPr>
        <w:widowControl w:val="0"/>
        <w:autoSpaceDE w:val="0"/>
        <w:autoSpaceDN w:val="0"/>
        <w:adjustRightInd w:val="0"/>
        <w:jc w:val="both"/>
        <w:rPr>
          <w:rStyle w:val="DeltaViewInsertion"/>
          <w:color w:val="auto"/>
          <w:sz w:val="24"/>
          <w:szCs w:val="24"/>
          <w:u w:val="none"/>
        </w:rPr>
      </w:pPr>
      <w:r w:rsidRPr="00935D2E">
        <w:rPr>
          <w:rStyle w:val="DeltaViewMoveDestination"/>
          <w:b/>
          <w:color w:val="auto"/>
          <w:sz w:val="24"/>
          <w:szCs w:val="24"/>
          <w:u w:val="none"/>
        </w:rPr>
        <w:t xml:space="preserve">Parágrafo </w:t>
      </w:r>
      <w:r w:rsidR="00E977CD">
        <w:rPr>
          <w:rStyle w:val="DeltaViewInsertion"/>
          <w:b/>
          <w:color w:val="auto"/>
          <w:sz w:val="24"/>
          <w:szCs w:val="24"/>
          <w:u w:val="none"/>
        </w:rPr>
        <w:t xml:space="preserve">Quinto </w:t>
      </w:r>
      <w:r w:rsidRPr="00935D2E">
        <w:rPr>
          <w:rStyle w:val="DeltaViewMoveDestination"/>
          <w:color w:val="auto"/>
          <w:sz w:val="24"/>
          <w:szCs w:val="24"/>
          <w:u w:val="none"/>
        </w:rPr>
        <w:t xml:space="preserve">- As aplicações realizadas no </w:t>
      </w:r>
      <w:r w:rsidRPr="00935D2E">
        <w:rPr>
          <w:rStyle w:val="DeltaViewMoveDestination"/>
          <w:b/>
          <w:color w:val="auto"/>
          <w:sz w:val="24"/>
          <w:szCs w:val="24"/>
          <w:u w:val="none"/>
        </w:rPr>
        <w:t>Fundo</w:t>
      </w:r>
      <w:r w:rsidRPr="00935D2E">
        <w:rPr>
          <w:rStyle w:val="DeltaViewMoveDestination"/>
          <w:color w:val="auto"/>
          <w:sz w:val="24"/>
          <w:szCs w:val="24"/>
          <w:u w:val="none"/>
        </w:rPr>
        <w:t xml:space="preserve"> não contam com garantia do Administrador, de qualquer mecanismo de seguro ou do Fundo Garantidor de Crédito - FGC</w:t>
      </w:r>
      <w:bookmarkStart w:id="38" w:name="_DV_C162"/>
      <w:r w:rsidRPr="00935D2E">
        <w:rPr>
          <w:rStyle w:val="DeltaViewInsertion"/>
          <w:color w:val="auto"/>
          <w:sz w:val="24"/>
          <w:szCs w:val="24"/>
          <w:u w:val="none"/>
        </w:rPr>
        <w:t>.</w:t>
      </w:r>
      <w:bookmarkEnd w:id="38"/>
    </w:p>
    <w:p w:rsidR="00035D10" w:rsidRDefault="00035D10" w:rsidP="00035D10">
      <w:pPr>
        <w:widowControl w:val="0"/>
        <w:autoSpaceDE w:val="0"/>
        <w:autoSpaceDN w:val="0"/>
        <w:adjustRightInd w:val="0"/>
        <w:jc w:val="both"/>
        <w:rPr>
          <w:rStyle w:val="DeltaViewMoveDestination"/>
          <w:sz w:val="24"/>
          <w:szCs w:val="24"/>
        </w:rPr>
      </w:pPr>
    </w:p>
    <w:p w:rsidR="00035D10" w:rsidRDefault="00035D10" w:rsidP="00035D10">
      <w:pPr>
        <w:widowControl w:val="0"/>
        <w:autoSpaceDE w:val="0"/>
        <w:autoSpaceDN w:val="0"/>
        <w:adjustRightInd w:val="0"/>
        <w:jc w:val="both"/>
        <w:rPr>
          <w:rStyle w:val="DeltaViewInsertion"/>
          <w:color w:val="auto"/>
          <w:sz w:val="24"/>
          <w:szCs w:val="24"/>
          <w:u w:val="none"/>
        </w:rPr>
      </w:pPr>
      <w:r>
        <w:rPr>
          <w:rStyle w:val="DeltaViewInsertion"/>
          <w:b/>
          <w:color w:val="auto"/>
          <w:sz w:val="24"/>
          <w:szCs w:val="24"/>
          <w:u w:val="none"/>
        </w:rPr>
        <w:t xml:space="preserve">Parágrafo </w:t>
      </w:r>
      <w:r w:rsidR="00E977CD">
        <w:rPr>
          <w:rStyle w:val="DeltaViewInsertion"/>
          <w:b/>
          <w:color w:val="auto"/>
          <w:sz w:val="24"/>
          <w:szCs w:val="24"/>
          <w:u w:val="none"/>
        </w:rPr>
        <w:t xml:space="preserve">Sexto </w:t>
      </w:r>
      <w:r w:rsidRPr="00245D70">
        <w:rPr>
          <w:rStyle w:val="DeltaViewInsertion"/>
          <w:color w:val="auto"/>
          <w:sz w:val="24"/>
          <w:szCs w:val="24"/>
          <w:u w:val="none"/>
        </w:rPr>
        <w:t xml:space="preserve">- O </w:t>
      </w:r>
      <w:r w:rsidRPr="00245D70">
        <w:rPr>
          <w:rStyle w:val="DeltaViewInsertion"/>
          <w:b/>
          <w:color w:val="auto"/>
          <w:sz w:val="24"/>
          <w:szCs w:val="24"/>
          <w:u w:val="none"/>
        </w:rPr>
        <w:t>Fundo</w:t>
      </w:r>
      <w:r w:rsidRPr="00245D70">
        <w:rPr>
          <w:rStyle w:val="DeltaViewInsertion"/>
          <w:color w:val="auto"/>
          <w:sz w:val="24"/>
          <w:szCs w:val="24"/>
          <w:u w:val="none"/>
        </w:rPr>
        <w:t xml:space="preserve"> não poderá realizar operações em valor superior ao seu patrimônio líquido.</w:t>
      </w:r>
    </w:p>
    <w:p w:rsidR="004A6991" w:rsidRDefault="004A6991" w:rsidP="00035D10">
      <w:pPr>
        <w:widowControl w:val="0"/>
        <w:autoSpaceDE w:val="0"/>
        <w:autoSpaceDN w:val="0"/>
        <w:adjustRightInd w:val="0"/>
        <w:jc w:val="both"/>
        <w:rPr>
          <w:rStyle w:val="DeltaViewInsertion"/>
          <w:color w:val="auto"/>
          <w:sz w:val="24"/>
          <w:szCs w:val="24"/>
          <w:u w:val="none"/>
        </w:rPr>
      </w:pPr>
    </w:p>
    <w:p w:rsidR="004A6991" w:rsidRPr="00604950" w:rsidRDefault="00CF5A1B" w:rsidP="004A6991">
      <w:pPr>
        <w:tabs>
          <w:tab w:val="left" w:pos="6237"/>
        </w:tabs>
        <w:jc w:val="both"/>
        <w:rPr>
          <w:sz w:val="24"/>
          <w:szCs w:val="24"/>
        </w:rPr>
      </w:pPr>
      <w:r>
        <w:rPr>
          <w:rStyle w:val="DeltaViewInsertion"/>
          <w:b/>
          <w:color w:val="auto"/>
          <w:sz w:val="24"/>
          <w:szCs w:val="24"/>
          <w:u w:val="none"/>
        </w:rPr>
        <w:t xml:space="preserve">Parágrafo </w:t>
      </w:r>
      <w:r w:rsidR="00E977CD">
        <w:rPr>
          <w:rStyle w:val="DeltaViewInsertion"/>
          <w:b/>
          <w:color w:val="auto"/>
          <w:sz w:val="24"/>
          <w:szCs w:val="24"/>
          <w:u w:val="none"/>
        </w:rPr>
        <w:t>Sétimo</w:t>
      </w:r>
      <w:r>
        <w:rPr>
          <w:rStyle w:val="DeltaViewInsertion"/>
          <w:b/>
          <w:color w:val="auto"/>
          <w:sz w:val="24"/>
          <w:szCs w:val="24"/>
          <w:u w:val="none"/>
        </w:rPr>
        <w:t xml:space="preserve"> </w:t>
      </w:r>
      <w:r w:rsidR="004A6991" w:rsidRPr="00604950">
        <w:rPr>
          <w:b/>
          <w:sz w:val="24"/>
          <w:szCs w:val="24"/>
        </w:rPr>
        <w:t xml:space="preserve">- </w:t>
      </w:r>
      <w:r w:rsidR="004A6991" w:rsidRPr="00604950">
        <w:rPr>
          <w:sz w:val="24"/>
          <w:szCs w:val="24"/>
        </w:rPr>
        <w:t>A posição consolidada dos investimentos realizados por meio de fundos de investimentos e de fundos de investimentos em cotas de fundos de investimentos com as posições das carteiras próprias</w:t>
      </w:r>
      <w:r>
        <w:rPr>
          <w:sz w:val="24"/>
          <w:szCs w:val="24"/>
        </w:rPr>
        <w:t xml:space="preserve">, </w:t>
      </w:r>
      <w:r w:rsidR="004A6991" w:rsidRPr="00604950">
        <w:rPr>
          <w:sz w:val="24"/>
          <w:szCs w:val="24"/>
        </w:rPr>
        <w:t>carteiras administ</w:t>
      </w:r>
      <w:r>
        <w:rPr>
          <w:sz w:val="24"/>
          <w:szCs w:val="24"/>
        </w:rPr>
        <w:t xml:space="preserve">radas, </w:t>
      </w:r>
      <w:r w:rsidRPr="00604950">
        <w:rPr>
          <w:color w:val="000000"/>
          <w:sz w:val="24"/>
          <w:szCs w:val="24"/>
          <w:lang w:eastAsia="en-US"/>
        </w:rPr>
        <w:t>de regimes próprios de previdência social instituídos pela União, Estados, Distrito Federal e Municípios</w:t>
      </w:r>
      <w:r>
        <w:rPr>
          <w:sz w:val="24"/>
          <w:szCs w:val="24"/>
        </w:rPr>
        <w:t>, bem como das</w:t>
      </w:r>
      <w:r w:rsidR="004A6991" w:rsidRPr="00604950">
        <w:rPr>
          <w:sz w:val="24"/>
          <w:szCs w:val="24"/>
        </w:rPr>
        <w:t xml:space="preserve"> Entidades, para fins de verificação dos limites estabelecidos na</w:t>
      </w:r>
      <w:r>
        <w:rPr>
          <w:sz w:val="24"/>
          <w:szCs w:val="24"/>
        </w:rPr>
        <w:t>s Resoluções</w:t>
      </w:r>
      <w:r w:rsidR="004A6991" w:rsidRPr="00604950">
        <w:rPr>
          <w:sz w:val="24"/>
          <w:szCs w:val="24"/>
        </w:rPr>
        <w:t xml:space="preserve"> </w:t>
      </w:r>
      <w:r>
        <w:rPr>
          <w:sz w:val="24"/>
          <w:szCs w:val="24"/>
        </w:rPr>
        <w:t>do Conselho Monetário Nacional</w:t>
      </w:r>
      <w:r w:rsidR="004A6991" w:rsidRPr="00604950">
        <w:rPr>
          <w:sz w:val="24"/>
          <w:szCs w:val="24"/>
        </w:rPr>
        <w:t xml:space="preserve">, não é de responsabilidade do </w:t>
      </w:r>
      <w:r w:rsidR="004A6991" w:rsidRPr="00604950">
        <w:rPr>
          <w:b/>
          <w:snapToGrid w:val="0"/>
          <w:sz w:val="24"/>
          <w:szCs w:val="24"/>
          <w:lang w:eastAsia="en-US"/>
        </w:rPr>
        <w:t>Administrador</w:t>
      </w:r>
      <w:r w:rsidR="004A6991" w:rsidRPr="00604950">
        <w:rPr>
          <w:sz w:val="24"/>
          <w:szCs w:val="24"/>
        </w:rPr>
        <w:t>.</w:t>
      </w:r>
    </w:p>
    <w:p w:rsidR="00035D10" w:rsidRPr="00604950" w:rsidRDefault="00035D10" w:rsidP="00935D2E">
      <w:pPr>
        <w:tabs>
          <w:tab w:val="left" w:pos="6237"/>
        </w:tabs>
        <w:jc w:val="both"/>
        <w:rPr>
          <w:sz w:val="24"/>
          <w:szCs w:val="24"/>
        </w:rPr>
      </w:pPr>
    </w:p>
    <w:p w:rsidR="00935D2E" w:rsidRDefault="00935D2E" w:rsidP="00935D2E">
      <w:pPr>
        <w:jc w:val="center"/>
        <w:rPr>
          <w:b/>
          <w:sz w:val="24"/>
          <w:szCs w:val="24"/>
        </w:rPr>
      </w:pPr>
    </w:p>
    <w:p w:rsidR="00935D2E" w:rsidRPr="00604950" w:rsidRDefault="00935D2E" w:rsidP="00935D2E">
      <w:pPr>
        <w:jc w:val="center"/>
        <w:rPr>
          <w:b/>
          <w:sz w:val="24"/>
          <w:szCs w:val="24"/>
        </w:rPr>
      </w:pPr>
      <w:r w:rsidRPr="00604950">
        <w:rPr>
          <w:b/>
          <w:sz w:val="24"/>
          <w:szCs w:val="24"/>
        </w:rPr>
        <w:t>CAPÍTULO VI - POLÍTICA DE ADMINISTRAÇÃO DE RISCOS</w:t>
      </w:r>
    </w:p>
    <w:p w:rsidR="00935D2E" w:rsidRPr="00604950" w:rsidRDefault="00935D2E" w:rsidP="00935D2E">
      <w:pPr>
        <w:jc w:val="both"/>
        <w:rPr>
          <w:b/>
          <w:sz w:val="24"/>
          <w:szCs w:val="24"/>
          <w:highlight w:val="yellow"/>
        </w:rPr>
      </w:pPr>
    </w:p>
    <w:p w:rsidR="00935D2E" w:rsidRPr="00604950" w:rsidRDefault="00935D2E" w:rsidP="00935D2E">
      <w:pPr>
        <w:autoSpaceDE w:val="0"/>
        <w:autoSpaceDN w:val="0"/>
        <w:adjustRightInd w:val="0"/>
        <w:jc w:val="both"/>
        <w:rPr>
          <w:sz w:val="24"/>
          <w:szCs w:val="24"/>
        </w:rPr>
      </w:pPr>
      <w:r w:rsidRPr="00604950">
        <w:rPr>
          <w:b/>
          <w:bCs/>
          <w:sz w:val="24"/>
          <w:szCs w:val="24"/>
        </w:rPr>
        <w:lastRenderedPageBreak/>
        <w:t>Artigo 1</w:t>
      </w:r>
      <w:r>
        <w:rPr>
          <w:b/>
          <w:bCs/>
          <w:sz w:val="24"/>
          <w:szCs w:val="24"/>
        </w:rPr>
        <w:t>6</w:t>
      </w:r>
      <w:r w:rsidRPr="00604950">
        <w:rPr>
          <w:b/>
          <w:bCs/>
          <w:sz w:val="24"/>
          <w:szCs w:val="24"/>
        </w:rPr>
        <w:t xml:space="preserve"> - </w:t>
      </w:r>
      <w:r w:rsidRPr="00604950">
        <w:rPr>
          <w:sz w:val="24"/>
          <w:szCs w:val="24"/>
        </w:rPr>
        <w:t xml:space="preserve">O </w:t>
      </w:r>
      <w:r w:rsidRPr="00604950">
        <w:rPr>
          <w:b/>
          <w:sz w:val="24"/>
          <w:szCs w:val="24"/>
        </w:rPr>
        <w:t>Administrador</w:t>
      </w:r>
      <w:r w:rsidRPr="00604950">
        <w:rPr>
          <w:b/>
          <w:bCs/>
          <w:sz w:val="24"/>
          <w:szCs w:val="24"/>
        </w:rPr>
        <w:t xml:space="preserve"> </w:t>
      </w:r>
      <w:r w:rsidRPr="00604950">
        <w:rPr>
          <w:sz w:val="24"/>
          <w:szCs w:val="24"/>
        </w:rPr>
        <w:t>utiliza os modelos descritos abaixo para mensuração dos Riscos de Mercado, Crédito e Controle de Liquidez:</w:t>
      </w:r>
    </w:p>
    <w:p w:rsidR="00935D2E" w:rsidRPr="00604950" w:rsidRDefault="00935D2E" w:rsidP="00935D2E">
      <w:pPr>
        <w:autoSpaceDE w:val="0"/>
        <w:autoSpaceDN w:val="0"/>
        <w:adjustRightInd w:val="0"/>
        <w:jc w:val="both"/>
        <w:rPr>
          <w:sz w:val="24"/>
          <w:szCs w:val="24"/>
        </w:rPr>
      </w:pPr>
    </w:p>
    <w:p w:rsidR="00935D2E" w:rsidRPr="00604950" w:rsidRDefault="00935D2E" w:rsidP="00935D2E">
      <w:pPr>
        <w:numPr>
          <w:ilvl w:val="0"/>
          <w:numId w:val="9"/>
        </w:numPr>
        <w:autoSpaceDE w:val="0"/>
        <w:autoSpaceDN w:val="0"/>
        <w:adjustRightInd w:val="0"/>
        <w:ind w:hanging="720"/>
        <w:jc w:val="both"/>
        <w:rPr>
          <w:sz w:val="24"/>
          <w:szCs w:val="24"/>
        </w:rPr>
      </w:pPr>
      <w:r w:rsidRPr="00604950">
        <w:rPr>
          <w:i/>
          <w:iCs/>
          <w:sz w:val="24"/>
          <w:szCs w:val="24"/>
        </w:rPr>
        <w:t xml:space="preserve">Value at Risk (VaR): </w:t>
      </w:r>
      <w:r w:rsidRPr="00604950">
        <w:rPr>
          <w:iCs/>
          <w:sz w:val="24"/>
          <w:szCs w:val="24"/>
        </w:rPr>
        <w:t>O Value at Risk (VaR) fornece uma medida da maior (ou pior) perda esperada em uma carteira ou ativo para um determinado período de tempo e um intervalo de confiança previamente especificado.</w:t>
      </w:r>
    </w:p>
    <w:p w:rsidR="00935D2E" w:rsidRPr="00604950" w:rsidRDefault="00935D2E" w:rsidP="00935D2E">
      <w:pPr>
        <w:autoSpaceDE w:val="0"/>
        <w:autoSpaceDN w:val="0"/>
        <w:adjustRightInd w:val="0"/>
        <w:ind w:left="720"/>
        <w:jc w:val="both"/>
        <w:rPr>
          <w:i/>
          <w:iCs/>
          <w:sz w:val="24"/>
          <w:szCs w:val="24"/>
        </w:rPr>
      </w:pPr>
    </w:p>
    <w:p w:rsidR="00935D2E" w:rsidRPr="00604950" w:rsidRDefault="00935D2E" w:rsidP="00935D2E">
      <w:pPr>
        <w:autoSpaceDE w:val="0"/>
        <w:autoSpaceDN w:val="0"/>
        <w:adjustRightInd w:val="0"/>
        <w:jc w:val="both"/>
        <w:rPr>
          <w:sz w:val="24"/>
          <w:szCs w:val="24"/>
        </w:rPr>
      </w:pPr>
      <w:r w:rsidRPr="00604950">
        <w:rPr>
          <w:sz w:val="24"/>
          <w:szCs w:val="24"/>
        </w:rPr>
        <w:t xml:space="preserve">O modelo utilizado pelo </w:t>
      </w:r>
      <w:r w:rsidRPr="00604950">
        <w:rPr>
          <w:b/>
          <w:sz w:val="24"/>
          <w:szCs w:val="24"/>
        </w:rPr>
        <w:t>Administrador</w:t>
      </w:r>
      <w:r w:rsidRPr="00604950">
        <w:rPr>
          <w:sz w:val="24"/>
          <w:szCs w:val="24"/>
        </w:rPr>
        <w:t xml:space="preserve"> é o Paramétrico com volatilidade e matriz de                 correlação calculadas pelo método EWMA com </w:t>
      </w:r>
      <w:r w:rsidRPr="00604950">
        <w:rPr>
          <w:i/>
          <w:iCs/>
          <w:sz w:val="24"/>
          <w:szCs w:val="24"/>
        </w:rPr>
        <w:t>time decay factor</w:t>
      </w:r>
      <w:r w:rsidRPr="00604950">
        <w:rPr>
          <w:iCs/>
          <w:sz w:val="24"/>
          <w:szCs w:val="24"/>
        </w:rPr>
        <w:t xml:space="preserve">, Lambda, </w:t>
      </w:r>
      <w:r w:rsidRPr="00604950">
        <w:rPr>
          <w:sz w:val="24"/>
          <w:szCs w:val="24"/>
        </w:rPr>
        <w:t>de 0,94 (noventa e quatro centésimos), nível de confiança de 95</w:t>
      </w:r>
      <w:r w:rsidRPr="00245D70">
        <w:rPr>
          <w:sz w:val="24"/>
          <w:szCs w:val="24"/>
        </w:rPr>
        <w:t xml:space="preserve">% </w:t>
      </w:r>
      <w:r w:rsidRPr="00245D70">
        <w:rPr>
          <w:rStyle w:val="DeltaViewInsertion"/>
          <w:color w:val="auto"/>
          <w:sz w:val="24"/>
          <w:szCs w:val="24"/>
          <w:u w:val="none"/>
        </w:rPr>
        <w:t>(noventa e cinco por cento)</w:t>
      </w:r>
      <w:bookmarkStart w:id="39" w:name="_DV_M146"/>
      <w:bookmarkEnd w:id="39"/>
      <w:r w:rsidRPr="00245D70">
        <w:rPr>
          <w:sz w:val="24"/>
          <w:szCs w:val="24"/>
        </w:rPr>
        <w:t xml:space="preserve">  e</w:t>
      </w:r>
      <w:r w:rsidRPr="00604950">
        <w:rPr>
          <w:sz w:val="24"/>
          <w:szCs w:val="24"/>
        </w:rPr>
        <w:t xml:space="preserve"> horizonte de tempo igual a 1 (um) dia útil, com o objetivo de controlar os limites acordados na Política Interna de Risco.</w:t>
      </w:r>
    </w:p>
    <w:p w:rsidR="00935D2E" w:rsidRPr="00604950" w:rsidRDefault="00935D2E" w:rsidP="00935D2E">
      <w:pPr>
        <w:tabs>
          <w:tab w:val="num" w:pos="720"/>
        </w:tabs>
        <w:autoSpaceDE w:val="0"/>
        <w:autoSpaceDN w:val="0"/>
        <w:adjustRightInd w:val="0"/>
        <w:ind w:left="720" w:hanging="720"/>
        <w:jc w:val="both"/>
        <w:rPr>
          <w:sz w:val="24"/>
          <w:szCs w:val="24"/>
        </w:rPr>
      </w:pPr>
    </w:p>
    <w:p w:rsidR="00935D2E" w:rsidRPr="00604950" w:rsidRDefault="00935D2E" w:rsidP="00935D2E">
      <w:pPr>
        <w:numPr>
          <w:ilvl w:val="0"/>
          <w:numId w:val="9"/>
        </w:numPr>
        <w:autoSpaceDE w:val="0"/>
        <w:autoSpaceDN w:val="0"/>
        <w:adjustRightInd w:val="0"/>
        <w:ind w:hanging="720"/>
        <w:jc w:val="both"/>
        <w:rPr>
          <w:iCs/>
          <w:sz w:val="24"/>
          <w:szCs w:val="24"/>
        </w:rPr>
      </w:pPr>
      <w:r w:rsidRPr="00604950">
        <w:rPr>
          <w:i/>
          <w:sz w:val="24"/>
          <w:szCs w:val="24"/>
        </w:rPr>
        <w:t>Stress Testing:</w:t>
      </w:r>
      <w:r w:rsidRPr="00604950">
        <w:rPr>
          <w:sz w:val="24"/>
          <w:szCs w:val="24"/>
        </w:rPr>
        <w:t xml:space="preserve"> o VaR mensura o risco sob condições de normalidade de mercado. O Stress Testing consiste na determinação das potenciais perdas/ganhos sob cenários extremos, nos quais os preços dos ativos tenderiam a ser substancialmente diferentes dos atuais. O Stress Testing permite a avaliação do impacto financeiro que determinados cenários extremos para variáveis macroeconômicas teriam sobre o valor dos ativos que compõem a carteira e, consequentemente, sobre a cota do </w:t>
      </w:r>
      <w:r w:rsidRPr="00604950">
        <w:rPr>
          <w:b/>
          <w:sz w:val="24"/>
          <w:szCs w:val="24"/>
        </w:rPr>
        <w:t>Fundo</w:t>
      </w:r>
      <w:r w:rsidRPr="00604950">
        <w:rPr>
          <w:sz w:val="24"/>
          <w:szCs w:val="24"/>
        </w:rPr>
        <w:t>. Pode ser descrito como um processo que visa identificar e gerenciar situações que podem causar perdas extraordinárias, onde há quebras de relações históricas, sejam temporárias ou permanentes. Este teste pode ser efetuado com um conjunto de ferramentas que incluem cenários, simulações de condições anormais para modelos, volatilidades e correlações, e políticas de contingência.</w:t>
      </w:r>
    </w:p>
    <w:p w:rsidR="00935D2E" w:rsidRPr="00604950" w:rsidRDefault="00935D2E" w:rsidP="00935D2E">
      <w:pPr>
        <w:autoSpaceDE w:val="0"/>
        <w:autoSpaceDN w:val="0"/>
        <w:adjustRightInd w:val="0"/>
        <w:ind w:left="720"/>
        <w:jc w:val="both"/>
        <w:rPr>
          <w:iCs/>
          <w:sz w:val="24"/>
          <w:szCs w:val="24"/>
        </w:rPr>
      </w:pPr>
    </w:p>
    <w:p w:rsidR="00935D2E" w:rsidRPr="00604950" w:rsidRDefault="00935D2E" w:rsidP="00935D2E">
      <w:pPr>
        <w:autoSpaceDE w:val="0"/>
        <w:autoSpaceDN w:val="0"/>
        <w:adjustRightInd w:val="0"/>
        <w:jc w:val="both"/>
        <w:rPr>
          <w:sz w:val="24"/>
          <w:szCs w:val="24"/>
        </w:rPr>
      </w:pPr>
      <w:r w:rsidRPr="00604950">
        <w:rPr>
          <w:sz w:val="24"/>
          <w:szCs w:val="24"/>
        </w:rPr>
        <w:t xml:space="preserve">A análise de cenários consiste na avaliação da carteira sob vários estados da natureza. Tipicamente, envolve amplos movimentos de variáveis-chave, o que gera a necessidade de uso de métodos de avaliação plena (reprecificação), também chamado de </w:t>
      </w:r>
      <w:r w:rsidRPr="00604950">
        <w:rPr>
          <w:i/>
          <w:sz w:val="24"/>
          <w:szCs w:val="24"/>
        </w:rPr>
        <w:t>full valuation</w:t>
      </w:r>
      <w:r w:rsidRPr="00604950">
        <w:rPr>
          <w:sz w:val="24"/>
          <w:szCs w:val="24"/>
        </w:rPr>
        <w:t>.</w:t>
      </w:r>
    </w:p>
    <w:p w:rsidR="00935D2E" w:rsidRPr="00604950" w:rsidRDefault="00935D2E" w:rsidP="00935D2E">
      <w:pPr>
        <w:autoSpaceDE w:val="0"/>
        <w:autoSpaceDN w:val="0"/>
        <w:adjustRightInd w:val="0"/>
        <w:jc w:val="both"/>
        <w:rPr>
          <w:i/>
          <w:sz w:val="24"/>
          <w:szCs w:val="24"/>
        </w:rPr>
      </w:pPr>
    </w:p>
    <w:p w:rsidR="00935D2E" w:rsidRPr="00604950" w:rsidRDefault="00935D2E" w:rsidP="00935D2E">
      <w:pPr>
        <w:autoSpaceDE w:val="0"/>
        <w:autoSpaceDN w:val="0"/>
        <w:adjustRightInd w:val="0"/>
        <w:jc w:val="both"/>
        <w:rPr>
          <w:sz w:val="24"/>
          <w:szCs w:val="24"/>
        </w:rPr>
      </w:pPr>
      <w:r w:rsidRPr="00604950">
        <w:rPr>
          <w:sz w:val="24"/>
          <w:szCs w:val="24"/>
        </w:rPr>
        <w:t xml:space="preserve">O </w:t>
      </w:r>
      <w:r w:rsidRPr="00604950">
        <w:rPr>
          <w:b/>
          <w:sz w:val="24"/>
          <w:szCs w:val="24"/>
        </w:rPr>
        <w:t>Administrador</w:t>
      </w:r>
      <w:r w:rsidRPr="00604950">
        <w:rPr>
          <w:sz w:val="24"/>
          <w:szCs w:val="24"/>
        </w:rPr>
        <w:t xml:space="preserve"> utiliza 3 (três) cenários proprietários para o cálculo do Stress Testing, com o objetivo de controlar os limites acordados na Política Interna de Risco.</w:t>
      </w:r>
    </w:p>
    <w:p w:rsidR="00935D2E" w:rsidRPr="00604950" w:rsidRDefault="00935D2E" w:rsidP="00935D2E">
      <w:pPr>
        <w:autoSpaceDE w:val="0"/>
        <w:autoSpaceDN w:val="0"/>
        <w:adjustRightInd w:val="0"/>
        <w:jc w:val="both"/>
        <w:rPr>
          <w:sz w:val="24"/>
          <w:szCs w:val="24"/>
        </w:rPr>
      </w:pPr>
    </w:p>
    <w:p w:rsidR="00935D2E" w:rsidRPr="00604950" w:rsidRDefault="00935D2E" w:rsidP="00935D2E">
      <w:pPr>
        <w:numPr>
          <w:ilvl w:val="0"/>
          <w:numId w:val="9"/>
        </w:numPr>
        <w:autoSpaceDE w:val="0"/>
        <w:autoSpaceDN w:val="0"/>
        <w:adjustRightInd w:val="0"/>
        <w:ind w:hanging="720"/>
        <w:jc w:val="both"/>
        <w:rPr>
          <w:sz w:val="24"/>
          <w:szCs w:val="24"/>
        </w:rPr>
      </w:pPr>
      <w:r w:rsidRPr="00604950">
        <w:rPr>
          <w:i/>
          <w:sz w:val="24"/>
          <w:szCs w:val="24"/>
        </w:rPr>
        <w:t xml:space="preserve">Backtesting </w:t>
      </w:r>
      <w:r w:rsidRPr="00604950">
        <w:rPr>
          <w:sz w:val="24"/>
          <w:szCs w:val="24"/>
        </w:rPr>
        <w:t>- o processo de modelagem está sujeito a erros provenientes não só do uso inapropriado do modelo, mas também de problemas com os dados, ou até mesmo erros operacionais. Neste sentido, para maior segurança, são realizados periodicamente testes de precisão dos modelos de risco. Um sistema de risco adequado não é garantia de performance ajustada ao risco.</w:t>
      </w:r>
    </w:p>
    <w:p w:rsidR="00935D2E" w:rsidRPr="00604950" w:rsidRDefault="00935D2E" w:rsidP="00935D2E">
      <w:pPr>
        <w:pStyle w:val="PargrafodaLista"/>
      </w:pPr>
    </w:p>
    <w:p w:rsidR="00935D2E" w:rsidRPr="00604950" w:rsidRDefault="00935D2E" w:rsidP="00935D2E">
      <w:pPr>
        <w:numPr>
          <w:ilvl w:val="0"/>
          <w:numId w:val="9"/>
        </w:numPr>
        <w:autoSpaceDE w:val="0"/>
        <w:autoSpaceDN w:val="0"/>
        <w:adjustRightInd w:val="0"/>
        <w:ind w:hanging="720"/>
        <w:jc w:val="both"/>
        <w:rPr>
          <w:sz w:val="24"/>
          <w:szCs w:val="24"/>
        </w:rPr>
      </w:pPr>
      <w:r w:rsidRPr="00604950">
        <w:rPr>
          <w:i/>
          <w:sz w:val="24"/>
          <w:szCs w:val="24"/>
        </w:rPr>
        <w:t>Risco de Crédito</w:t>
      </w:r>
      <w:r w:rsidRPr="00604950">
        <w:rPr>
          <w:sz w:val="24"/>
          <w:szCs w:val="24"/>
        </w:rPr>
        <w:t xml:space="preserve"> - caso a política de investimento dos fundos investidos permita aplicações em ativos de crédito privado, o </w:t>
      </w:r>
      <w:r w:rsidRPr="00604950">
        <w:rPr>
          <w:b/>
          <w:sz w:val="24"/>
          <w:szCs w:val="24"/>
        </w:rPr>
        <w:t>Administrador</w:t>
      </w:r>
      <w:r w:rsidRPr="00604950">
        <w:rPr>
          <w:sz w:val="24"/>
          <w:szCs w:val="24"/>
        </w:rPr>
        <w:t>, a fim de mitigar risco de concentração pelo fundo administrado, considerará, como regra, o percentual máximo de aplicação em tais ativos na consolidação de seus limites, salvo se a administradora dos fundos investidos disponibilizar diariamente a composição de suas carteiras.</w:t>
      </w:r>
    </w:p>
    <w:p w:rsidR="00935D2E" w:rsidRPr="00604950" w:rsidRDefault="00935D2E" w:rsidP="00935D2E">
      <w:pPr>
        <w:autoSpaceDE w:val="0"/>
        <w:autoSpaceDN w:val="0"/>
        <w:adjustRightInd w:val="0"/>
        <w:jc w:val="both"/>
        <w:rPr>
          <w:sz w:val="24"/>
          <w:szCs w:val="24"/>
        </w:rPr>
      </w:pPr>
    </w:p>
    <w:p w:rsidR="00935D2E" w:rsidRPr="00604950" w:rsidRDefault="00935D2E" w:rsidP="00935D2E">
      <w:pPr>
        <w:autoSpaceDE w:val="0"/>
        <w:autoSpaceDN w:val="0"/>
        <w:adjustRightInd w:val="0"/>
        <w:jc w:val="both"/>
        <w:rPr>
          <w:sz w:val="24"/>
          <w:szCs w:val="24"/>
        </w:rPr>
      </w:pPr>
      <w:r w:rsidRPr="00604950">
        <w:rPr>
          <w:sz w:val="24"/>
          <w:szCs w:val="24"/>
        </w:rPr>
        <w:t xml:space="preserve">Além disto, é realizado um controle dos limites gerenciais de concentração estabelecidos previamente nos comitês internos do </w:t>
      </w:r>
      <w:r w:rsidRPr="00604950">
        <w:rPr>
          <w:b/>
          <w:sz w:val="24"/>
          <w:szCs w:val="24"/>
        </w:rPr>
        <w:t>Administrador</w:t>
      </w:r>
      <w:r w:rsidRPr="00604950">
        <w:rPr>
          <w:sz w:val="24"/>
          <w:szCs w:val="24"/>
        </w:rPr>
        <w:t xml:space="preserve">. Estes limites são analisados através dos </w:t>
      </w:r>
      <w:r w:rsidRPr="00604950">
        <w:rPr>
          <w:sz w:val="24"/>
          <w:szCs w:val="24"/>
        </w:rPr>
        <w:lastRenderedPageBreak/>
        <w:t xml:space="preserve">seguintes parâmetros: contraparte, tipo de ativo, montante financeiro e vencimento (prazo do ativo). </w:t>
      </w:r>
    </w:p>
    <w:p w:rsidR="00935D2E" w:rsidRPr="00604950" w:rsidRDefault="00935D2E" w:rsidP="00935D2E">
      <w:pPr>
        <w:autoSpaceDE w:val="0"/>
        <w:autoSpaceDN w:val="0"/>
        <w:adjustRightInd w:val="0"/>
        <w:jc w:val="both"/>
        <w:rPr>
          <w:sz w:val="24"/>
          <w:szCs w:val="24"/>
        </w:rPr>
      </w:pPr>
    </w:p>
    <w:p w:rsidR="00935D2E" w:rsidRPr="00604950" w:rsidRDefault="00935D2E" w:rsidP="00935D2E">
      <w:pPr>
        <w:numPr>
          <w:ilvl w:val="0"/>
          <w:numId w:val="9"/>
        </w:numPr>
        <w:autoSpaceDE w:val="0"/>
        <w:autoSpaceDN w:val="0"/>
        <w:adjustRightInd w:val="0"/>
        <w:ind w:hanging="720"/>
        <w:jc w:val="both"/>
        <w:rPr>
          <w:sz w:val="24"/>
          <w:szCs w:val="24"/>
        </w:rPr>
      </w:pPr>
      <w:r w:rsidRPr="00604950">
        <w:rPr>
          <w:i/>
          <w:sz w:val="24"/>
          <w:szCs w:val="24"/>
        </w:rPr>
        <w:t>Controle de Liquidez</w:t>
      </w:r>
      <w:r w:rsidRPr="00604950">
        <w:rPr>
          <w:sz w:val="24"/>
          <w:szCs w:val="24"/>
        </w:rPr>
        <w:t xml:space="preserve"> – com o objetivo monitorar e alertar para o nível de solvência dos fundos administrados pelo </w:t>
      </w:r>
      <w:r w:rsidRPr="00604950">
        <w:rPr>
          <w:b/>
          <w:sz w:val="24"/>
          <w:szCs w:val="24"/>
        </w:rPr>
        <w:t>Administrador</w:t>
      </w:r>
      <w:r w:rsidRPr="00604950">
        <w:rPr>
          <w:sz w:val="24"/>
          <w:szCs w:val="24"/>
        </w:rPr>
        <w:t xml:space="preserve">, verifica-se, através de um controle diário, um percentual mínimo de ativos em relação ao patrimônio líquido, cuja liquidez seja inferior ao prazo de cotização/resgate do </w:t>
      </w:r>
      <w:r w:rsidRPr="00604950">
        <w:rPr>
          <w:b/>
          <w:sz w:val="24"/>
          <w:szCs w:val="24"/>
        </w:rPr>
        <w:t>Fundo</w:t>
      </w:r>
      <w:r w:rsidRPr="00604950">
        <w:rPr>
          <w:sz w:val="24"/>
          <w:szCs w:val="24"/>
        </w:rPr>
        <w:t>, de acordo com os limites acordados na Política Interna de Risco. O modelo utilizado para este controle também leva em consideração os percentuais de concentração de posição de cada cotista com relação ao patrimônio total dos fundos de investimentos.</w:t>
      </w:r>
    </w:p>
    <w:p w:rsidR="00935D2E" w:rsidRPr="00604950" w:rsidRDefault="00935D2E" w:rsidP="00935D2E">
      <w:pPr>
        <w:pStyle w:val="NormalNormal1"/>
        <w:jc w:val="both"/>
        <w:rPr>
          <w:sz w:val="24"/>
          <w:szCs w:val="24"/>
        </w:rPr>
      </w:pPr>
    </w:p>
    <w:p w:rsidR="00935D2E" w:rsidRPr="00604950" w:rsidRDefault="00935D2E" w:rsidP="00935D2E">
      <w:pPr>
        <w:jc w:val="both"/>
        <w:rPr>
          <w:sz w:val="24"/>
          <w:szCs w:val="24"/>
        </w:rPr>
      </w:pPr>
      <w:r w:rsidRPr="00604950">
        <w:rPr>
          <w:b/>
          <w:sz w:val="24"/>
          <w:szCs w:val="24"/>
        </w:rPr>
        <w:t xml:space="preserve">Parágrafo Único - </w:t>
      </w:r>
      <w:r w:rsidRPr="00604950">
        <w:rPr>
          <w:sz w:val="24"/>
          <w:szCs w:val="24"/>
        </w:rPr>
        <w:t xml:space="preserve">Os métodos utilizados pelo </w:t>
      </w:r>
      <w:r w:rsidRPr="00604950">
        <w:rPr>
          <w:b/>
          <w:sz w:val="24"/>
          <w:szCs w:val="24"/>
        </w:rPr>
        <w:t>Administrador</w:t>
      </w:r>
      <w:r w:rsidRPr="00604950">
        <w:rPr>
          <w:sz w:val="24"/>
          <w:szCs w:val="24"/>
        </w:rPr>
        <w:t xml:space="preserve"> para gerenciar os riscos aos quais o </w:t>
      </w:r>
      <w:r w:rsidRPr="00604950">
        <w:rPr>
          <w:b/>
          <w:sz w:val="24"/>
          <w:szCs w:val="24"/>
        </w:rPr>
        <w:t>Fundo</w:t>
      </w:r>
      <w:r w:rsidRPr="00604950">
        <w:rPr>
          <w:sz w:val="24"/>
          <w:szCs w:val="24"/>
        </w:rPr>
        <w:t xml:space="preserve"> se sujeita não constituem garantia contra eventuais perdas patrimoniais que o </w:t>
      </w:r>
      <w:r w:rsidRPr="00604950">
        <w:rPr>
          <w:b/>
          <w:sz w:val="24"/>
          <w:szCs w:val="24"/>
        </w:rPr>
        <w:t>Fundo</w:t>
      </w:r>
      <w:r w:rsidRPr="00604950">
        <w:rPr>
          <w:sz w:val="24"/>
          <w:szCs w:val="24"/>
        </w:rPr>
        <w:t xml:space="preserve"> possa sofrer.</w:t>
      </w:r>
    </w:p>
    <w:p w:rsidR="00935D2E" w:rsidRPr="00604950" w:rsidRDefault="00935D2E" w:rsidP="00935D2E">
      <w:pPr>
        <w:jc w:val="center"/>
        <w:rPr>
          <w:b/>
          <w:sz w:val="24"/>
          <w:szCs w:val="24"/>
        </w:rPr>
      </w:pPr>
    </w:p>
    <w:p w:rsidR="00935D2E" w:rsidRPr="00245D70" w:rsidRDefault="00935D2E" w:rsidP="00935D2E">
      <w:pPr>
        <w:jc w:val="center"/>
        <w:rPr>
          <w:b/>
          <w:sz w:val="24"/>
          <w:szCs w:val="24"/>
        </w:rPr>
      </w:pPr>
      <w:r w:rsidRPr="00604950">
        <w:rPr>
          <w:b/>
          <w:sz w:val="24"/>
          <w:szCs w:val="24"/>
        </w:rPr>
        <w:t xml:space="preserve">CAPÍTULO VII - </w:t>
      </w:r>
      <w:r w:rsidRPr="00245D70">
        <w:rPr>
          <w:rStyle w:val="DeltaViewInsertion"/>
          <w:b/>
          <w:color w:val="auto"/>
          <w:sz w:val="24"/>
          <w:szCs w:val="24"/>
          <w:u w:val="none"/>
        </w:rPr>
        <w:t>FATORES DE RISCO</w:t>
      </w:r>
      <w:r w:rsidRPr="00245D70">
        <w:rPr>
          <w:b/>
          <w:sz w:val="24"/>
          <w:szCs w:val="24"/>
        </w:rPr>
        <w:t xml:space="preserve"> </w:t>
      </w:r>
      <w:bookmarkStart w:id="40" w:name="_DV_C321"/>
    </w:p>
    <w:p w:rsidR="00935D2E" w:rsidRPr="00245D70" w:rsidRDefault="00935D2E" w:rsidP="00935D2E">
      <w:pPr>
        <w:jc w:val="center"/>
        <w:rPr>
          <w:b/>
          <w:sz w:val="24"/>
          <w:szCs w:val="24"/>
        </w:rPr>
      </w:pPr>
    </w:p>
    <w:p w:rsidR="00935D2E" w:rsidRPr="00245D70" w:rsidRDefault="00935D2E" w:rsidP="00935D2E">
      <w:pPr>
        <w:jc w:val="both"/>
        <w:rPr>
          <w:b/>
          <w:sz w:val="24"/>
          <w:szCs w:val="24"/>
        </w:rPr>
      </w:pPr>
      <w:r w:rsidRPr="00245D70">
        <w:rPr>
          <w:b/>
          <w:sz w:val="24"/>
          <w:szCs w:val="24"/>
        </w:rPr>
        <w:t>Artigo 1</w:t>
      </w:r>
      <w:r>
        <w:rPr>
          <w:b/>
          <w:sz w:val="24"/>
          <w:szCs w:val="24"/>
        </w:rPr>
        <w:t>7</w:t>
      </w:r>
      <w:r w:rsidRPr="00245D70">
        <w:rPr>
          <w:b/>
          <w:sz w:val="24"/>
          <w:szCs w:val="24"/>
        </w:rPr>
        <w:t xml:space="preserve"> - </w:t>
      </w:r>
      <w:r w:rsidRPr="00245D70">
        <w:rPr>
          <w:rStyle w:val="DeltaViewInsertion"/>
          <w:color w:val="auto"/>
          <w:sz w:val="24"/>
          <w:szCs w:val="24"/>
          <w:u w:val="none"/>
        </w:rPr>
        <w:t xml:space="preserve">A aplicação de recursos no </w:t>
      </w:r>
      <w:r w:rsidRPr="00245D70">
        <w:rPr>
          <w:rStyle w:val="DeltaViewInsertion"/>
          <w:b/>
          <w:color w:val="auto"/>
          <w:sz w:val="24"/>
          <w:szCs w:val="24"/>
          <w:u w:val="none"/>
        </w:rPr>
        <w:t>Fundo</w:t>
      </w:r>
      <w:r w:rsidRPr="00245D70">
        <w:rPr>
          <w:rStyle w:val="DeltaViewInsertion"/>
          <w:color w:val="auto"/>
          <w:sz w:val="24"/>
          <w:szCs w:val="24"/>
          <w:u w:val="none"/>
        </w:rPr>
        <w:t xml:space="preserve"> sujeita os cotistas a riscos inerentes aos mercados nos quais o</w:t>
      </w:r>
      <w:r w:rsidRPr="00245D70">
        <w:rPr>
          <w:rStyle w:val="DeltaViewInsertion"/>
          <w:b/>
          <w:color w:val="auto"/>
          <w:sz w:val="24"/>
          <w:szCs w:val="24"/>
          <w:u w:val="none"/>
        </w:rPr>
        <w:t xml:space="preserve"> Fundo</w:t>
      </w:r>
      <w:r w:rsidRPr="00245D70">
        <w:rPr>
          <w:rStyle w:val="DeltaViewInsertion"/>
          <w:color w:val="auto"/>
          <w:sz w:val="24"/>
          <w:szCs w:val="24"/>
          <w:u w:val="none"/>
        </w:rPr>
        <w:t xml:space="preserve"> aplica seus recursos. Nesse sentido, o</w:t>
      </w:r>
      <w:r w:rsidRPr="00245D70">
        <w:rPr>
          <w:rStyle w:val="DeltaViewInsertion"/>
          <w:b/>
          <w:color w:val="auto"/>
          <w:sz w:val="24"/>
          <w:szCs w:val="24"/>
          <w:u w:val="none"/>
        </w:rPr>
        <w:t xml:space="preserve"> Fundo</w:t>
      </w:r>
      <w:r w:rsidRPr="00245D70">
        <w:rPr>
          <w:rStyle w:val="DeltaViewInsertion"/>
          <w:color w:val="auto"/>
          <w:sz w:val="24"/>
          <w:szCs w:val="24"/>
          <w:u w:val="none"/>
        </w:rPr>
        <w:t xml:space="preserve"> está sujeito a diversos fatores de risco, incluindo, sem limitação:</w:t>
      </w:r>
    </w:p>
    <w:p w:rsidR="00935D2E" w:rsidRPr="00245D70" w:rsidRDefault="00935D2E" w:rsidP="00935D2E">
      <w:pPr>
        <w:jc w:val="both"/>
        <w:rPr>
          <w:sz w:val="24"/>
          <w:szCs w:val="24"/>
        </w:rPr>
      </w:pPr>
    </w:p>
    <w:p w:rsidR="00935D2E" w:rsidRPr="00245D70" w:rsidRDefault="00935D2E" w:rsidP="00935D2E">
      <w:pPr>
        <w:numPr>
          <w:ilvl w:val="0"/>
          <w:numId w:val="12"/>
        </w:numPr>
        <w:tabs>
          <w:tab w:val="clear" w:pos="1080"/>
        </w:tabs>
        <w:autoSpaceDE w:val="0"/>
        <w:autoSpaceDN w:val="0"/>
        <w:adjustRightInd w:val="0"/>
        <w:ind w:left="0" w:firstLine="0"/>
        <w:jc w:val="both"/>
        <w:rPr>
          <w:sz w:val="24"/>
          <w:szCs w:val="24"/>
        </w:rPr>
      </w:pPr>
      <w:bookmarkStart w:id="41" w:name="_DV_C322"/>
      <w:bookmarkEnd w:id="40"/>
      <w:r w:rsidRPr="00245D70">
        <w:rPr>
          <w:rStyle w:val="DeltaViewInsertion"/>
          <w:color w:val="auto"/>
          <w:sz w:val="24"/>
          <w:szCs w:val="24"/>
          <w:u w:val="none"/>
        </w:rPr>
        <w:t>Risco de Mercado: O valor dos ativos que integram a carteira do Fundo pode variar em função de oscilações nas taxas de juros, taxas de câmbio, preços e cotações de mercado, bem como em razão de quaisquer alterações nas condições econômicas e/ou políticas, nacionais ou internacionais. Tais fatos podem afetar negativamente os preços dos ativos integrantes da carteira do Fundo, resultando, inclusive, na depreciação do valor das cotas e, consequentemente, em perdas patrimoniais aos cotistas.</w:t>
      </w:r>
      <w:bookmarkEnd w:id="41"/>
    </w:p>
    <w:p w:rsidR="00935D2E" w:rsidRPr="00245D70" w:rsidRDefault="00935D2E" w:rsidP="00935D2E">
      <w:pPr>
        <w:jc w:val="both"/>
        <w:rPr>
          <w:sz w:val="24"/>
          <w:szCs w:val="24"/>
        </w:rPr>
      </w:pPr>
      <w:bookmarkStart w:id="42" w:name="_DV_C323"/>
    </w:p>
    <w:p w:rsidR="00935D2E" w:rsidRPr="00245D70" w:rsidRDefault="00935D2E" w:rsidP="00935D2E">
      <w:pPr>
        <w:numPr>
          <w:ilvl w:val="0"/>
          <w:numId w:val="12"/>
        </w:numPr>
        <w:tabs>
          <w:tab w:val="clear" w:pos="1080"/>
        </w:tabs>
        <w:autoSpaceDE w:val="0"/>
        <w:autoSpaceDN w:val="0"/>
        <w:adjustRightInd w:val="0"/>
        <w:ind w:left="0" w:firstLine="0"/>
        <w:jc w:val="both"/>
        <w:rPr>
          <w:sz w:val="24"/>
          <w:szCs w:val="24"/>
        </w:rPr>
      </w:pPr>
      <w:bookmarkStart w:id="43" w:name="_DV_C324"/>
      <w:bookmarkEnd w:id="42"/>
      <w:r w:rsidRPr="00245D70">
        <w:rPr>
          <w:rStyle w:val="DeltaViewInsertion"/>
          <w:color w:val="auto"/>
          <w:sz w:val="24"/>
          <w:szCs w:val="24"/>
          <w:u w:val="none"/>
        </w:rPr>
        <w:t>Risco de Crédito: Os títulos públicos e/ou privados que compõem a carteira do Fundo estão sujeitos à capacidade dos seus emissores e/ou contrapartes do Fundo em honrar os compromissos de pagamento de juros e principal de suas dívidas. Alterações nas condições financeiras dos emissores dos títulos e/ou contrapartes de transações do Fundo e/ou na percepção que os investidores têm sobre tais condições, bem como alterações nas condições econômicas e políticas que possam comprometer a sua capacidade de pagamento, podem trazer impactos significativos em termos de preços e liquidez dos ativos desses emissores. Mudanças na percepção da qualidade dos créditos dos emissores, mesmo que não fundamentadas, poderão trazer impactos nos preços dos títulos, comprometendo também sua liquidez. O Fundo poderá ainda incorrer em risco de crédito na liquidação das operações realizadas por meio de corretoras e distribuidoras de valores mobiliários. Na hipótese de um problema de falta de capacidade e/ou disposição de pagamento de qualquer dos emissores de títulos de dívida ou das contrapartes nas operações integrantes da carteira do Fundo, este poderá sofrer perdas, podendo inclusive incorrer em custos para conseguir recuperar os seus créditos. O Fundo está sujeito a risco de perda substancial de seu patrimônio líquido nos casos dos acima indicados.</w:t>
      </w:r>
      <w:bookmarkEnd w:id="43"/>
    </w:p>
    <w:p w:rsidR="00935D2E" w:rsidRPr="00245D70" w:rsidRDefault="00935D2E" w:rsidP="00935D2E">
      <w:pPr>
        <w:jc w:val="both"/>
        <w:rPr>
          <w:sz w:val="24"/>
          <w:szCs w:val="24"/>
        </w:rPr>
      </w:pPr>
      <w:bookmarkStart w:id="44" w:name="_DV_C325"/>
    </w:p>
    <w:p w:rsidR="00935D2E" w:rsidRPr="00245D70" w:rsidRDefault="00935D2E" w:rsidP="00935D2E">
      <w:pPr>
        <w:numPr>
          <w:ilvl w:val="0"/>
          <w:numId w:val="12"/>
        </w:numPr>
        <w:tabs>
          <w:tab w:val="clear" w:pos="1080"/>
        </w:tabs>
        <w:autoSpaceDE w:val="0"/>
        <w:autoSpaceDN w:val="0"/>
        <w:adjustRightInd w:val="0"/>
        <w:ind w:left="0" w:firstLine="0"/>
        <w:jc w:val="both"/>
        <w:rPr>
          <w:sz w:val="24"/>
          <w:szCs w:val="24"/>
        </w:rPr>
      </w:pPr>
      <w:bookmarkStart w:id="45" w:name="_DV_C326"/>
      <w:bookmarkEnd w:id="44"/>
      <w:r w:rsidRPr="00245D70">
        <w:rPr>
          <w:rStyle w:val="DeltaViewInsertion"/>
          <w:color w:val="auto"/>
          <w:sz w:val="24"/>
          <w:szCs w:val="24"/>
          <w:u w:val="none"/>
        </w:rPr>
        <w:t xml:space="preserve">Risco de Liquidez: O Fundo poderá estar sujeito a períodos de dificuldade de execução de ordens de compra e venda, ocasionados por baixas ou inexistentes demanda e negociabilidade dos </w:t>
      </w:r>
      <w:r w:rsidRPr="00245D70">
        <w:rPr>
          <w:rStyle w:val="DeltaViewInsertion"/>
          <w:color w:val="auto"/>
          <w:sz w:val="24"/>
          <w:szCs w:val="24"/>
          <w:u w:val="none"/>
        </w:rPr>
        <w:lastRenderedPageBreak/>
        <w:t>ativos financeiros integrantes da carteira do Fundo. Neste caso, o Fundo pode não estar apto a efetuar, dentro do prazo máximo estabelecido neste Regulamento e na regulamentação em vigor, pagamentos relativos a resgates de cotas do Fundo. Este cenário pode se dar em função da falta de liquidez dos mercados nos quais os valores mobiliários são negociados, ou de outras condições atípicas de mercado.</w:t>
      </w:r>
      <w:bookmarkEnd w:id="45"/>
    </w:p>
    <w:p w:rsidR="00935D2E" w:rsidRPr="00245D70" w:rsidRDefault="00935D2E" w:rsidP="00935D2E">
      <w:pPr>
        <w:jc w:val="both"/>
        <w:rPr>
          <w:sz w:val="24"/>
          <w:szCs w:val="24"/>
        </w:rPr>
      </w:pPr>
      <w:bookmarkStart w:id="46" w:name="_DV_C329"/>
    </w:p>
    <w:p w:rsidR="00935D2E" w:rsidRPr="00245D70" w:rsidRDefault="00935D2E" w:rsidP="00935D2E">
      <w:pPr>
        <w:numPr>
          <w:ilvl w:val="0"/>
          <w:numId w:val="12"/>
        </w:numPr>
        <w:tabs>
          <w:tab w:val="clear" w:pos="1080"/>
        </w:tabs>
        <w:autoSpaceDE w:val="0"/>
        <w:autoSpaceDN w:val="0"/>
        <w:adjustRightInd w:val="0"/>
        <w:ind w:left="0" w:firstLine="0"/>
        <w:jc w:val="both"/>
        <w:rPr>
          <w:rStyle w:val="DeltaViewInsertion"/>
          <w:color w:val="auto"/>
          <w:sz w:val="24"/>
          <w:szCs w:val="24"/>
          <w:u w:val="none"/>
        </w:rPr>
      </w:pPr>
      <w:bookmarkStart w:id="47" w:name="_DV_C330"/>
      <w:bookmarkEnd w:id="46"/>
      <w:r w:rsidRPr="00245D70">
        <w:rPr>
          <w:rStyle w:val="DeltaViewInsertion"/>
          <w:color w:val="auto"/>
          <w:sz w:val="24"/>
          <w:szCs w:val="24"/>
          <w:u w:val="none"/>
        </w:rPr>
        <w:t>Risco Regulatório: As eventuais alterações nas normas ou leis aplicáveis ao Fundo e seus ativos financeiros, incluindo, mas não se limitando àquelas referentes a tributos, podem causar um efeito adverso relevante no preço dos ativos e/ou na performance do Fundo.</w:t>
      </w:r>
      <w:bookmarkEnd w:id="47"/>
    </w:p>
    <w:p w:rsidR="00935D2E" w:rsidRPr="00245D70" w:rsidRDefault="00935D2E" w:rsidP="00935D2E">
      <w:pPr>
        <w:pStyle w:val="PargrafodaLista"/>
        <w:rPr>
          <w:rStyle w:val="DeltaViewInsertion"/>
          <w:color w:val="auto"/>
          <w:u w:val="none"/>
        </w:rPr>
      </w:pPr>
    </w:p>
    <w:p w:rsidR="00935D2E" w:rsidRPr="00245D70" w:rsidRDefault="00935D2E" w:rsidP="00935D2E">
      <w:pPr>
        <w:numPr>
          <w:ilvl w:val="0"/>
          <w:numId w:val="12"/>
        </w:numPr>
        <w:tabs>
          <w:tab w:val="clear" w:pos="1080"/>
        </w:tabs>
        <w:autoSpaceDE w:val="0"/>
        <w:autoSpaceDN w:val="0"/>
        <w:adjustRightInd w:val="0"/>
        <w:ind w:left="0" w:firstLine="0"/>
        <w:jc w:val="both"/>
        <w:rPr>
          <w:sz w:val="24"/>
          <w:szCs w:val="24"/>
        </w:rPr>
      </w:pPr>
      <w:r w:rsidRPr="00245D70">
        <w:rPr>
          <w:sz w:val="24"/>
          <w:szCs w:val="24"/>
        </w:rPr>
        <w:t xml:space="preserve">Risco Proveniente do Uso de Derivativos: </w:t>
      </w:r>
      <w:r w:rsidRPr="00245D70">
        <w:rPr>
          <w:snapToGrid w:val="0"/>
          <w:sz w:val="24"/>
          <w:szCs w:val="24"/>
          <w:lang w:eastAsia="en-US"/>
        </w:rPr>
        <w:t xml:space="preserve">O Fundo realiza operações nos mercados de derivativos como parte de sua estratégia de investimento. Estas operações podem não produzir os efeitos pretendidos, provocando oscilações significativas no resultado do fundo, podendo ocasionar perdas patrimoniais para os cotistas. </w:t>
      </w:r>
    </w:p>
    <w:p w:rsidR="00935D2E" w:rsidRPr="00245D70" w:rsidRDefault="00935D2E" w:rsidP="00935D2E">
      <w:pPr>
        <w:pStyle w:val="PargrafodaLista"/>
      </w:pPr>
    </w:p>
    <w:p w:rsidR="00935D2E" w:rsidRPr="00245D70" w:rsidRDefault="00935D2E" w:rsidP="00935D2E">
      <w:pPr>
        <w:keepLines/>
        <w:numPr>
          <w:ilvl w:val="0"/>
          <w:numId w:val="12"/>
        </w:numPr>
        <w:tabs>
          <w:tab w:val="clear" w:pos="1080"/>
        </w:tabs>
        <w:autoSpaceDE w:val="0"/>
        <w:autoSpaceDN w:val="0"/>
        <w:adjustRightInd w:val="0"/>
        <w:ind w:left="0" w:firstLine="0"/>
        <w:jc w:val="both"/>
        <w:rPr>
          <w:sz w:val="24"/>
          <w:szCs w:val="24"/>
        </w:rPr>
      </w:pPr>
      <w:bookmarkStart w:id="48" w:name="_DV_C332"/>
      <w:r w:rsidRPr="00245D70">
        <w:rPr>
          <w:rStyle w:val="DeltaViewInsertion"/>
          <w:color w:val="auto"/>
          <w:sz w:val="24"/>
          <w:szCs w:val="24"/>
          <w:u w:val="none"/>
        </w:rPr>
        <w:t>Riscos Operacionais: Os riscos operacionais são gerados por falhas nos processos de investimento. Ele abrange desde a perda da data de resgate de uma aplicação a panes nos sistemas internos de tecnologia de bolsas organizadas de negociações de ativos, o que poderá impactar o valor e a rentabilidade das cotas do Fundo, gerando, assim, perdas para os cotistas.</w:t>
      </w:r>
      <w:bookmarkEnd w:id="48"/>
    </w:p>
    <w:p w:rsidR="00935D2E" w:rsidRPr="00245D70" w:rsidRDefault="00935D2E" w:rsidP="00935D2E">
      <w:pPr>
        <w:keepLines/>
        <w:jc w:val="both"/>
        <w:rPr>
          <w:sz w:val="24"/>
          <w:szCs w:val="24"/>
        </w:rPr>
      </w:pPr>
      <w:bookmarkStart w:id="49" w:name="_DV_C333"/>
    </w:p>
    <w:p w:rsidR="00935D2E" w:rsidRPr="00245D70" w:rsidRDefault="00935D2E" w:rsidP="00935D2E">
      <w:pPr>
        <w:keepLines/>
        <w:numPr>
          <w:ilvl w:val="0"/>
          <w:numId w:val="12"/>
        </w:numPr>
        <w:tabs>
          <w:tab w:val="clear" w:pos="1080"/>
        </w:tabs>
        <w:autoSpaceDE w:val="0"/>
        <w:autoSpaceDN w:val="0"/>
        <w:adjustRightInd w:val="0"/>
        <w:ind w:left="0" w:firstLine="0"/>
        <w:jc w:val="both"/>
        <w:rPr>
          <w:sz w:val="24"/>
          <w:szCs w:val="24"/>
        </w:rPr>
      </w:pPr>
      <w:bookmarkStart w:id="50" w:name="_DV_C334"/>
      <w:bookmarkEnd w:id="49"/>
      <w:r w:rsidRPr="00245D70">
        <w:rPr>
          <w:rStyle w:val="DeltaViewInsertion"/>
          <w:color w:val="auto"/>
          <w:sz w:val="24"/>
          <w:szCs w:val="24"/>
          <w:u w:val="none"/>
        </w:rPr>
        <w:t>Outros Riscos: Não há garantia de que o Fundo seja capaz de gerar retornos para seus investidores. Não há garantia de que os cotistas receberão qualquer distribuição do Fundo. Consequentemente, investimentos no Fundo somente devem ser realizados por investidores que possam lidar com a possibilidade de perda da totalidade dos recursos investidos.</w:t>
      </w:r>
      <w:bookmarkEnd w:id="50"/>
    </w:p>
    <w:p w:rsidR="00415B8C" w:rsidRPr="00245D70" w:rsidRDefault="00415B8C" w:rsidP="00935D2E">
      <w:pPr>
        <w:jc w:val="center"/>
        <w:rPr>
          <w:b/>
          <w:sz w:val="24"/>
          <w:szCs w:val="24"/>
        </w:rPr>
      </w:pPr>
    </w:p>
    <w:p w:rsidR="00935D2E" w:rsidRPr="00245D70" w:rsidRDefault="00935D2E" w:rsidP="00935D2E">
      <w:pPr>
        <w:jc w:val="center"/>
        <w:rPr>
          <w:b/>
          <w:sz w:val="24"/>
          <w:szCs w:val="24"/>
        </w:rPr>
      </w:pPr>
      <w:r w:rsidRPr="00245D70">
        <w:rPr>
          <w:b/>
          <w:sz w:val="24"/>
          <w:szCs w:val="24"/>
        </w:rPr>
        <w:t>CAPÍTULO VIII - DA EMISSÃO, COLOCAÇÃO E RESGATE DE COTAS</w:t>
      </w:r>
    </w:p>
    <w:p w:rsidR="00935D2E" w:rsidRPr="00604950" w:rsidRDefault="00935D2E" w:rsidP="00935D2E">
      <w:pPr>
        <w:jc w:val="center"/>
        <w:rPr>
          <w:b/>
          <w:sz w:val="24"/>
          <w:szCs w:val="24"/>
        </w:rPr>
      </w:pPr>
    </w:p>
    <w:p w:rsidR="00935D2E" w:rsidRPr="00604950" w:rsidRDefault="00935D2E" w:rsidP="00935D2E">
      <w:pPr>
        <w:jc w:val="both"/>
        <w:rPr>
          <w:sz w:val="24"/>
          <w:szCs w:val="24"/>
        </w:rPr>
      </w:pPr>
      <w:r w:rsidRPr="00604950">
        <w:rPr>
          <w:b/>
          <w:sz w:val="24"/>
          <w:szCs w:val="24"/>
        </w:rPr>
        <w:t xml:space="preserve">Artigo </w:t>
      </w:r>
      <w:r>
        <w:rPr>
          <w:b/>
          <w:sz w:val="24"/>
          <w:szCs w:val="24"/>
        </w:rPr>
        <w:t>18</w:t>
      </w:r>
      <w:r w:rsidRPr="00604950">
        <w:rPr>
          <w:b/>
          <w:sz w:val="24"/>
          <w:szCs w:val="24"/>
        </w:rPr>
        <w:t xml:space="preserve"> </w:t>
      </w:r>
      <w:r w:rsidRPr="00604950">
        <w:rPr>
          <w:sz w:val="24"/>
          <w:szCs w:val="24"/>
        </w:rPr>
        <w:t xml:space="preserve">- As cotas do </w:t>
      </w:r>
      <w:r w:rsidRPr="00604950">
        <w:rPr>
          <w:b/>
          <w:sz w:val="24"/>
          <w:szCs w:val="24"/>
        </w:rPr>
        <w:t>Fundo</w:t>
      </w:r>
      <w:r w:rsidRPr="00604950">
        <w:rPr>
          <w:sz w:val="24"/>
          <w:szCs w:val="24"/>
        </w:rPr>
        <w:t xml:space="preserve"> são nominativas e escriturais, emitidas em nome de seus titulares, sendo autorizada emissão de frações de cota.</w:t>
      </w:r>
    </w:p>
    <w:p w:rsidR="00935D2E" w:rsidRPr="00604950" w:rsidRDefault="00935D2E" w:rsidP="00935D2E">
      <w:pPr>
        <w:jc w:val="both"/>
        <w:rPr>
          <w:sz w:val="24"/>
          <w:szCs w:val="24"/>
        </w:rPr>
      </w:pPr>
    </w:p>
    <w:p w:rsidR="00935D2E" w:rsidRPr="00604950" w:rsidRDefault="00935D2E" w:rsidP="00935D2E">
      <w:pPr>
        <w:jc w:val="both"/>
        <w:rPr>
          <w:sz w:val="24"/>
          <w:szCs w:val="24"/>
        </w:rPr>
      </w:pPr>
      <w:r w:rsidRPr="00604950">
        <w:rPr>
          <w:b/>
          <w:sz w:val="24"/>
          <w:szCs w:val="24"/>
        </w:rPr>
        <w:t>Parágrafo Primeiro</w:t>
      </w:r>
      <w:r w:rsidRPr="00604950">
        <w:rPr>
          <w:sz w:val="24"/>
          <w:szCs w:val="24"/>
        </w:rPr>
        <w:t xml:space="preserve"> - A qualidade de cotista caracteriza-se pela inscrição do nome do titular das cotas no registro de cotistas do </w:t>
      </w:r>
      <w:r w:rsidRPr="00604950">
        <w:rPr>
          <w:b/>
          <w:sz w:val="24"/>
          <w:szCs w:val="24"/>
        </w:rPr>
        <w:t>Fundo</w:t>
      </w:r>
      <w:r w:rsidRPr="00604950">
        <w:rPr>
          <w:sz w:val="24"/>
          <w:szCs w:val="24"/>
        </w:rPr>
        <w:t xml:space="preserve"> e pela adesão do cotista, por escrito, ao Regulamento do </w:t>
      </w:r>
      <w:r w:rsidRPr="00604950">
        <w:rPr>
          <w:b/>
          <w:sz w:val="24"/>
          <w:szCs w:val="24"/>
        </w:rPr>
        <w:t>Fundo</w:t>
      </w:r>
      <w:r w:rsidRPr="00604950">
        <w:rPr>
          <w:sz w:val="24"/>
          <w:szCs w:val="24"/>
        </w:rPr>
        <w:t>.</w:t>
      </w:r>
    </w:p>
    <w:p w:rsidR="00935D2E" w:rsidRDefault="00935D2E" w:rsidP="00935D2E">
      <w:pPr>
        <w:jc w:val="both"/>
        <w:rPr>
          <w:sz w:val="24"/>
          <w:szCs w:val="24"/>
        </w:rPr>
      </w:pPr>
    </w:p>
    <w:p w:rsidR="00935D2E" w:rsidRPr="00644BB6" w:rsidRDefault="00935D2E" w:rsidP="00935D2E">
      <w:pPr>
        <w:jc w:val="both"/>
      </w:pPr>
      <w:r w:rsidRPr="004E3B7D">
        <w:rPr>
          <w:b/>
          <w:sz w:val="24"/>
          <w:szCs w:val="24"/>
        </w:rPr>
        <w:t xml:space="preserve">Parágrafo </w:t>
      </w:r>
      <w:r w:rsidRPr="00F600D5">
        <w:rPr>
          <w:b/>
          <w:sz w:val="24"/>
          <w:szCs w:val="24"/>
        </w:rPr>
        <w:t>Segundo -</w:t>
      </w:r>
      <w:r w:rsidRPr="00F600D5">
        <w:t xml:space="preserve"> </w:t>
      </w:r>
      <w:r w:rsidRPr="00F600D5">
        <w:rPr>
          <w:sz w:val="24"/>
          <w:szCs w:val="24"/>
        </w:rPr>
        <w:t>Sem</w:t>
      </w:r>
      <w:r w:rsidRPr="004E3B7D">
        <w:rPr>
          <w:sz w:val="24"/>
          <w:szCs w:val="24"/>
        </w:rPr>
        <w:t xml:space="preserve"> prejuízo do parágrafo primeiro acima, é admitida a aplicação feita pelo cotista titular (“cotista”) ou por quaisquer investidores co-titulares (“co-titulares”). Para todos os efeitos perante o Administrador, o cotista e o co-titular são considerados proprietários das cotas objeto de propriedade conjunta, ficando o Administrador validamente exonerado por qualquer pagamento feito a um, isoladamente, ou a ambos. Cada co-titular, isoladamente, e sem anuência do cotista, pode investir, solicitar e receber resgate, parcial ou total, dar recibos e praticar, enfim, todo e qualquer ato inerente à propriedade conjunta.</w:t>
      </w:r>
    </w:p>
    <w:p w:rsidR="00935D2E" w:rsidRPr="00604950" w:rsidRDefault="00935D2E" w:rsidP="00935D2E">
      <w:pPr>
        <w:jc w:val="both"/>
        <w:rPr>
          <w:sz w:val="24"/>
          <w:szCs w:val="24"/>
        </w:rPr>
      </w:pPr>
    </w:p>
    <w:p w:rsidR="00935D2E" w:rsidRPr="00604950" w:rsidRDefault="00935D2E" w:rsidP="00935D2E">
      <w:pPr>
        <w:jc w:val="both"/>
        <w:rPr>
          <w:sz w:val="24"/>
          <w:szCs w:val="24"/>
        </w:rPr>
      </w:pPr>
      <w:r w:rsidRPr="00604950">
        <w:rPr>
          <w:b/>
          <w:sz w:val="24"/>
          <w:szCs w:val="24"/>
        </w:rPr>
        <w:t xml:space="preserve">Parágrafo </w:t>
      </w:r>
      <w:r>
        <w:rPr>
          <w:b/>
          <w:sz w:val="24"/>
          <w:szCs w:val="24"/>
        </w:rPr>
        <w:t>Terceiro</w:t>
      </w:r>
      <w:r w:rsidRPr="00604950">
        <w:rPr>
          <w:b/>
          <w:sz w:val="24"/>
          <w:szCs w:val="24"/>
        </w:rPr>
        <w:t xml:space="preserve"> </w:t>
      </w:r>
      <w:r w:rsidRPr="00604950">
        <w:rPr>
          <w:sz w:val="24"/>
          <w:szCs w:val="24"/>
        </w:rPr>
        <w:t xml:space="preserve">- O valor da cota do dia é resultante da divisão do valor do Patrimônio Líquido pelo número de cotas do </w:t>
      </w:r>
      <w:r w:rsidRPr="00604950">
        <w:rPr>
          <w:b/>
          <w:sz w:val="24"/>
          <w:szCs w:val="24"/>
        </w:rPr>
        <w:t>Fundo</w:t>
      </w:r>
      <w:r w:rsidR="00D31E62" w:rsidRPr="00D31E62">
        <w:rPr>
          <w:sz w:val="24"/>
          <w:szCs w:val="24"/>
        </w:rPr>
        <w:t>.</w:t>
      </w:r>
      <w:r w:rsidR="00D31E62" w:rsidRPr="00D31E62">
        <w:t xml:space="preserve"> </w:t>
      </w:r>
      <w:r w:rsidR="00D31E62" w:rsidRPr="00D31E62">
        <w:rPr>
          <w:sz w:val="24"/>
          <w:szCs w:val="24"/>
        </w:rPr>
        <w:t>O valor do Patrimônio Líquido do Fundo é calculado com base no valor de mercado dos ativos financeiros integrantes de sua carteira, obedecendo às normas estabelecidas pela legislação em vigor.</w:t>
      </w:r>
    </w:p>
    <w:p w:rsidR="00935D2E" w:rsidRPr="00604950" w:rsidRDefault="00935D2E" w:rsidP="00935D2E">
      <w:pPr>
        <w:jc w:val="both"/>
        <w:rPr>
          <w:sz w:val="24"/>
          <w:szCs w:val="24"/>
        </w:rPr>
      </w:pPr>
    </w:p>
    <w:p w:rsidR="00935D2E" w:rsidRPr="00604950" w:rsidRDefault="00935D2E" w:rsidP="00935D2E">
      <w:pPr>
        <w:jc w:val="both"/>
        <w:rPr>
          <w:sz w:val="24"/>
          <w:szCs w:val="24"/>
        </w:rPr>
      </w:pPr>
      <w:r w:rsidRPr="00604950">
        <w:rPr>
          <w:b/>
          <w:sz w:val="24"/>
          <w:szCs w:val="24"/>
        </w:rPr>
        <w:t xml:space="preserve">Parágrafo </w:t>
      </w:r>
      <w:r>
        <w:rPr>
          <w:b/>
          <w:sz w:val="24"/>
          <w:szCs w:val="24"/>
        </w:rPr>
        <w:t>Quarto</w:t>
      </w:r>
      <w:r w:rsidRPr="00604950">
        <w:rPr>
          <w:sz w:val="24"/>
          <w:szCs w:val="24"/>
        </w:rPr>
        <w:t xml:space="preserve"> - As cotas do </w:t>
      </w:r>
      <w:r w:rsidRPr="00604950">
        <w:rPr>
          <w:b/>
          <w:sz w:val="24"/>
          <w:szCs w:val="24"/>
        </w:rPr>
        <w:t>Fundo</w:t>
      </w:r>
      <w:r w:rsidRPr="00604950">
        <w:rPr>
          <w:sz w:val="24"/>
          <w:szCs w:val="24"/>
        </w:rPr>
        <w:t xml:space="preserve"> conferirão iguais direitos e obrigações aos cotistas.</w:t>
      </w:r>
    </w:p>
    <w:p w:rsidR="00935D2E" w:rsidRPr="00604950" w:rsidRDefault="00935D2E" w:rsidP="00935D2E">
      <w:pPr>
        <w:jc w:val="both"/>
        <w:rPr>
          <w:b/>
          <w:sz w:val="24"/>
          <w:szCs w:val="24"/>
        </w:rPr>
      </w:pPr>
    </w:p>
    <w:p w:rsidR="00935D2E" w:rsidRPr="00604950" w:rsidRDefault="00935D2E" w:rsidP="00935D2E">
      <w:pPr>
        <w:jc w:val="both"/>
        <w:rPr>
          <w:sz w:val="24"/>
          <w:szCs w:val="24"/>
        </w:rPr>
      </w:pPr>
      <w:r w:rsidRPr="00604950">
        <w:rPr>
          <w:b/>
          <w:sz w:val="24"/>
          <w:szCs w:val="24"/>
        </w:rPr>
        <w:t xml:space="preserve">Artigo </w:t>
      </w:r>
      <w:r>
        <w:rPr>
          <w:b/>
          <w:sz w:val="24"/>
          <w:szCs w:val="24"/>
        </w:rPr>
        <w:t>19</w:t>
      </w:r>
      <w:r w:rsidRPr="00604950">
        <w:rPr>
          <w:sz w:val="24"/>
          <w:szCs w:val="24"/>
        </w:rPr>
        <w:t xml:space="preserve"> - As aplicações e resgates de cotas do </w:t>
      </w:r>
      <w:r w:rsidRPr="00604950">
        <w:rPr>
          <w:b/>
          <w:sz w:val="24"/>
          <w:szCs w:val="24"/>
        </w:rPr>
        <w:t>Fundo</w:t>
      </w:r>
      <w:r w:rsidRPr="00604950">
        <w:rPr>
          <w:sz w:val="24"/>
          <w:szCs w:val="24"/>
        </w:rPr>
        <w:t xml:space="preserve"> poderão ser efetuadas em cheque, ordem de pagamento, Transferência Eletrônica Disponível – TED ou documento de ordem de crédito, transferência entre contas correntes, ou outra forma de pagamento autorizada pelo Banco Central do Brasil.</w:t>
      </w:r>
    </w:p>
    <w:p w:rsidR="00935D2E" w:rsidRPr="00604950" w:rsidRDefault="00935D2E" w:rsidP="00935D2E">
      <w:pPr>
        <w:jc w:val="both"/>
        <w:rPr>
          <w:sz w:val="24"/>
          <w:szCs w:val="24"/>
        </w:rPr>
      </w:pPr>
    </w:p>
    <w:p w:rsidR="00935D2E" w:rsidRPr="006B3C6A" w:rsidRDefault="00935D2E" w:rsidP="00935D2E">
      <w:pPr>
        <w:jc w:val="both"/>
        <w:rPr>
          <w:sz w:val="24"/>
          <w:szCs w:val="24"/>
        </w:rPr>
      </w:pPr>
      <w:r w:rsidRPr="006B3C6A">
        <w:rPr>
          <w:b/>
          <w:sz w:val="24"/>
          <w:szCs w:val="24"/>
        </w:rPr>
        <w:t>Artigo 2</w:t>
      </w:r>
      <w:r>
        <w:rPr>
          <w:b/>
          <w:sz w:val="24"/>
          <w:szCs w:val="24"/>
        </w:rPr>
        <w:t>0</w:t>
      </w:r>
      <w:r w:rsidRPr="006B3C6A">
        <w:rPr>
          <w:sz w:val="24"/>
          <w:szCs w:val="24"/>
        </w:rPr>
        <w:t xml:space="preserve"> - As cotas do </w:t>
      </w:r>
      <w:r w:rsidRPr="006B3C6A">
        <w:rPr>
          <w:b/>
          <w:sz w:val="24"/>
          <w:szCs w:val="24"/>
        </w:rPr>
        <w:t>Fundo</w:t>
      </w:r>
      <w:r w:rsidRPr="006B3C6A">
        <w:rPr>
          <w:sz w:val="24"/>
          <w:szCs w:val="24"/>
        </w:rPr>
        <w:t xml:space="preserve"> não poderão ser objeto de cessão ou transferência, salvo por decisão judicial </w:t>
      </w:r>
      <w:r w:rsidRPr="006B3C6A">
        <w:rPr>
          <w:rStyle w:val="DeltaViewInsertion"/>
          <w:color w:val="auto"/>
          <w:sz w:val="24"/>
          <w:szCs w:val="24"/>
          <w:u w:val="none"/>
        </w:rPr>
        <w:t>ou arbitral, operações de cessão fiduciária</w:t>
      </w:r>
      <w:r w:rsidRPr="006B3C6A">
        <w:rPr>
          <w:sz w:val="24"/>
          <w:szCs w:val="24"/>
        </w:rPr>
        <w:t xml:space="preserve">, execução de garantia, sucessão universal, </w:t>
      </w:r>
      <w:r w:rsidRPr="006B3C6A">
        <w:rPr>
          <w:rStyle w:val="DeltaViewInsertion"/>
          <w:color w:val="auto"/>
          <w:sz w:val="24"/>
          <w:szCs w:val="24"/>
          <w:u w:val="none"/>
        </w:rPr>
        <w:t>dissolução de sociedade conjugal ou união estável por via judicial ou escritura pública que disponha sobre partilha de bens</w:t>
      </w:r>
      <w:bookmarkStart w:id="51" w:name="_DV_M166"/>
      <w:bookmarkEnd w:id="51"/>
      <w:r w:rsidRPr="006B3C6A">
        <w:rPr>
          <w:sz w:val="24"/>
          <w:szCs w:val="24"/>
        </w:rPr>
        <w:t>.</w:t>
      </w:r>
    </w:p>
    <w:p w:rsidR="00935D2E" w:rsidRPr="006B3C6A" w:rsidRDefault="00935D2E" w:rsidP="00935D2E">
      <w:pPr>
        <w:jc w:val="both"/>
        <w:rPr>
          <w:sz w:val="24"/>
          <w:szCs w:val="24"/>
        </w:rPr>
      </w:pPr>
    </w:p>
    <w:p w:rsidR="00935D2E" w:rsidRPr="006B3C6A" w:rsidRDefault="00935D2E" w:rsidP="00935D2E">
      <w:pPr>
        <w:spacing w:line="240" w:lineRule="exact"/>
        <w:jc w:val="both"/>
        <w:rPr>
          <w:sz w:val="24"/>
          <w:szCs w:val="24"/>
          <w:lang w:val="pt-PT"/>
        </w:rPr>
      </w:pPr>
      <w:r w:rsidRPr="006B3C6A">
        <w:rPr>
          <w:b/>
          <w:sz w:val="24"/>
          <w:szCs w:val="24"/>
          <w:lang w:val="pt-PT"/>
        </w:rPr>
        <w:t>Artigo 2</w:t>
      </w:r>
      <w:r>
        <w:rPr>
          <w:b/>
          <w:sz w:val="24"/>
          <w:szCs w:val="24"/>
          <w:lang w:val="pt-PT"/>
        </w:rPr>
        <w:t>1</w:t>
      </w:r>
      <w:r w:rsidRPr="006B3C6A">
        <w:rPr>
          <w:sz w:val="24"/>
          <w:szCs w:val="24"/>
          <w:lang w:val="pt-PT"/>
        </w:rPr>
        <w:t xml:space="preserve"> - Na emissão das cotas do </w:t>
      </w:r>
      <w:r w:rsidRPr="006B3C6A">
        <w:rPr>
          <w:b/>
          <w:sz w:val="24"/>
          <w:szCs w:val="24"/>
          <w:lang w:val="pt-PT"/>
        </w:rPr>
        <w:t>Fundo</w:t>
      </w:r>
      <w:r w:rsidRPr="006B3C6A">
        <w:rPr>
          <w:sz w:val="24"/>
          <w:szCs w:val="24"/>
          <w:lang w:val="pt-PT"/>
        </w:rPr>
        <w:t xml:space="preserve"> será utilizado o valor da cota em vigor no dia da efetiva disponibilidade dos recursos confiados pelos investidores em favor do </w:t>
      </w:r>
      <w:r w:rsidRPr="006B3C6A">
        <w:rPr>
          <w:b/>
          <w:sz w:val="24"/>
          <w:szCs w:val="24"/>
          <w:lang w:val="pt-PT"/>
        </w:rPr>
        <w:t>Administrador</w:t>
      </w:r>
      <w:r w:rsidRPr="006B3C6A">
        <w:rPr>
          <w:sz w:val="24"/>
          <w:szCs w:val="24"/>
          <w:lang w:val="pt-PT"/>
        </w:rPr>
        <w:t>, em sua sede ou dependências.</w:t>
      </w:r>
    </w:p>
    <w:p w:rsidR="00935D2E" w:rsidRDefault="00935D2E" w:rsidP="00935D2E">
      <w:pPr>
        <w:jc w:val="both"/>
        <w:rPr>
          <w:sz w:val="24"/>
          <w:szCs w:val="24"/>
        </w:rPr>
      </w:pPr>
    </w:p>
    <w:p w:rsidR="00FD569A" w:rsidRPr="00D31E62" w:rsidRDefault="00FD569A" w:rsidP="00FD569A">
      <w:pPr>
        <w:jc w:val="both"/>
        <w:rPr>
          <w:rStyle w:val="DeltaViewInsertion"/>
          <w:color w:val="auto"/>
          <w:sz w:val="24"/>
          <w:szCs w:val="24"/>
          <w:u w:val="none"/>
        </w:rPr>
      </w:pPr>
      <w:r w:rsidRPr="00D31E62">
        <w:rPr>
          <w:rStyle w:val="DeltaViewInsertion"/>
          <w:b/>
          <w:color w:val="auto"/>
          <w:sz w:val="24"/>
          <w:szCs w:val="24"/>
          <w:u w:val="none"/>
        </w:rPr>
        <w:t>Parágrafo Único</w:t>
      </w:r>
      <w:r w:rsidRPr="00D31E62">
        <w:rPr>
          <w:rStyle w:val="DeltaViewInsertion"/>
          <w:color w:val="auto"/>
          <w:sz w:val="24"/>
          <w:szCs w:val="24"/>
          <w:u w:val="none"/>
        </w:rPr>
        <w:t xml:space="preserve"> </w:t>
      </w:r>
      <w:r>
        <w:rPr>
          <w:rStyle w:val="DeltaViewInsertion"/>
          <w:color w:val="auto"/>
          <w:sz w:val="24"/>
          <w:szCs w:val="24"/>
          <w:u w:val="none"/>
        </w:rPr>
        <w:t>-</w:t>
      </w:r>
      <w:r w:rsidRPr="00D31E62">
        <w:rPr>
          <w:rStyle w:val="DeltaViewInsertion"/>
          <w:color w:val="auto"/>
          <w:sz w:val="24"/>
          <w:szCs w:val="24"/>
          <w:u w:val="none"/>
        </w:rPr>
        <w:t xml:space="preserve"> O valor da cota do dia será calculado a partir do </w:t>
      </w:r>
      <w:bookmarkStart w:id="52" w:name="_DV_C346"/>
      <w:r w:rsidRPr="00D31E62">
        <w:rPr>
          <w:rStyle w:val="DeltaViewInsertion"/>
          <w:color w:val="auto"/>
          <w:sz w:val="24"/>
          <w:szCs w:val="24"/>
          <w:u w:val="none"/>
        </w:rPr>
        <w:t>patrimônio líquido</w:t>
      </w:r>
      <w:bookmarkStart w:id="53" w:name="_DV_M169"/>
      <w:bookmarkEnd w:id="52"/>
      <w:bookmarkEnd w:id="53"/>
      <w:r w:rsidRPr="00D31E62">
        <w:rPr>
          <w:rStyle w:val="DeltaViewInsertion"/>
          <w:color w:val="auto"/>
          <w:sz w:val="24"/>
          <w:szCs w:val="24"/>
          <w:u w:val="none"/>
        </w:rPr>
        <w:t xml:space="preserve"> do </w:t>
      </w:r>
      <w:r w:rsidRPr="00D31E62">
        <w:rPr>
          <w:rStyle w:val="DeltaViewInsertion"/>
          <w:b/>
          <w:color w:val="auto"/>
          <w:sz w:val="24"/>
          <w:szCs w:val="24"/>
          <w:u w:val="none"/>
        </w:rPr>
        <w:t>Fundo</w:t>
      </w:r>
      <w:r w:rsidRPr="00D31E62">
        <w:rPr>
          <w:rStyle w:val="DeltaViewInsertion"/>
          <w:color w:val="auto"/>
          <w:sz w:val="24"/>
          <w:szCs w:val="24"/>
          <w:u w:val="none"/>
        </w:rPr>
        <w:t xml:space="preserve"> referente ao dia anterior, devidamente atualizado por um dia.</w:t>
      </w:r>
    </w:p>
    <w:p w:rsidR="00FD569A" w:rsidRPr="006B3C6A" w:rsidRDefault="00FD569A" w:rsidP="00935D2E">
      <w:pPr>
        <w:jc w:val="both"/>
        <w:rPr>
          <w:sz w:val="24"/>
          <w:szCs w:val="24"/>
        </w:rPr>
      </w:pPr>
    </w:p>
    <w:p w:rsidR="00935D2E" w:rsidRPr="006B3C6A" w:rsidRDefault="00935D2E" w:rsidP="00935D2E">
      <w:pPr>
        <w:jc w:val="both"/>
        <w:rPr>
          <w:sz w:val="24"/>
          <w:szCs w:val="24"/>
        </w:rPr>
      </w:pPr>
      <w:r w:rsidRPr="006B3C6A">
        <w:rPr>
          <w:b/>
          <w:sz w:val="24"/>
          <w:szCs w:val="24"/>
        </w:rPr>
        <w:t>Artigo 2</w:t>
      </w:r>
      <w:r>
        <w:rPr>
          <w:b/>
          <w:sz w:val="24"/>
          <w:szCs w:val="24"/>
        </w:rPr>
        <w:t>2</w:t>
      </w:r>
      <w:r w:rsidRPr="006B3C6A">
        <w:rPr>
          <w:sz w:val="24"/>
          <w:szCs w:val="24"/>
        </w:rPr>
        <w:t xml:space="preserve"> - O </w:t>
      </w:r>
      <w:r w:rsidRPr="006B3C6A">
        <w:rPr>
          <w:b/>
          <w:sz w:val="24"/>
          <w:szCs w:val="24"/>
        </w:rPr>
        <w:t>Administrador</w:t>
      </w:r>
      <w:r w:rsidRPr="006B3C6A">
        <w:rPr>
          <w:sz w:val="24"/>
          <w:szCs w:val="24"/>
        </w:rPr>
        <w:t xml:space="preserve"> colocará à disposição do investidor cópia deste Regulamento, </w:t>
      </w:r>
      <w:r w:rsidRPr="006B3C6A">
        <w:rPr>
          <w:rStyle w:val="DeltaViewInsertion"/>
          <w:color w:val="auto"/>
          <w:sz w:val="24"/>
          <w:szCs w:val="24"/>
          <w:u w:val="none"/>
        </w:rPr>
        <w:t>Formulário de Informações Complementares e</w:t>
      </w:r>
      <w:r w:rsidRPr="006B3C6A">
        <w:rPr>
          <w:sz w:val="24"/>
          <w:szCs w:val="24"/>
        </w:rPr>
        <w:t xml:space="preserve"> Lâmina do </w:t>
      </w:r>
      <w:r w:rsidRPr="006B3C6A">
        <w:rPr>
          <w:b/>
          <w:sz w:val="24"/>
          <w:szCs w:val="24"/>
        </w:rPr>
        <w:t>Fundo</w:t>
      </w:r>
      <w:r w:rsidRPr="006B3C6A">
        <w:rPr>
          <w:sz w:val="24"/>
          <w:szCs w:val="24"/>
        </w:rPr>
        <w:t xml:space="preserve">, conforme aplicável. </w:t>
      </w:r>
    </w:p>
    <w:p w:rsidR="00935D2E" w:rsidRPr="00D31E62" w:rsidRDefault="00935D2E" w:rsidP="00935D2E">
      <w:pPr>
        <w:jc w:val="both"/>
        <w:rPr>
          <w:rStyle w:val="DeltaViewInsertion"/>
          <w:color w:val="auto"/>
          <w:u w:val="none"/>
        </w:rPr>
      </w:pPr>
    </w:p>
    <w:p w:rsidR="00935D2E" w:rsidRPr="0014619B" w:rsidRDefault="00935D2E" w:rsidP="00935D2E">
      <w:pPr>
        <w:jc w:val="both"/>
        <w:rPr>
          <w:b/>
          <w:sz w:val="24"/>
          <w:szCs w:val="24"/>
        </w:rPr>
      </w:pPr>
      <w:r w:rsidRPr="0014619B">
        <w:rPr>
          <w:b/>
          <w:sz w:val="24"/>
          <w:szCs w:val="24"/>
        </w:rPr>
        <w:t xml:space="preserve">Artigo 23 - </w:t>
      </w:r>
      <w:r w:rsidRPr="0014619B">
        <w:rPr>
          <w:sz w:val="24"/>
          <w:szCs w:val="24"/>
        </w:rPr>
        <w:t>Para fins de resgate, as cotas do Fundo terão seu valor atualizado diariamente.</w:t>
      </w:r>
    </w:p>
    <w:p w:rsidR="00935D2E" w:rsidRPr="006B3C6A" w:rsidRDefault="00935D2E" w:rsidP="00935D2E">
      <w:pPr>
        <w:jc w:val="both"/>
        <w:rPr>
          <w:sz w:val="24"/>
          <w:szCs w:val="24"/>
        </w:rPr>
      </w:pPr>
    </w:p>
    <w:p w:rsidR="00935D2E" w:rsidRPr="006B3C6A" w:rsidRDefault="00935D2E" w:rsidP="00935D2E">
      <w:pPr>
        <w:spacing w:line="240" w:lineRule="exact"/>
        <w:jc w:val="both"/>
        <w:rPr>
          <w:sz w:val="24"/>
          <w:szCs w:val="24"/>
          <w:lang w:val="pt-PT"/>
        </w:rPr>
      </w:pPr>
      <w:r w:rsidRPr="00E552BB">
        <w:rPr>
          <w:b/>
          <w:sz w:val="24"/>
          <w:szCs w:val="24"/>
        </w:rPr>
        <w:t xml:space="preserve">Parágrafo Primeiro - </w:t>
      </w:r>
      <w:r w:rsidR="00D31E62" w:rsidRPr="00D31E62">
        <w:rPr>
          <w:sz w:val="24"/>
          <w:szCs w:val="24"/>
        </w:rPr>
        <w:t>A conversão das cotas será realizada no dia da respectiva solicitação de resgate.</w:t>
      </w:r>
    </w:p>
    <w:p w:rsidR="00935D2E" w:rsidRPr="006B3C6A" w:rsidRDefault="00935D2E" w:rsidP="00935D2E">
      <w:pPr>
        <w:jc w:val="both"/>
        <w:rPr>
          <w:sz w:val="24"/>
          <w:szCs w:val="24"/>
          <w:lang w:val="pt-PT"/>
        </w:rPr>
      </w:pPr>
    </w:p>
    <w:p w:rsidR="00935D2E" w:rsidRDefault="00935D2E" w:rsidP="00935D2E">
      <w:pPr>
        <w:jc w:val="both"/>
        <w:rPr>
          <w:sz w:val="24"/>
          <w:szCs w:val="24"/>
        </w:rPr>
      </w:pPr>
      <w:r w:rsidRPr="006B3C6A">
        <w:rPr>
          <w:b/>
          <w:sz w:val="24"/>
          <w:szCs w:val="24"/>
        </w:rPr>
        <w:t>Artigo 2</w:t>
      </w:r>
      <w:r>
        <w:rPr>
          <w:b/>
          <w:sz w:val="24"/>
          <w:szCs w:val="24"/>
        </w:rPr>
        <w:t>4</w:t>
      </w:r>
      <w:r w:rsidRPr="006B3C6A">
        <w:rPr>
          <w:sz w:val="24"/>
          <w:szCs w:val="24"/>
        </w:rPr>
        <w:t xml:space="preserve"> - O </w:t>
      </w:r>
      <w:r w:rsidRPr="006B3C6A">
        <w:rPr>
          <w:b/>
          <w:sz w:val="24"/>
          <w:szCs w:val="24"/>
        </w:rPr>
        <w:t>Fundo</w:t>
      </w:r>
      <w:r w:rsidRPr="006B3C6A">
        <w:rPr>
          <w:sz w:val="24"/>
          <w:szCs w:val="24"/>
        </w:rPr>
        <w:t xml:space="preserve"> não efetuará resgates e aplicações em sábados, domingos ou em quaisquer feriados</w:t>
      </w:r>
      <w:r w:rsidR="00A0216D" w:rsidRPr="00A0216D">
        <w:t xml:space="preserve"> </w:t>
      </w:r>
      <w:r w:rsidR="00A0216D" w:rsidRPr="00A0216D">
        <w:rPr>
          <w:sz w:val="24"/>
          <w:szCs w:val="24"/>
        </w:rPr>
        <w:t>nacionais, ou, ainda, fora dos horários e</w:t>
      </w:r>
      <w:r w:rsidR="00A0216D">
        <w:rPr>
          <w:sz w:val="24"/>
          <w:szCs w:val="24"/>
        </w:rPr>
        <w:t xml:space="preserve">stabelecidos pelo </w:t>
      </w:r>
      <w:r w:rsidRPr="006B3C6A">
        <w:rPr>
          <w:b/>
          <w:sz w:val="24"/>
          <w:szCs w:val="24"/>
        </w:rPr>
        <w:t>Administrador</w:t>
      </w:r>
      <w:r w:rsidRPr="006B3C6A">
        <w:rPr>
          <w:sz w:val="24"/>
          <w:szCs w:val="24"/>
        </w:rPr>
        <w:t>. Quando o resgate for solicitado em dia não útil, os resgates solicitados deverão ser processados no primeiro dia útil subsequente.</w:t>
      </w:r>
    </w:p>
    <w:p w:rsidR="00D31E62" w:rsidRDefault="00D31E62" w:rsidP="00935D2E">
      <w:pPr>
        <w:jc w:val="both"/>
        <w:rPr>
          <w:sz w:val="24"/>
          <w:szCs w:val="24"/>
        </w:rPr>
      </w:pPr>
    </w:p>
    <w:p w:rsidR="00D31E62" w:rsidRPr="006B3C6A" w:rsidRDefault="00D31E62" w:rsidP="00935D2E">
      <w:pPr>
        <w:jc w:val="both"/>
        <w:rPr>
          <w:sz w:val="24"/>
          <w:szCs w:val="24"/>
        </w:rPr>
      </w:pPr>
      <w:r w:rsidRPr="006B3C6A">
        <w:rPr>
          <w:b/>
          <w:sz w:val="24"/>
          <w:szCs w:val="24"/>
        </w:rPr>
        <w:t>Artigo 2</w:t>
      </w:r>
      <w:r>
        <w:rPr>
          <w:b/>
          <w:sz w:val="24"/>
          <w:szCs w:val="24"/>
        </w:rPr>
        <w:t>5</w:t>
      </w:r>
      <w:r w:rsidRPr="006B3C6A">
        <w:rPr>
          <w:sz w:val="24"/>
          <w:szCs w:val="24"/>
        </w:rPr>
        <w:t xml:space="preserve"> </w:t>
      </w:r>
      <w:r w:rsidRPr="00D31E62">
        <w:rPr>
          <w:sz w:val="24"/>
          <w:szCs w:val="24"/>
        </w:rPr>
        <w:t xml:space="preserve">- O resgate de cotas do </w:t>
      </w:r>
      <w:r w:rsidRPr="00D31E62">
        <w:rPr>
          <w:b/>
          <w:sz w:val="24"/>
          <w:szCs w:val="24"/>
        </w:rPr>
        <w:t>Fundo</w:t>
      </w:r>
      <w:r w:rsidRPr="00D31E62">
        <w:rPr>
          <w:sz w:val="24"/>
          <w:szCs w:val="24"/>
        </w:rPr>
        <w:t xml:space="preserve"> será pago na data da conversão das cotas</w:t>
      </w:r>
      <w:r>
        <w:rPr>
          <w:sz w:val="24"/>
          <w:szCs w:val="24"/>
        </w:rPr>
        <w:t>.</w:t>
      </w:r>
    </w:p>
    <w:p w:rsidR="00935D2E" w:rsidRPr="006B3C6A" w:rsidRDefault="00935D2E" w:rsidP="00935D2E">
      <w:pPr>
        <w:jc w:val="both"/>
        <w:rPr>
          <w:sz w:val="24"/>
          <w:szCs w:val="24"/>
        </w:rPr>
      </w:pPr>
    </w:p>
    <w:p w:rsidR="00935D2E" w:rsidRPr="006B3C6A" w:rsidRDefault="00935D2E" w:rsidP="00935D2E">
      <w:pPr>
        <w:jc w:val="both"/>
        <w:rPr>
          <w:rStyle w:val="DeltaViewInsertion"/>
          <w:color w:val="auto"/>
          <w:sz w:val="24"/>
          <w:szCs w:val="24"/>
          <w:u w:val="none"/>
        </w:rPr>
      </w:pPr>
      <w:r w:rsidRPr="006B3C6A">
        <w:rPr>
          <w:b/>
          <w:sz w:val="24"/>
          <w:szCs w:val="24"/>
        </w:rPr>
        <w:t>Artigo 2</w:t>
      </w:r>
      <w:r w:rsidR="00D31E62">
        <w:rPr>
          <w:b/>
          <w:sz w:val="24"/>
          <w:szCs w:val="24"/>
        </w:rPr>
        <w:t>6</w:t>
      </w:r>
      <w:r w:rsidRPr="006B3C6A">
        <w:rPr>
          <w:sz w:val="24"/>
          <w:szCs w:val="24"/>
        </w:rPr>
        <w:t xml:space="preserve"> - </w:t>
      </w:r>
      <w:r w:rsidRPr="006B3C6A">
        <w:rPr>
          <w:rStyle w:val="DeltaViewInsertion"/>
          <w:color w:val="auto"/>
          <w:sz w:val="24"/>
          <w:szCs w:val="24"/>
          <w:u w:val="none"/>
        </w:rPr>
        <w:t>No caso de fechamento dos mercados e/ou em casos excepcionais de iliquidez dos ativos financeiros componentes da carteira do Fundo, inclusive em decorrência de pedidos de resgates incompatíveis com a liquidez existente, ou que possam implicar alteração do tratamento tributário do Fundo ou do conjunto dos cotistas, em prejuízo destes últimos, o Administrador pode</w:t>
      </w:r>
      <w:bookmarkStart w:id="54" w:name="_DV_X364"/>
      <w:bookmarkStart w:id="55" w:name="_DV_C360"/>
      <w:r w:rsidRPr="006B3C6A">
        <w:rPr>
          <w:rStyle w:val="DeltaViewMoveDestination"/>
          <w:sz w:val="24"/>
          <w:szCs w:val="24"/>
        </w:rPr>
        <w:t xml:space="preserve"> </w:t>
      </w:r>
      <w:r w:rsidRPr="00935D2E">
        <w:rPr>
          <w:rStyle w:val="DeltaViewMoveDestination"/>
          <w:color w:val="auto"/>
          <w:sz w:val="24"/>
          <w:szCs w:val="24"/>
          <w:u w:val="none"/>
        </w:rPr>
        <w:t xml:space="preserve">declarar o fechamento do </w:t>
      </w:r>
      <w:bookmarkStart w:id="56" w:name="_DV_C361"/>
      <w:bookmarkEnd w:id="54"/>
      <w:bookmarkEnd w:id="55"/>
      <w:r w:rsidRPr="00935D2E">
        <w:rPr>
          <w:rStyle w:val="DeltaViewInsertion"/>
          <w:color w:val="auto"/>
          <w:sz w:val="24"/>
          <w:szCs w:val="24"/>
          <w:u w:val="none"/>
        </w:rPr>
        <w:t xml:space="preserve">fundo </w:t>
      </w:r>
      <w:r w:rsidRPr="006B3C6A">
        <w:rPr>
          <w:rStyle w:val="DeltaViewInsertion"/>
          <w:color w:val="auto"/>
          <w:sz w:val="24"/>
          <w:szCs w:val="24"/>
          <w:u w:val="none"/>
        </w:rPr>
        <w:t>para a realização de resgates.</w:t>
      </w:r>
      <w:bookmarkEnd w:id="56"/>
    </w:p>
    <w:p w:rsidR="00935D2E" w:rsidRPr="006B3C6A" w:rsidRDefault="00935D2E" w:rsidP="00935D2E">
      <w:pPr>
        <w:jc w:val="both"/>
        <w:rPr>
          <w:sz w:val="24"/>
          <w:szCs w:val="24"/>
        </w:rPr>
      </w:pPr>
    </w:p>
    <w:p w:rsidR="00935D2E" w:rsidRPr="006B3C6A" w:rsidRDefault="00935D2E" w:rsidP="00935D2E">
      <w:pPr>
        <w:pStyle w:val="PargrafodaLista"/>
        <w:ind w:left="0"/>
        <w:jc w:val="both"/>
        <w:rPr>
          <w:b/>
        </w:rPr>
      </w:pPr>
      <w:bookmarkStart w:id="57" w:name="_DV_C362"/>
      <w:r w:rsidRPr="006B3C6A">
        <w:rPr>
          <w:rStyle w:val="DeltaViewInsertion"/>
          <w:b/>
          <w:color w:val="auto"/>
          <w:u w:val="none"/>
        </w:rPr>
        <w:t>Parágrafo Primeiro</w:t>
      </w:r>
      <w:r w:rsidRPr="006B3C6A">
        <w:rPr>
          <w:rStyle w:val="DeltaViewInsertion"/>
          <w:color w:val="auto"/>
          <w:u w:val="none"/>
        </w:rPr>
        <w:t xml:space="preserve"> - Caso o </w:t>
      </w:r>
      <w:r w:rsidRPr="006B3C6A">
        <w:rPr>
          <w:rStyle w:val="DeltaViewInsertion"/>
          <w:b/>
          <w:color w:val="auto"/>
          <w:u w:val="none"/>
        </w:rPr>
        <w:t xml:space="preserve">Administrador </w:t>
      </w:r>
      <w:r w:rsidRPr="006B3C6A">
        <w:rPr>
          <w:rStyle w:val="DeltaViewInsertion"/>
          <w:color w:val="auto"/>
          <w:u w:val="none"/>
        </w:rPr>
        <w:t xml:space="preserve">declare o fechamento do </w:t>
      </w:r>
      <w:r w:rsidRPr="006B3C6A">
        <w:rPr>
          <w:rStyle w:val="DeltaViewInsertion"/>
          <w:b/>
          <w:color w:val="auto"/>
          <w:u w:val="none"/>
        </w:rPr>
        <w:t>Fundo</w:t>
      </w:r>
      <w:r w:rsidRPr="006B3C6A">
        <w:rPr>
          <w:rStyle w:val="DeltaViewInsertion"/>
          <w:color w:val="auto"/>
          <w:u w:val="none"/>
        </w:rPr>
        <w:t xml:space="preserve"> para a realização de resgates nos termos do caput, deve proceder à imediata divulgação de fato relevante, tanto por ocasião do fechamento, quanto da reabertura do </w:t>
      </w:r>
      <w:r w:rsidRPr="006B3C6A">
        <w:rPr>
          <w:rStyle w:val="DeltaViewInsertion"/>
          <w:b/>
          <w:color w:val="auto"/>
          <w:u w:val="none"/>
        </w:rPr>
        <w:t>Fundo</w:t>
      </w:r>
      <w:bookmarkEnd w:id="57"/>
      <w:r w:rsidRPr="006B3C6A">
        <w:rPr>
          <w:rStyle w:val="DeltaViewInsertion"/>
          <w:b/>
          <w:color w:val="auto"/>
          <w:u w:val="none"/>
        </w:rPr>
        <w:t>.</w:t>
      </w:r>
    </w:p>
    <w:p w:rsidR="00935D2E" w:rsidRPr="006B3C6A" w:rsidRDefault="00935D2E" w:rsidP="00935D2E">
      <w:pPr>
        <w:pStyle w:val="PargrafodaLista"/>
        <w:ind w:left="0"/>
        <w:jc w:val="both"/>
        <w:rPr>
          <w:b/>
        </w:rPr>
      </w:pPr>
    </w:p>
    <w:p w:rsidR="00935D2E" w:rsidRPr="006B3C6A" w:rsidRDefault="00935D2E" w:rsidP="00935D2E">
      <w:pPr>
        <w:pStyle w:val="PargrafodaLista"/>
        <w:ind w:left="0"/>
        <w:jc w:val="both"/>
      </w:pPr>
      <w:bookmarkStart w:id="58" w:name="_DV_C366"/>
      <w:r w:rsidRPr="006B3C6A">
        <w:rPr>
          <w:rStyle w:val="DeltaViewInsertion"/>
          <w:b/>
          <w:color w:val="auto"/>
          <w:u w:val="none"/>
        </w:rPr>
        <w:t xml:space="preserve">Parágrafo Segundo </w:t>
      </w:r>
      <w:r w:rsidRPr="006B3C6A">
        <w:rPr>
          <w:rStyle w:val="DeltaViewInsertion"/>
          <w:color w:val="auto"/>
          <w:u w:val="none"/>
        </w:rPr>
        <w:t xml:space="preserve">- Caso o </w:t>
      </w:r>
      <w:r w:rsidRPr="006B3C6A">
        <w:rPr>
          <w:rStyle w:val="DeltaViewInsertion"/>
          <w:b/>
          <w:color w:val="auto"/>
          <w:u w:val="none"/>
        </w:rPr>
        <w:t>Fundo</w:t>
      </w:r>
      <w:r w:rsidRPr="006B3C6A">
        <w:rPr>
          <w:rStyle w:val="DeltaViewInsertion"/>
          <w:color w:val="auto"/>
          <w:u w:val="none"/>
        </w:rPr>
        <w:t xml:space="preserve"> permaneça fechado por período superior a 5 (cinco) dias consecutivos, o </w:t>
      </w:r>
      <w:r w:rsidRPr="006B3C6A">
        <w:rPr>
          <w:rStyle w:val="DeltaViewInsertion"/>
          <w:b/>
          <w:color w:val="auto"/>
          <w:u w:val="none"/>
        </w:rPr>
        <w:t>Administrador</w:t>
      </w:r>
      <w:r w:rsidRPr="006B3C6A">
        <w:rPr>
          <w:rStyle w:val="DeltaViewInsertion"/>
          <w:color w:val="auto"/>
          <w:u w:val="none"/>
        </w:rPr>
        <w:t xml:space="preserve"> deve obrigatoriamente, além da divulgação de fato relevante por </w:t>
      </w:r>
      <w:r w:rsidRPr="006B3C6A">
        <w:rPr>
          <w:rStyle w:val="DeltaViewInsertion"/>
          <w:color w:val="auto"/>
          <w:u w:val="none"/>
        </w:rPr>
        <w:lastRenderedPageBreak/>
        <w:t>ocasião do fechamento a que se refere o Parágrafo Primeiro acima, convocar no prazo máximo de 1 (um) dia, para realização em até 15 (quinze), Assembleia Geral extraordinária para deliberar sobre as seguintes possibilidades:</w:t>
      </w:r>
      <w:bookmarkEnd w:id="58"/>
    </w:p>
    <w:p w:rsidR="00935D2E" w:rsidRPr="006B3C6A" w:rsidRDefault="00935D2E" w:rsidP="00935D2E">
      <w:pPr>
        <w:shd w:val="clear" w:color="auto" w:fill="FFFFFF"/>
        <w:jc w:val="both"/>
        <w:rPr>
          <w:sz w:val="24"/>
          <w:szCs w:val="24"/>
        </w:rPr>
      </w:pPr>
    </w:p>
    <w:p w:rsidR="00935D2E" w:rsidRPr="006B3C6A" w:rsidRDefault="00935D2E" w:rsidP="00935D2E">
      <w:pPr>
        <w:numPr>
          <w:ilvl w:val="0"/>
          <w:numId w:val="13"/>
        </w:numPr>
        <w:tabs>
          <w:tab w:val="clear" w:pos="1125"/>
        </w:tabs>
        <w:autoSpaceDE w:val="0"/>
        <w:autoSpaceDN w:val="0"/>
        <w:adjustRightInd w:val="0"/>
        <w:ind w:left="567" w:hanging="567"/>
        <w:jc w:val="both"/>
        <w:rPr>
          <w:sz w:val="24"/>
          <w:szCs w:val="24"/>
        </w:rPr>
      </w:pPr>
      <w:bookmarkStart w:id="59" w:name="_DV_M183"/>
      <w:bookmarkEnd w:id="59"/>
      <w:r w:rsidRPr="006B3C6A">
        <w:rPr>
          <w:sz w:val="24"/>
          <w:szCs w:val="24"/>
        </w:rPr>
        <w:t xml:space="preserve">substituição do </w:t>
      </w:r>
      <w:r w:rsidRPr="006B3C6A">
        <w:rPr>
          <w:b/>
          <w:sz w:val="24"/>
          <w:szCs w:val="24"/>
        </w:rPr>
        <w:t xml:space="preserve">Administrador </w:t>
      </w:r>
      <w:r w:rsidRPr="006B3C6A">
        <w:rPr>
          <w:sz w:val="24"/>
          <w:szCs w:val="24"/>
        </w:rPr>
        <w:t>e/ou do</w:t>
      </w:r>
      <w:r w:rsidRPr="006B3C6A">
        <w:rPr>
          <w:b/>
          <w:sz w:val="24"/>
          <w:szCs w:val="24"/>
        </w:rPr>
        <w:t xml:space="preserve"> Gestor</w:t>
      </w:r>
      <w:r w:rsidRPr="006B3C6A">
        <w:rPr>
          <w:sz w:val="24"/>
          <w:szCs w:val="24"/>
        </w:rPr>
        <w:t>;</w:t>
      </w:r>
    </w:p>
    <w:p w:rsidR="00935D2E" w:rsidRPr="006B3C6A" w:rsidRDefault="00935D2E" w:rsidP="00935D2E">
      <w:pPr>
        <w:numPr>
          <w:ilvl w:val="0"/>
          <w:numId w:val="13"/>
        </w:numPr>
        <w:tabs>
          <w:tab w:val="clear" w:pos="1125"/>
        </w:tabs>
        <w:autoSpaceDE w:val="0"/>
        <w:autoSpaceDN w:val="0"/>
        <w:adjustRightInd w:val="0"/>
        <w:ind w:left="567" w:hanging="567"/>
        <w:jc w:val="both"/>
        <w:rPr>
          <w:sz w:val="24"/>
          <w:szCs w:val="24"/>
        </w:rPr>
      </w:pPr>
      <w:bookmarkStart w:id="60" w:name="_DV_M184"/>
      <w:bookmarkEnd w:id="60"/>
      <w:r w:rsidRPr="006B3C6A">
        <w:rPr>
          <w:sz w:val="24"/>
          <w:szCs w:val="24"/>
        </w:rPr>
        <w:t>reabertura ou manutenção do fechamento do</w:t>
      </w:r>
      <w:r w:rsidRPr="006B3C6A">
        <w:rPr>
          <w:b/>
          <w:sz w:val="24"/>
          <w:szCs w:val="24"/>
        </w:rPr>
        <w:t xml:space="preserve"> Fundo </w:t>
      </w:r>
      <w:r w:rsidRPr="006B3C6A">
        <w:rPr>
          <w:sz w:val="24"/>
          <w:szCs w:val="24"/>
        </w:rPr>
        <w:t>para resgate;</w:t>
      </w:r>
    </w:p>
    <w:p w:rsidR="00935D2E" w:rsidRPr="006B3C6A" w:rsidRDefault="00935D2E" w:rsidP="00935D2E">
      <w:pPr>
        <w:numPr>
          <w:ilvl w:val="0"/>
          <w:numId w:val="13"/>
        </w:numPr>
        <w:tabs>
          <w:tab w:val="clear" w:pos="1125"/>
        </w:tabs>
        <w:autoSpaceDE w:val="0"/>
        <w:autoSpaceDN w:val="0"/>
        <w:adjustRightInd w:val="0"/>
        <w:ind w:left="567" w:hanging="567"/>
        <w:jc w:val="both"/>
        <w:rPr>
          <w:sz w:val="24"/>
          <w:szCs w:val="24"/>
        </w:rPr>
      </w:pPr>
      <w:bookmarkStart w:id="61" w:name="_DV_M185"/>
      <w:bookmarkEnd w:id="61"/>
      <w:r w:rsidRPr="006B3C6A">
        <w:rPr>
          <w:sz w:val="24"/>
          <w:szCs w:val="24"/>
        </w:rPr>
        <w:t xml:space="preserve">possibilidade do pagamento de resgate em ativos financeiros; </w:t>
      </w:r>
    </w:p>
    <w:p w:rsidR="00935D2E" w:rsidRPr="006B3C6A" w:rsidRDefault="00935D2E" w:rsidP="00935D2E">
      <w:pPr>
        <w:numPr>
          <w:ilvl w:val="0"/>
          <w:numId w:val="13"/>
        </w:numPr>
        <w:tabs>
          <w:tab w:val="clear" w:pos="1125"/>
        </w:tabs>
        <w:autoSpaceDE w:val="0"/>
        <w:autoSpaceDN w:val="0"/>
        <w:adjustRightInd w:val="0"/>
        <w:ind w:left="567" w:hanging="567"/>
        <w:jc w:val="both"/>
        <w:rPr>
          <w:sz w:val="24"/>
          <w:szCs w:val="24"/>
        </w:rPr>
      </w:pPr>
      <w:bookmarkStart w:id="62" w:name="_DV_M186"/>
      <w:bookmarkEnd w:id="62"/>
      <w:r w:rsidRPr="006B3C6A">
        <w:rPr>
          <w:sz w:val="24"/>
          <w:szCs w:val="24"/>
        </w:rPr>
        <w:t xml:space="preserve">cisão do </w:t>
      </w:r>
      <w:r w:rsidRPr="006B3C6A">
        <w:rPr>
          <w:b/>
          <w:sz w:val="24"/>
          <w:szCs w:val="24"/>
        </w:rPr>
        <w:t>Fundo</w:t>
      </w:r>
      <w:r w:rsidRPr="006B3C6A">
        <w:rPr>
          <w:sz w:val="24"/>
          <w:szCs w:val="24"/>
        </w:rPr>
        <w:t>; e</w:t>
      </w:r>
    </w:p>
    <w:p w:rsidR="00935D2E" w:rsidRPr="006B3C6A" w:rsidRDefault="00935D2E" w:rsidP="00935D2E">
      <w:pPr>
        <w:numPr>
          <w:ilvl w:val="0"/>
          <w:numId w:val="13"/>
        </w:numPr>
        <w:tabs>
          <w:tab w:val="clear" w:pos="1125"/>
        </w:tabs>
        <w:autoSpaceDE w:val="0"/>
        <w:autoSpaceDN w:val="0"/>
        <w:adjustRightInd w:val="0"/>
        <w:ind w:left="567" w:hanging="567"/>
        <w:jc w:val="both"/>
        <w:rPr>
          <w:sz w:val="24"/>
          <w:szCs w:val="24"/>
        </w:rPr>
      </w:pPr>
      <w:bookmarkStart w:id="63" w:name="_DV_M187"/>
      <w:bookmarkEnd w:id="63"/>
      <w:r w:rsidRPr="006B3C6A">
        <w:rPr>
          <w:sz w:val="24"/>
          <w:szCs w:val="24"/>
        </w:rPr>
        <w:t xml:space="preserve">liquidação do </w:t>
      </w:r>
      <w:r w:rsidRPr="006B3C6A">
        <w:rPr>
          <w:b/>
          <w:sz w:val="24"/>
          <w:szCs w:val="24"/>
        </w:rPr>
        <w:t>Fundo</w:t>
      </w:r>
      <w:r w:rsidRPr="006B3C6A">
        <w:rPr>
          <w:sz w:val="24"/>
          <w:szCs w:val="24"/>
        </w:rPr>
        <w:t>.</w:t>
      </w:r>
    </w:p>
    <w:p w:rsidR="00935D2E" w:rsidRDefault="00935D2E" w:rsidP="00935D2E">
      <w:pPr>
        <w:keepNext/>
        <w:shd w:val="clear" w:color="auto" w:fill="FFFFFF"/>
        <w:jc w:val="center"/>
        <w:outlineLvl w:val="1"/>
        <w:rPr>
          <w:b/>
          <w:sz w:val="24"/>
          <w:szCs w:val="24"/>
          <w:shd w:val="clear" w:color="auto" w:fill="FFFFFF"/>
        </w:rPr>
      </w:pPr>
    </w:p>
    <w:p w:rsidR="00846EE4" w:rsidRPr="00FA24FE" w:rsidRDefault="00846EE4" w:rsidP="00846EE4">
      <w:pPr>
        <w:autoSpaceDE w:val="0"/>
        <w:autoSpaceDN w:val="0"/>
        <w:adjustRightInd w:val="0"/>
        <w:jc w:val="both"/>
        <w:rPr>
          <w:sz w:val="24"/>
          <w:szCs w:val="24"/>
        </w:rPr>
      </w:pPr>
      <w:r w:rsidRPr="00D31E62">
        <w:rPr>
          <w:b/>
          <w:sz w:val="24"/>
          <w:szCs w:val="24"/>
        </w:rPr>
        <w:t>Artigo 2</w:t>
      </w:r>
      <w:r w:rsidR="00D31E62" w:rsidRPr="00D31E62">
        <w:rPr>
          <w:b/>
          <w:sz w:val="24"/>
          <w:szCs w:val="24"/>
        </w:rPr>
        <w:t>7</w:t>
      </w:r>
      <w:r w:rsidRPr="00D31E62">
        <w:rPr>
          <w:b/>
          <w:sz w:val="24"/>
          <w:szCs w:val="24"/>
        </w:rPr>
        <w:t xml:space="preserve"> </w:t>
      </w:r>
      <w:r>
        <w:rPr>
          <w:sz w:val="24"/>
          <w:szCs w:val="24"/>
        </w:rPr>
        <w:t>-</w:t>
      </w:r>
      <w:r w:rsidRPr="00FA24FE">
        <w:rPr>
          <w:sz w:val="24"/>
          <w:szCs w:val="24"/>
        </w:rPr>
        <w:t xml:space="preserve"> Os valores mínimos para movimentação e permanência dos investimentos no </w:t>
      </w:r>
      <w:r w:rsidRPr="00FA24FE">
        <w:rPr>
          <w:b/>
          <w:sz w:val="24"/>
          <w:szCs w:val="24"/>
        </w:rPr>
        <w:t>Fundo</w:t>
      </w:r>
      <w:r w:rsidRPr="00FA24FE">
        <w:rPr>
          <w:sz w:val="24"/>
          <w:szCs w:val="24"/>
        </w:rPr>
        <w:t>, corresponderão ao que segue:</w:t>
      </w:r>
    </w:p>
    <w:p w:rsidR="00846EE4" w:rsidRPr="00FA24FE" w:rsidRDefault="00846EE4" w:rsidP="00846EE4">
      <w:pPr>
        <w:autoSpaceDE w:val="0"/>
        <w:autoSpaceDN w:val="0"/>
        <w:adjustRightInd w:val="0"/>
        <w:jc w:val="both"/>
        <w:rPr>
          <w:sz w:val="24"/>
          <w:szCs w:val="24"/>
        </w:rPr>
      </w:pPr>
    </w:p>
    <w:p w:rsidR="00846EE4" w:rsidRPr="00FA24FE" w:rsidRDefault="00846EE4" w:rsidP="00846EE4">
      <w:pPr>
        <w:autoSpaceDE w:val="0"/>
        <w:autoSpaceDN w:val="0"/>
        <w:adjustRightInd w:val="0"/>
        <w:jc w:val="both"/>
        <w:rPr>
          <w:snapToGrid w:val="0"/>
          <w:sz w:val="24"/>
          <w:szCs w:val="24"/>
        </w:rPr>
      </w:pPr>
      <w:r>
        <w:rPr>
          <w:b/>
          <w:sz w:val="24"/>
          <w:szCs w:val="24"/>
        </w:rPr>
        <w:t>I -</w:t>
      </w:r>
      <w:r w:rsidRPr="00FA24FE">
        <w:rPr>
          <w:b/>
          <w:sz w:val="24"/>
          <w:szCs w:val="24"/>
        </w:rPr>
        <w:t xml:space="preserve"> </w:t>
      </w:r>
      <w:r w:rsidRPr="00FA24FE">
        <w:rPr>
          <w:sz w:val="24"/>
          <w:szCs w:val="24"/>
        </w:rPr>
        <w:t xml:space="preserve">Aplicações iniciais: R$ </w:t>
      </w:r>
      <w:r w:rsidR="004C49F9">
        <w:rPr>
          <w:snapToGrid w:val="0"/>
          <w:sz w:val="24"/>
          <w:szCs w:val="24"/>
        </w:rPr>
        <w:t>500</w:t>
      </w:r>
      <w:r w:rsidRPr="00FA24FE">
        <w:rPr>
          <w:snapToGrid w:val="0"/>
          <w:sz w:val="24"/>
          <w:szCs w:val="24"/>
        </w:rPr>
        <w:t>,00 (</w:t>
      </w:r>
      <w:r w:rsidR="004C49F9">
        <w:rPr>
          <w:snapToGrid w:val="0"/>
          <w:sz w:val="24"/>
          <w:szCs w:val="24"/>
        </w:rPr>
        <w:t>quinhentos</w:t>
      </w:r>
      <w:r w:rsidR="004C49F9" w:rsidRPr="00FA24FE">
        <w:rPr>
          <w:snapToGrid w:val="0"/>
          <w:sz w:val="24"/>
          <w:szCs w:val="24"/>
        </w:rPr>
        <w:t xml:space="preserve"> </w:t>
      </w:r>
      <w:r w:rsidRPr="00FA24FE">
        <w:rPr>
          <w:snapToGrid w:val="0"/>
          <w:sz w:val="24"/>
          <w:szCs w:val="24"/>
        </w:rPr>
        <w:t>reais)</w:t>
      </w:r>
      <w:r w:rsidRPr="00FA24FE">
        <w:rPr>
          <w:sz w:val="24"/>
          <w:szCs w:val="24"/>
        </w:rPr>
        <w:t>;</w:t>
      </w:r>
    </w:p>
    <w:p w:rsidR="00846EE4" w:rsidRPr="00FA24FE" w:rsidRDefault="00846EE4" w:rsidP="00846EE4">
      <w:pPr>
        <w:autoSpaceDE w:val="0"/>
        <w:autoSpaceDN w:val="0"/>
        <w:adjustRightInd w:val="0"/>
        <w:jc w:val="both"/>
        <w:rPr>
          <w:sz w:val="24"/>
          <w:szCs w:val="24"/>
        </w:rPr>
      </w:pPr>
      <w:r w:rsidRPr="00FA24FE">
        <w:rPr>
          <w:b/>
          <w:sz w:val="24"/>
          <w:szCs w:val="24"/>
        </w:rPr>
        <w:t xml:space="preserve">II </w:t>
      </w:r>
      <w:r>
        <w:rPr>
          <w:b/>
          <w:sz w:val="24"/>
          <w:szCs w:val="24"/>
        </w:rPr>
        <w:t>-</w:t>
      </w:r>
      <w:r w:rsidRPr="00FA24FE">
        <w:rPr>
          <w:b/>
          <w:sz w:val="24"/>
          <w:szCs w:val="24"/>
        </w:rPr>
        <w:t xml:space="preserve"> </w:t>
      </w:r>
      <w:r w:rsidRPr="00FA24FE">
        <w:rPr>
          <w:sz w:val="24"/>
          <w:szCs w:val="24"/>
        </w:rPr>
        <w:t xml:space="preserve">Aplicações adicionais: R$ </w:t>
      </w:r>
      <w:r w:rsidR="004C49F9">
        <w:rPr>
          <w:snapToGrid w:val="0"/>
          <w:sz w:val="24"/>
          <w:szCs w:val="24"/>
        </w:rPr>
        <w:t>500</w:t>
      </w:r>
      <w:r w:rsidRPr="00FA24FE">
        <w:rPr>
          <w:snapToGrid w:val="0"/>
          <w:sz w:val="24"/>
          <w:szCs w:val="24"/>
        </w:rPr>
        <w:t>,00 (</w:t>
      </w:r>
      <w:r w:rsidR="004C49F9">
        <w:rPr>
          <w:snapToGrid w:val="0"/>
          <w:sz w:val="24"/>
          <w:szCs w:val="24"/>
        </w:rPr>
        <w:t>quinhentos</w:t>
      </w:r>
      <w:r w:rsidR="004C49F9" w:rsidRPr="00FA24FE">
        <w:rPr>
          <w:snapToGrid w:val="0"/>
          <w:sz w:val="24"/>
          <w:szCs w:val="24"/>
        </w:rPr>
        <w:t xml:space="preserve"> </w:t>
      </w:r>
      <w:r w:rsidRPr="00FA24FE">
        <w:rPr>
          <w:snapToGrid w:val="0"/>
          <w:sz w:val="24"/>
          <w:szCs w:val="24"/>
        </w:rPr>
        <w:t>reais)</w:t>
      </w:r>
      <w:r w:rsidRPr="00FA24FE">
        <w:rPr>
          <w:sz w:val="24"/>
          <w:szCs w:val="24"/>
        </w:rPr>
        <w:t>;</w:t>
      </w:r>
    </w:p>
    <w:p w:rsidR="00846EE4" w:rsidRPr="00FA24FE" w:rsidRDefault="00846EE4" w:rsidP="00846EE4">
      <w:pPr>
        <w:autoSpaceDE w:val="0"/>
        <w:autoSpaceDN w:val="0"/>
        <w:adjustRightInd w:val="0"/>
        <w:jc w:val="both"/>
        <w:rPr>
          <w:sz w:val="24"/>
          <w:szCs w:val="24"/>
        </w:rPr>
      </w:pPr>
      <w:r w:rsidRPr="00FA24FE">
        <w:rPr>
          <w:b/>
          <w:sz w:val="24"/>
          <w:szCs w:val="24"/>
        </w:rPr>
        <w:t xml:space="preserve">III </w:t>
      </w:r>
      <w:r>
        <w:rPr>
          <w:b/>
          <w:sz w:val="24"/>
          <w:szCs w:val="24"/>
        </w:rPr>
        <w:t>-</w:t>
      </w:r>
      <w:r w:rsidRPr="00FA24FE">
        <w:rPr>
          <w:b/>
          <w:sz w:val="24"/>
          <w:szCs w:val="24"/>
        </w:rPr>
        <w:t xml:space="preserve"> </w:t>
      </w:r>
      <w:r>
        <w:rPr>
          <w:sz w:val="24"/>
          <w:szCs w:val="24"/>
        </w:rPr>
        <w:t>Resgates</w:t>
      </w:r>
      <w:r w:rsidRPr="00FA24FE">
        <w:rPr>
          <w:sz w:val="24"/>
          <w:szCs w:val="24"/>
        </w:rPr>
        <w:t xml:space="preserve">: R$ </w:t>
      </w:r>
      <w:r w:rsidR="004C49F9">
        <w:rPr>
          <w:snapToGrid w:val="0"/>
          <w:sz w:val="24"/>
          <w:szCs w:val="24"/>
        </w:rPr>
        <w:t>500</w:t>
      </w:r>
      <w:r w:rsidRPr="00FA24FE">
        <w:rPr>
          <w:snapToGrid w:val="0"/>
          <w:sz w:val="24"/>
          <w:szCs w:val="24"/>
        </w:rPr>
        <w:t>,00 (</w:t>
      </w:r>
      <w:r w:rsidR="004C49F9">
        <w:rPr>
          <w:snapToGrid w:val="0"/>
          <w:sz w:val="24"/>
          <w:szCs w:val="24"/>
        </w:rPr>
        <w:t>quinhentos</w:t>
      </w:r>
      <w:r w:rsidR="004C49F9" w:rsidRPr="00FA24FE">
        <w:rPr>
          <w:snapToGrid w:val="0"/>
          <w:sz w:val="24"/>
          <w:szCs w:val="24"/>
        </w:rPr>
        <w:t xml:space="preserve"> </w:t>
      </w:r>
      <w:r w:rsidRPr="00FA24FE">
        <w:rPr>
          <w:snapToGrid w:val="0"/>
          <w:sz w:val="24"/>
          <w:szCs w:val="24"/>
        </w:rPr>
        <w:t>reais)</w:t>
      </w:r>
      <w:r w:rsidRPr="00FA24FE">
        <w:rPr>
          <w:sz w:val="24"/>
          <w:szCs w:val="24"/>
        </w:rPr>
        <w:t>;</w:t>
      </w:r>
    </w:p>
    <w:p w:rsidR="00846EE4" w:rsidRPr="00FA24FE" w:rsidRDefault="00846EE4" w:rsidP="00846EE4">
      <w:pPr>
        <w:autoSpaceDE w:val="0"/>
        <w:autoSpaceDN w:val="0"/>
        <w:adjustRightInd w:val="0"/>
        <w:jc w:val="both"/>
        <w:rPr>
          <w:sz w:val="24"/>
          <w:szCs w:val="24"/>
        </w:rPr>
      </w:pPr>
      <w:r w:rsidRPr="00FA24FE">
        <w:rPr>
          <w:b/>
          <w:sz w:val="24"/>
          <w:szCs w:val="24"/>
        </w:rPr>
        <w:t xml:space="preserve">IV </w:t>
      </w:r>
      <w:r>
        <w:rPr>
          <w:b/>
          <w:sz w:val="24"/>
          <w:szCs w:val="24"/>
        </w:rPr>
        <w:t>-</w:t>
      </w:r>
      <w:r w:rsidRPr="00FA24FE">
        <w:rPr>
          <w:b/>
          <w:sz w:val="24"/>
          <w:szCs w:val="24"/>
        </w:rPr>
        <w:t xml:space="preserve"> </w:t>
      </w:r>
      <w:r w:rsidRPr="00FA24FE">
        <w:rPr>
          <w:sz w:val="24"/>
          <w:szCs w:val="24"/>
        </w:rPr>
        <w:t xml:space="preserve">Permanência: R$ </w:t>
      </w:r>
      <w:r w:rsidR="004C49F9">
        <w:rPr>
          <w:snapToGrid w:val="0"/>
          <w:sz w:val="24"/>
          <w:szCs w:val="24"/>
        </w:rPr>
        <w:t>500</w:t>
      </w:r>
      <w:r w:rsidRPr="00FA24FE">
        <w:rPr>
          <w:snapToGrid w:val="0"/>
          <w:sz w:val="24"/>
          <w:szCs w:val="24"/>
        </w:rPr>
        <w:t>,00 (</w:t>
      </w:r>
      <w:r w:rsidR="004C49F9">
        <w:rPr>
          <w:snapToGrid w:val="0"/>
          <w:sz w:val="24"/>
          <w:szCs w:val="24"/>
        </w:rPr>
        <w:t>quinhentos</w:t>
      </w:r>
      <w:r w:rsidR="004C49F9" w:rsidRPr="00FA24FE">
        <w:rPr>
          <w:snapToGrid w:val="0"/>
          <w:sz w:val="24"/>
          <w:szCs w:val="24"/>
        </w:rPr>
        <w:t xml:space="preserve"> </w:t>
      </w:r>
      <w:r w:rsidRPr="00FA24FE">
        <w:rPr>
          <w:snapToGrid w:val="0"/>
          <w:sz w:val="24"/>
          <w:szCs w:val="24"/>
        </w:rPr>
        <w:t>reais)</w:t>
      </w:r>
      <w:r w:rsidRPr="00FA24FE">
        <w:rPr>
          <w:sz w:val="24"/>
          <w:szCs w:val="24"/>
        </w:rPr>
        <w:t>;</w:t>
      </w:r>
    </w:p>
    <w:p w:rsidR="00846EE4" w:rsidRDefault="00846EE4" w:rsidP="00935D2E">
      <w:pPr>
        <w:keepNext/>
        <w:shd w:val="clear" w:color="auto" w:fill="FFFFFF"/>
        <w:jc w:val="center"/>
        <w:outlineLvl w:val="1"/>
        <w:rPr>
          <w:b/>
          <w:sz w:val="24"/>
          <w:szCs w:val="24"/>
          <w:shd w:val="clear" w:color="auto" w:fill="FFFFFF"/>
        </w:rPr>
      </w:pPr>
    </w:p>
    <w:p w:rsidR="00935D2E" w:rsidRPr="006B3C6A" w:rsidRDefault="00935D2E" w:rsidP="00935D2E">
      <w:pPr>
        <w:keepNext/>
        <w:shd w:val="clear" w:color="auto" w:fill="FFFFFF"/>
        <w:jc w:val="center"/>
        <w:outlineLvl w:val="1"/>
        <w:rPr>
          <w:b/>
          <w:sz w:val="24"/>
          <w:szCs w:val="24"/>
          <w:shd w:val="clear" w:color="auto" w:fill="FFFFFF"/>
        </w:rPr>
      </w:pPr>
      <w:r w:rsidRPr="006B3C6A">
        <w:rPr>
          <w:b/>
          <w:sz w:val="24"/>
          <w:szCs w:val="24"/>
          <w:shd w:val="clear" w:color="auto" w:fill="FFFFFF"/>
        </w:rPr>
        <w:t>CAPÍTULO IX - DOS ENCARGOS DO FUNDO</w:t>
      </w:r>
    </w:p>
    <w:p w:rsidR="00935D2E" w:rsidRPr="006B3C6A" w:rsidRDefault="00935D2E" w:rsidP="00935D2E">
      <w:pPr>
        <w:jc w:val="both"/>
        <w:rPr>
          <w:b/>
          <w:sz w:val="24"/>
          <w:szCs w:val="24"/>
        </w:rPr>
      </w:pPr>
    </w:p>
    <w:p w:rsidR="00935D2E" w:rsidRPr="006B3C6A" w:rsidRDefault="00935D2E" w:rsidP="00935D2E">
      <w:pPr>
        <w:jc w:val="both"/>
        <w:rPr>
          <w:sz w:val="24"/>
          <w:szCs w:val="24"/>
        </w:rPr>
      </w:pPr>
      <w:r w:rsidRPr="006B3C6A">
        <w:rPr>
          <w:b/>
          <w:sz w:val="24"/>
          <w:szCs w:val="24"/>
        </w:rPr>
        <w:t>Artigo 2</w:t>
      </w:r>
      <w:r w:rsidR="00D31E62">
        <w:rPr>
          <w:b/>
          <w:sz w:val="24"/>
          <w:szCs w:val="24"/>
        </w:rPr>
        <w:t>8</w:t>
      </w:r>
      <w:r w:rsidRPr="006B3C6A">
        <w:rPr>
          <w:b/>
          <w:sz w:val="24"/>
          <w:szCs w:val="24"/>
        </w:rPr>
        <w:t xml:space="preserve"> - </w:t>
      </w:r>
      <w:r w:rsidRPr="006B3C6A">
        <w:rPr>
          <w:sz w:val="24"/>
          <w:szCs w:val="24"/>
        </w:rPr>
        <w:t xml:space="preserve">Constituirão encargos do </w:t>
      </w:r>
      <w:r w:rsidRPr="006B3C6A">
        <w:rPr>
          <w:b/>
          <w:sz w:val="24"/>
          <w:szCs w:val="24"/>
        </w:rPr>
        <w:t>Fundo</w:t>
      </w:r>
      <w:r w:rsidRPr="006B3C6A">
        <w:rPr>
          <w:sz w:val="24"/>
          <w:szCs w:val="24"/>
        </w:rPr>
        <w:t xml:space="preserve"> as seguintes despesas, que poderão ser debitadas pelo </w:t>
      </w:r>
      <w:r w:rsidRPr="006B3C6A">
        <w:rPr>
          <w:b/>
          <w:sz w:val="24"/>
          <w:szCs w:val="24"/>
        </w:rPr>
        <w:t>Administrador</w:t>
      </w:r>
      <w:r w:rsidRPr="006B3C6A">
        <w:rPr>
          <w:sz w:val="24"/>
          <w:szCs w:val="24"/>
        </w:rPr>
        <w:t>:</w:t>
      </w:r>
    </w:p>
    <w:p w:rsidR="00935D2E" w:rsidRPr="006B3C6A" w:rsidRDefault="00935D2E" w:rsidP="00935D2E">
      <w:pPr>
        <w:ind w:hanging="284"/>
        <w:jc w:val="both"/>
        <w:rPr>
          <w:sz w:val="24"/>
          <w:szCs w:val="24"/>
        </w:rPr>
      </w:pP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 xml:space="preserve">taxas, impostos ou contribuições federais, estaduais, municipais ou autárquicas, que recaiam ou venham a recair sobre os bens, direitos e obrigações do </w:t>
      </w:r>
      <w:r w:rsidRPr="006B3C6A">
        <w:rPr>
          <w:b/>
          <w:sz w:val="24"/>
          <w:szCs w:val="24"/>
        </w:rPr>
        <w:t>Fundo</w:t>
      </w:r>
      <w:r w:rsidRPr="006B3C6A">
        <w:rPr>
          <w:sz w:val="24"/>
          <w:szCs w:val="24"/>
        </w:rPr>
        <w:t>;</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despesas com o registro de documentos em cartório, impressão, expedição e publicação de relatórios e informações periódicas previstas na Instrução 555;</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 xml:space="preserve">despesas com correspondência de interesse do </w:t>
      </w:r>
      <w:r w:rsidRPr="006B3C6A">
        <w:rPr>
          <w:b/>
          <w:sz w:val="24"/>
          <w:szCs w:val="24"/>
        </w:rPr>
        <w:t>Fundo</w:t>
      </w:r>
      <w:r w:rsidRPr="006B3C6A">
        <w:rPr>
          <w:sz w:val="24"/>
          <w:szCs w:val="24"/>
        </w:rPr>
        <w:t>, inclusive comunicações aos cotistas;</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honorários e despesas do auditor independente;</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 xml:space="preserve">emolumentos e comissões pagas por operações do </w:t>
      </w:r>
      <w:r w:rsidRPr="006B3C6A">
        <w:rPr>
          <w:b/>
          <w:sz w:val="24"/>
          <w:szCs w:val="24"/>
        </w:rPr>
        <w:t>Fundo</w:t>
      </w:r>
      <w:r w:rsidRPr="006B3C6A">
        <w:rPr>
          <w:sz w:val="24"/>
          <w:szCs w:val="24"/>
        </w:rPr>
        <w:t>;</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 xml:space="preserve">honorários de advogado, custas e despesas processuais correlatas, incorridas em razão de defesa dos interesses do </w:t>
      </w:r>
      <w:r w:rsidRPr="006B3C6A">
        <w:rPr>
          <w:b/>
          <w:sz w:val="24"/>
          <w:szCs w:val="24"/>
        </w:rPr>
        <w:t>Fundo</w:t>
      </w:r>
      <w:r w:rsidRPr="006B3C6A">
        <w:rPr>
          <w:sz w:val="24"/>
          <w:szCs w:val="24"/>
        </w:rPr>
        <w:t xml:space="preserve">, em juízo ou fora dele, inclusive o valor da condenação imputada ao </w:t>
      </w:r>
      <w:r w:rsidRPr="006B3C6A">
        <w:rPr>
          <w:b/>
          <w:sz w:val="24"/>
          <w:szCs w:val="24"/>
        </w:rPr>
        <w:t>Fundo</w:t>
      </w:r>
      <w:r w:rsidRPr="006B3C6A">
        <w:rPr>
          <w:sz w:val="24"/>
          <w:szCs w:val="24"/>
        </w:rPr>
        <w:t xml:space="preserve">, se for o caso; </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 xml:space="preserve">parcela de prejuízos não coberta por apólices de seguro e não decorrente diretamente de culpa ou dolo dos prestadores dos serviços de administração no exercício de suas respectivas funções; </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 xml:space="preserve">despesas relacionadas, direta ou indiretamente, ao exercício de direito de voto decorrente de ativos financeiros do </w:t>
      </w:r>
      <w:r w:rsidRPr="006B3C6A">
        <w:rPr>
          <w:b/>
          <w:sz w:val="24"/>
          <w:szCs w:val="24"/>
        </w:rPr>
        <w:t>Fundo</w:t>
      </w:r>
      <w:r w:rsidRPr="006B3C6A">
        <w:rPr>
          <w:sz w:val="24"/>
          <w:szCs w:val="24"/>
        </w:rPr>
        <w:t xml:space="preserve"> </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 xml:space="preserve">despesas com custódia e liquidação de operações com títulos e valores mobiliários, ativos financeiros e modalidades operacionais; </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despesas com fechamento de câmbio, vinculadas às suas operações ou com certificados ou recibos de depósito de valores mobiliários;</w:t>
      </w:r>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sz w:val="24"/>
          <w:szCs w:val="24"/>
        </w:rPr>
        <w:t xml:space="preserve">as taxas devidas ao </w:t>
      </w:r>
      <w:r w:rsidRPr="006B3C6A">
        <w:rPr>
          <w:b/>
          <w:sz w:val="24"/>
          <w:szCs w:val="24"/>
        </w:rPr>
        <w:t>Administrador</w:t>
      </w:r>
      <w:r w:rsidRPr="006B3C6A">
        <w:rPr>
          <w:sz w:val="24"/>
          <w:szCs w:val="24"/>
        </w:rPr>
        <w:t xml:space="preserve">, conforme previsão deste Regulamento; </w:t>
      </w:r>
      <w:bookmarkStart w:id="64" w:name="_DV_C378"/>
    </w:p>
    <w:p w:rsidR="00935D2E" w:rsidRPr="006B3C6A" w:rsidRDefault="00935D2E" w:rsidP="00935D2E">
      <w:pPr>
        <w:numPr>
          <w:ilvl w:val="0"/>
          <w:numId w:val="10"/>
        </w:numPr>
        <w:tabs>
          <w:tab w:val="clear" w:pos="1080"/>
          <w:tab w:val="num" w:pos="567"/>
        </w:tabs>
        <w:spacing w:after="60"/>
        <w:ind w:left="567" w:hanging="567"/>
        <w:jc w:val="both"/>
        <w:rPr>
          <w:rStyle w:val="DeltaViewInsertion"/>
          <w:color w:val="auto"/>
          <w:sz w:val="24"/>
          <w:szCs w:val="24"/>
          <w:u w:val="none"/>
        </w:rPr>
      </w:pPr>
      <w:bookmarkStart w:id="65" w:name="_DV_C379"/>
      <w:bookmarkEnd w:id="64"/>
      <w:r w:rsidRPr="006B3C6A">
        <w:rPr>
          <w:rStyle w:val="DeltaViewInsertion"/>
          <w:color w:val="auto"/>
          <w:sz w:val="24"/>
          <w:szCs w:val="24"/>
          <w:u w:val="none"/>
        </w:rPr>
        <w:lastRenderedPageBreak/>
        <w:t>os montantes devidos a fundos investidores na hipótese de acordo com base na taxa de administração e/ou performance</w:t>
      </w:r>
      <w:r>
        <w:rPr>
          <w:rStyle w:val="DeltaViewInsertion"/>
          <w:color w:val="auto"/>
          <w:sz w:val="24"/>
          <w:szCs w:val="24"/>
          <w:u w:val="none"/>
        </w:rPr>
        <w:t>, se houver</w:t>
      </w:r>
      <w:r w:rsidRPr="006B3C6A">
        <w:rPr>
          <w:rStyle w:val="DeltaViewInsertion"/>
          <w:color w:val="auto"/>
          <w:sz w:val="24"/>
          <w:szCs w:val="24"/>
          <w:u w:val="none"/>
        </w:rPr>
        <w:t>; e</w:t>
      </w:r>
      <w:bookmarkEnd w:id="65"/>
    </w:p>
    <w:p w:rsidR="00935D2E" w:rsidRPr="006B3C6A" w:rsidRDefault="00935D2E" w:rsidP="00935D2E">
      <w:pPr>
        <w:numPr>
          <w:ilvl w:val="0"/>
          <w:numId w:val="10"/>
        </w:numPr>
        <w:tabs>
          <w:tab w:val="clear" w:pos="1080"/>
          <w:tab w:val="num" w:pos="567"/>
        </w:tabs>
        <w:spacing w:after="60"/>
        <w:ind w:left="567" w:hanging="567"/>
        <w:jc w:val="both"/>
        <w:rPr>
          <w:sz w:val="24"/>
          <w:szCs w:val="24"/>
        </w:rPr>
      </w:pPr>
      <w:r w:rsidRPr="006B3C6A">
        <w:rPr>
          <w:rStyle w:val="DeltaViewInsertion"/>
          <w:color w:val="auto"/>
          <w:sz w:val="24"/>
          <w:szCs w:val="24"/>
          <w:u w:val="none"/>
        </w:rPr>
        <w:t>honorários e despesas relacionados à atividade de formador de mercado</w:t>
      </w:r>
      <w:r w:rsidR="00415B8C">
        <w:rPr>
          <w:rStyle w:val="DeltaViewInsertion"/>
          <w:color w:val="auto"/>
          <w:sz w:val="24"/>
          <w:szCs w:val="24"/>
          <w:u w:val="none"/>
        </w:rPr>
        <w:t>.</w:t>
      </w:r>
    </w:p>
    <w:p w:rsidR="00935D2E" w:rsidRPr="006B3C6A" w:rsidRDefault="00935D2E" w:rsidP="00935D2E">
      <w:pPr>
        <w:spacing w:after="60"/>
        <w:ind w:left="360"/>
        <w:jc w:val="both"/>
        <w:rPr>
          <w:sz w:val="24"/>
          <w:szCs w:val="24"/>
        </w:rPr>
      </w:pPr>
      <w:r w:rsidRPr="006B3C6A">
        <w:rPr>
          <w:sz w:val="24"/>
          <w:szCs w:val="24"/>
        </w:rPr>
        <w:t xml:space="preserve"> </w:t>
      </w:r>
    </w:p>
    <w:p w:rsidR="00935D2E" w:rsidRPr="006B3C6A" w:rsidRDefault="00935D2E" w:rsidP="00935D2E">
      <w:pPr>
        <w:jc w:val="both"/>
        <w:rPr>
          <w:sz w:val="24"/>
          <w:szCs w:val="24"/>
        </w:rPr>
      </w:pPr>
      <w:r w:rsidRPr="006B3C6A">
        <w:rPr>
          <w:b/>
          <w:sz w:val="24"/>
          <w:szCs w:val="24"/>
        </w:rPr>
        <w:t>Parágrafo Único</w:t>
      </w:r>
      <w:r w:rsidRPr="006B3C6A">
        <w:rPr>
          <w:sz w:val="24"/>
          <w:szCs w:val="24"/>
        </w:rPr>
        <w:t xml:space="preserve"> - Quaisquer despesas não previstas como encargos do </w:t>
      </w:r>
      <w:r w:rsidRPr="006B3C6A">
        <w:rPr>
          <w:b/>
          <w:sz w:val="24"/>
          <w:szCs w:val="24"/>
        </w:rPr>
        <w:t>Fundo</w:t>
      </w:r>
      <w:r w:rsidRPr="006B3C6A">
        <w:rPr>
          <w:sz w:val="24"/>
          <w:szCs w:val="24"/>
        </w:rPr>
        <w:t xml:space="preserve"> pela regulamentação em vigor correm por conta do </w:t>
      </w:r>
      <w:r w:rsidRPr="006B3C6A">
        <w:rPr>
          <w:b/>
          <w:sz w:val="24"/>
          <w:szCs w:val="24"/>
        </w:rPr>
        <w:t>Administrador</w:t>
      </w:r>
      <w:r w:rsidRPr="006B3C6A">
        <w:rPr>
          <w:sz w:val="24"/>
          <w:szCs w:val="24"/>
        </w:rPr>
        <w:t xml:space="preserve"> e deverão ser por ele contratadas.</w:t>
      </w:r>
    </w:p>
    <w:p w:rsidR="00935D2E" w:rsidRPr="006B3C6A" w:rsidRDefault="00935D2E" w:rsidP="00935D2E">
      <w:pPr>
        <w:jc w:val="both"/>
        <w:rPr>
          <w:b/>
          <w:sz w:val="24"/>
          <w:szCs w:val="24"/>
        </w:rPr>
      </w:pPr>
    </w:p>
    <w:p w:rsidR="00AE0D47" w:rsidRDefault="00AE0D47" w:rsidP="00935D2E">
      <w:pPr>
        <w:jc w:val="center"/>
        <w:rPr>
          <w:b/>
          <w:sz w:val="24"/>
          <w:szCs w:val="24"/>
        </w:rPr>
      </w:pPr>
    </w:p>
    <w:p w:rsidR="00AE0D47" w:rsidRDefault="00AE0D47" w:rsidP="00935D2E">
      <w:pPr>
        <w:jc w:val="center"/>
        <w:rPr>
          <w:b/>
          <w:sz w:val="24"/>
          <w:szCs w:val="24"/>
        </w:rPr>
      </w:pPr>
    </w:p>
    <w:p w:rsidR="00935D2E" w:rsidRPr="006B3C6A" w:rsidRDefault="00935D2E" w:rsidP="00935D2E">
      <w:pPr>
        <w:jc w:val="center"/>
        <w:rPr>
          <w:b/>
          <w:sz w:val="24"/>
          <w:szCs w:val="24"/>
        </w:rPr>
      </w:pPr>
      <w:r w:rsidRPr="006B3C6A">
        <w:rPr>
          <w:b/>
          <w:sz w:val="24"/>
          <w:szCs w:val="24"/>
        </w:rPr>
        <w:t xml:space="preserve">CAPÍTULO X - DA DISTRIBUIÇÃO DE RESULTADOS DO FUNDO E </w:t>
      </w:r>
    </w:p>
    <w:p w:rsidR="00935D2E" w:rsidRPr="006B3C6A" w:rsidRDefault="00935D2E" w:rsidP="00935D2E">
      <w:pPr>
        <w:jc w:val="center"/>
        <w:rPr>
          <w:b/>
          <w:sz w:val="24"/>
          <w:szCs w:val="24"/>
        </w:rPr>
      </w:pPr>
      <w:r w:rsidRPr="006B3C6A">
        <w:rPr>
          <w:b/>
          <w:sz w:val="24"/>
          <w:szCs w:val="24"/>
        </w:rPr>
        <w:t>DO EXERCÍCIO DO DIREITO DE VOTO EM ASSEMBLEIAS GERAIS</w:t>
      </w:r>
    </w:p>
    <w:p w:rsidR="00935D2E" w:rsidRPr="006B3C6A" w:rsidRDefault="00935D2E" w:rsidP="00935D2E">
      <w:pPr>
        <w:jc w:val="both"/>
        <w:rPr>
          <w:b/>
          <w:sz w:val="24"/>
          <w:szCs w:val="24"/>
        </w:rPr>
      </w:pPr>
    </w:p>
    <w:p w:rsidR="00935D2E" w:rsidRPr="006B3C6A" w:rsidRDefault="00935D2E" w:rsidP="00935D2E">
      <w:pPr>
        <w:jc w:val="both"/>
        <w:rPr>
          <w:sz w:val="24"/>
          <w:szCs w:val="24"/>
        </w:rPr>
      </w:pPr>
      <w:r w:rsidRPr="006B3C6A">
        <w:rPr>
          <w:b/>
          <w:sz w:val="24"/>
          <w:szCs w:val="24"/>
        </w:rPr>
        <w:t>Artigo 2</w:t>
      </w:r>
      <w:r w:rsidR="00B96683">
        <w:rPr>
          <w:b/>
          <w:sz w:val="24"/>
          <w:szCs w:val="24"/>
        </w:rPr>
        <w:t>9</w:t>
      </w:r>
      <w:r w:rsidRPr="006B3C6A">
        <w:rPr>
          <w:b/>
          <w:sz w:val="24"/>
          <w:szCs w:val="24"/>
        </w:rPr>
        <w:t xml:space="preserve"> - </w:t>
      </w:r>
      <w:r w:rsidRPr="006B3C6A">
        <w:rPr>
          <w:sz w:val="24"/>
          <w:szCs w:val="24"/>
        </w:rPr>
        <w:t xml:space="preserve">Os resultados auferidos pelo </w:t>
      </w:r>
      <w:r w:rsidRPr="006B3C6A">
        <w:rPr>
          <w:b/>
          <w:sz w:val="24"/>
          <w:szCs w:val="24"/>
        </w:rPr>
        <w:t>Fundo</w:t>
      </w:r>
      <w:r w:rsidRPr="006B3C6A">
        <w:rPr>
          <w:sz w:val="24"/>
          <w:szCs w:val="24"/>
        </w:rPr>
        <w:t xml:space="preserve"> serão incorporados ao seu patrimônio e serão utilizados para novos investimentos pelo </w:t>
      </w:r>
      <w:r w:rsidRPr="006B3C6A">
        <w:rPr>
          <w:b/>
          <w:sz w:val="24"/>
          <w:szCs w:val="24"/>
        </w:rPr>
        <w:t>Fundo</w:t>
      </w:r>
      <w:r w:rsidRPr="006B3C6A">
        <w:rPr>
          <w:sz w:val="24"/>
          <w:szCs w:val="24"/>
        </w:rPr>
        <w:t>. Os cotistas serão remunerados pela valorização patrimonial de suas cotas.</w:t>
      </w:r>
    </w:p>
    <w:p w:rsidR="00935D2E" w:rsidRPr="006B3C6A" w:rsidRDefault="00935D2E" w:rsidP="00935D2E">
      <w:pPr>
        <w:jc w:val="both"/>
        <w:rPr>
          <w:sz w:val="24"/>
          <w:szCs w:val="24"/>
        </w:rPr>
      </w:pPr>
    </w:p>
    <w:p w:rsidR="00935D2E" w:rsidRPr="006B3C6A" w:rsidRDefault="00935D2E" w:rsidP="00935D2E">
      <w:pPr>
        <w:jc w:val="both"/>
        <w:rPr>
          <w:b/>
          <w:sz w:val="24"/>
          <w:szCs w:val="24"/>
        </w:rPr>
      </w:pPr>
      <w:r w:rsidRPr="00812120">
        <w:rPr>
          <w:b/>
          <w:sz w:val="24"/>
          <w:szCs w:val="24"/>
        </w:rPr>
        <w:t xml:space="preserve">Artigo </w:t>
      </w:r>
      <w:r w:rsidR="00B96683" w:rsidRPr="00812120">
        <w:rPr>
          <w:b/>
          <w:sz w:val="24"/>
          <w:szCs w:val="24"/>
        </w:rPr>
        <w:t>30</w:t>
      </w:r>
      <w:r w:rsidRPr="00812120">
        <w:rPr>
          <w:sz w:val="24"/>
          <w:szCs w:val="24"/>
        </w:rPr>
        <w:t xml:space="preserve"> </w:t>
      </w:r>
      <w:r w:rsidR="004B7609" w:rsidRPr="00812120">
        <w:rPr>
          <w:sz w:val="24"/>
          <w:szCs w:val="24"/>
        </w:rPr>
        <w:t>-</w:t>
      </w:r>
      <w:r w:rsidRPr="00812120">
        <w:rPr>
          <w:sz w:val="24"/>
          <w:szCs w:val="24"/>
        </w:rPr>
        <w:t xml:space="preserve"> O </w:t>
      </w:r>
      <w:r w:rsidRPr="00812120">
        <w:rPr>
          <w:b/>
          <w:bCs/>
          <w:sz w:val="24"/>
          <w:szCs w:val="24"/>
        </w:rPr>
        <w:t>Gestor</w:t>
      </w:r>
      <w:r w:rsidRPr="00812120">
        <w:rPr>
          <w:sz w:val="24"/>
          <w:szCs w:val="24"/>
        </w:rPr>
        <w:t xml:space="preserve"> adota política de exercício de direito de voto decorrente dos ativos financeiros detidos pelo </w:t>
      </w:r>
      <w:r w:rsidRPr="00812120">
        <w:rPr>
          <w:b/>
          <w:sz w:val="24"/>
          <w:szCs w:val="24"/>
        </w:rPr>
        <w:t>Fundo</w:t>
      </w:r>
      <w:r w:rsidRPr="00812120">
        <w:rPr>
          <w:sz w:val="24"/>
          <w:szCs w:val="24"/>
        </w:rPr>
        <w:t xml:space="preserve">, a qual está disponível no website do </w:t>
      </w:r>
      <w:r w:rsidRPr="00812120">
        <w:rPr>
          <w:b/>
          <w:sz w:val="24"/>
          <w:szCs w:val="24"/>
        </w:rPr>
        <w:t>Administrador.</w:t>
      </w:r>
      <w:r w:rsidRPr="00812120">
        <w:rPr>
          <w:sz w:val="24"/>
          <w:szCs w:val="24"/>
        </w:rPr>
        <w:t xml:space="preserve"> Tal política orienta as decisões do </w:t>
      </w:r>
      <w:r w:rsidRPr="00812120">
        <w:rPr>
          <w:b/>
          <w:sz w:val="24"/>
          <w:szCs w:val="24"/>
        </w:rPr>
        <w:t xml:space="preserve">Gestor </w:t>
      </w:r>
      <w:r w:rsidRPr="00812120">
        <w:rPr>
          <w:sz w:val="24"/>
          <w:szCs w:val="24"/>
        </w:rPr>
        <w:t>em assembleias de detentores de ativos financeiros que confiram aos seus titulares o direito de voto.</w:t>
      </w:r>
      <w:r w:rsidRPr="006B3C6A">
        <w:rPr>
          <w:sz w:val="24"/>
          <w:szCs w:val="24"/>
        </w:rPr>
        <w:t xml:space="preserve"> </w:t>
      </w:r>
    </w:p>
    <w:p w:rsidR="00935D2E" w:rsidRPr="006B3C6A" w:rsidRDefault="00935D2E" w:rsidP="00935D2E">
      <w:pPr>
        <w:jc w:val="both"/>
        <w:rPr>
          <w:sz w:val="24"/>
          <w:szCs w:val="24"/>
        </w:rPr>
      </w:pPr>
    </w:p>
    <w:p w:rsidR="00935D2E" w:rsidRPr="006B3C6A" w:rsidRDefault="00935D2E" w:rsidP="00935D2E">
      <w:pPr>
        <w:jc w:val="center"/>
        <w:rPr>
          <w:b/>
          <w:sz w:val="24"/>
          <w:szCs w:val="24"/>
        </w:rPr>
      </w:pPr>
      <w:r w:rsidRPr="006B3C6A">
        <w:rPr>
          <w:b/>
          <w:caps/>
          <w:sz w:val="24"/>
          <w:szCs w:val="24"/>
        </w:rPr>
        <w:t>CAPÍTULO XI - DA ASSEMBLEIA GERAL</w:t>
      </w:r>
      <w:r w:rsidRPr="006B3C6A">
        <w:rPr>
          <w:b/>
          <w:sz w:val="24"/>
          <w:szCs w:val="24"/>
        </w:rPr>
        <w:t xml:space="preserve"> DE COTISTAS</w:t>
      </w:r>
    </w:p>
    <w:p w:rsidR="00935D2E" w:rsidRPr="006B3C6A" w:rsidRDefault="00935D2E" w:rsidP="00935D2E">
      <w:pPr>
        <w:jc w:val="both"/>
        <w:rPr>
          <w:b/>
          <w:sz w:val="24"/>
          <w:szCs w:val="24"/>
        </w:rPr>
      </w:pPr>
    </w:p>
    <w:p w:rsidR="00935D2E" w:rsidRPr="006B3C6A" w:rsidRDefault="00935D2E" w:rsidP="00935D2E">
      <w:pPr>
        <w:jc w:val="both"/>
        <w:rPr>
          <w:sz w:val="24"/>
          <w:szCs w:val="24"/>
        </w:rPr>
      </w:pPr>
      <w:r w:rsidRPr="006B3C6A">
        <w:rPr>
          <w:b/>
          <w:sz w:val="24"/>
          <w:szCs w:val="24"/>
        </w:rPr>
        <w:t xml:space="preserve">Artigo </w:t>
      </w:r>
      <w:r w:rsidR="00B96683">
        <w:rPr>
          <w:b/>
          <w:sz w:val="24"/>
          <w:szCs w:val="24"/>
        </w:rPr>
        <w:t>31</w:t>
      </w:r>
      <w:r w:rsidRPr="006B3C6A">
        <w:rPr>
          <w:sz w:val="24"/>
          <w:szCs w:val="24"/>
        </w:rPr>
        <w:t xml:space="preserve"> - Compete privativamente à Assembleia Geral de cotistas deliberar sobre:</w:t>
      </w:r>
    </w:p>
    <w:p w:rsidR="00935D2E" w:rsidRPr="006B3C6A" w:rsidRDefault="00935D2E" w:rsidP="00935D2E">
      <w:pPr>
        <w:jc w:val="both"/>
        <w:rPr>
          <w:sz w:val="24"/>
          <w:szCs w:val="24"/>
        </w:rPr>
      </w:pPr>
    </w:p>
    <w:p w:rsidR="00935D2E" w:rsidRPr="006B3C6A" w:rsidRDefault="00935D2E" w:rsidP="00935D2E">
      <w:pPr>
        <w:numPr>
          <w:ilvl w:val="0"/>
          <w:numId w:val="6"/>
        </w:numPr>
        <w:tabs>
          <w:tab w:val="clear" w:pos="1080"/>
        </w:tabs>
        <w:spacing w:after="60"/>
        <w:ind w:left="567" w:hanging="567"/>
        <w:jc w:val="both"/>
        <w:rPr>
          <w:sz w:val="24"/>
          <w:szCs w:val="24"/>
        </w:rPr>
      </w:pPr>
      <w:r w:rsidRPr="006B3C6A">
        <w:rPr>
          <w:sz w:val="24"/>
          <w:szCs w:val="24"/>
        </w:rPr>
        <w:t xml:space="preserve">as demonstrações contábeis apresentadas pelo </w:t>
      </w:r>
      <w:r w:rsidRPr="006B3C6A">
        <w:rPr>
          <w:b/>
          <w:sz w:val="24"/>
          <w:szCs w:val="24"/>
        </w:rPr>
        <w:t>Administrador</w:t>
      </w:r>
      <w:r w:rsidRPr="006B3C6A">
        <w:rPr>
          <w:sz w:val="24"/>
          <w:szCs w:val="24"/>
        </w:rPr>
        <w:t>;</w:t>
      </w:r>
    </w:p>
    <w:p w:rsidR="00935D2E" w:rsidRPr="006B3C6A" w:rsidRDefault="00935D2E" w:rsidP="00935D2E">
      <w:pPr>
        <w:numPr>
          <w:ilvl w:val="0"/>
          <w:numId w:val="6"/>
        </w:numPr>
        <w:tabs>
          <w:tab w:val="clear" w:pos="1080"/>
        </w:tabs>
        <w:spacing w:after="60"/>
        <w:ind w:left="567" w:hanging="567"/>
        <w:jc w:val="both"/>
        <w:rPr>
          <w:sz w:val="24"/>
          <w:szCs w:val="24"/>
        </w:rPr>
      </w:pPr>
      <w:r w:rsidRPr="006B3C6A">
        <w:rPr>
          <w:sz w:val="24"/>
          <w:szCs w:val="24"/>
        </w:rPr>
        <w:t xml:space="preserve">a substituição do </w:t>
      </w:r>
      <w:r w:rsidRPr="006B3C6A">
        <w:rPr>
          <w:b/>
          <w:sz w:val="24"/>
          <w:szCs w:val="24"/>
        </w:rPr>
        <w:t>Administrador</w:t>
      </w:r>
      <w:r w:rsidRPr="006B3C6A">
        <w:rPr>
          <w:sz w:val="24"/>
          <w:szCs w:val="24"/>
        </w:rPr>
        <w:t xml:space="preserve">, do </w:t>
      </w:r>
      <w:r w:rsidRPr="006B3C6A">
        <w:rPr>
          <w:b/>
          <w:sz w:val="24"/>
          <w:szCs w:val="24"/>
        </w:rPr>
        <w:t>Gestor</w:t>
      </w:r>
      <w:r w:rsidRPr="006B3C6A">
        <w:rPr>
          <w:sz w:val="24"/>
          <w:szCs w:val="24"/>
        </w:rPr>
        <w:t xml:space="preserve"> ou do </w:t>
      </w:r>
      <w:r w:rsidRPr="006B3C6A">
        <w:rPr>
          <w:b/>
          <w:sz w:val="24"/>
          <w:szCs w:val="24"/>
        </w:rPr>
        <w:t>Custodiante</w:t>
      </w:r>
      <w:r w:rsidRPr="006B3C6A">
        <w:rPr>
          <w:sz w:val="24"/>
          <w:szCs w:val="24"/>
        </w:rPr>
        <w:t xml:space="preserve"> do </w:t>
      </w:r>
      <w:r w:rsidRPr="006B3C6A">
        <w:rPr>
          <w:b/>
          <w:sz w:val="24"/>
          <w:szCs w:val="24"/>
        </w:rPr>
        <w:t>Fundo</w:t>
      </w:r>
      <w:r w:rsidRPr="006B3C6A">
        <w:rPr>
          <w:sz w:val="24"/>
          <w:szCs w:val="24"/>
        </w:rPr>
        <w:t xml:space="preserve">; </w:t>
      </w:r>
    </w:p>
    <w:p w:rsidR="00935D2E" w:rsidRPr="006B3C6A" w:rsidRDefault="00935D2E" w:rsidP="00935D2E">
      <w:pPr>
        <w:numPr>
          <w:ilvl w:val="0"/>
          <w:numId w:val="6"/>
        </w:numPr>
        <w:tabs>
          <w:tab w:val="clear" w:pos="1080"/>
        </w:tabs>
        <w:spacing w:after="60"/>
        <w:ind w:left="567" w:hanging="567"/>
        <w:jc w:val="both"/>
        <w:rPr>
          <w:sz w:val="24"/>
          <w:szCs w:val="24"/>
        </w:rPr>
      </w:pPr>
      <w:r w:rsidRPr="006B3C6A">
        <w:rPr>
          <w:sz w:val="24"/>
          <w:szCs w:val="24"/>
        </w:rPr>
        <w:t xml:space="preserve">a fusão, a incorporação, a cisão, a transformação ou a liquidação do </w:t>
      </w:r>
      <w:r w:rsidRPr="006B3C6A">
        <w:rPr>
          <w:b/>
          <w:sz w:val="24"/>
          <w:szCs w:val="24"/>
        </w:rPr>
        <w:t>Fundo</w:t>
      </w:r>
      <w:r w:rsidRPr="006B3C6A">
        <w:rPr>
          <w:sz w:val="24"/>
          <w:szCs w:val="24"/>
        </w:rPr>
        <w:t xml:space="preserve">; </w:t>
      </w:r>
    </w:p>
    <w:p w:rsidR="00935D2E" w:rsidRPr="006B3C6A" w:rsidRDefault="00935D2E" w:rsidP="00935D2E">
      <w:pPr>
        <w:numPr>
          <w:ilvl w:val="0"/>
          <w:numId w:val="6"/>
        </w:numPr>
        <w:tabs>
          <w:tab w:val="clear" w:pos="1080"/>
        </w:tabs>
        <w:spacing w:after="60"/>
        <w:ind w:left="567" w:hanging="567"/>
        <w:jc w:val="both"/>
        <w:rPr>
          <w:sz w:val="24"/>
          <w:szCs w:val="24"/>
        </w:rPr>
      </w:pPr>
      <w:r w:rsidRPr="006B3C6A">
        <w:rPr>
          <w:sz w:val="24"/>
          <w:szCs w:val="24"/>
        </w:rPr>
        <w:t xml:space="preserve">o aumento da Taxa de administração, </w:t>
      </w:r>
      <w:r w:rsidRPr="006B3C6A">
        <w:rPr>
          <w:rStyle w:val="DeltaViewInsertion"/>
          <w:color w:val="auto"/>
          <w:sz w:val="24"/>
          <w:szCs w:val="24"/>
          <w:u w:val="none"/>
        </w:rPr>
        <w:t>taxa máxima devida ao Custodiante</w:t>
      </w:r>
      <w:bookmarkStart w:id="66" w:name="_DV_M218"/>
      <w:bookmarkEnd w:id="66"/>
      <w:r w:rsidRPr="006B3C6A">
        <w:rPr>
          <w:rStyle w:val="DeltaViewInsertion"/>
          <w:color w:val="auto"/>
          <w:sz w:val="24"/>
          <w:szCs w:val="24"/>
          <w:u w:val="none"/>
        </w:rPr>
        <w:t xml:space="preserve"> ou da taxa de performance, se aplicável</w:t>
      </w:r>
      <w:r w:rsidRPr="006B3C6A">
        <w:rPr>
          <w:sz w:val="24"/>
          <w:szCs w:val="24"/>
        </w:rPr>
        <w:t xml:space="preserve">; </w:t>
      </w:r>
    </w:p>
    <w:p w:rsidR="00935D2E" w:rsidRPr="006B3C6A" w:rsidRDefault="00935D2E" w:rsidP="00935D2E">
      <w:pPr>
        <w:numPr>
          <w:ilvl w:val="0"/>
          <w:numId w:val="6"/>
        </w:numPr>
        <w:tabs>
          <w:tab w:val="clear" w:pos="1080"/>
        </w:tabs>
        <w:spacing w:after="60"/>
        <w:ind w:left="567" w:hanging="567"/>
        <w:jc w:val="both"/>
        <w:rPr>
          <w:sz w:val="24"/>
          <w:szCs w:val="24"/>
        </w:rPr>
      </w:pPr>
      <w:r w:rsidRPr="006B3C6A">
        <w:rPr>
          <w:sz w:val="24"/>
          <w:szCs w:val="24"/>
        </w:rPr>
        <w:t xml:space="preserve">a alteração da política de investimento do </w:t>
      </w:r>
      <w:r w:rsidRPr="006B3C6A">
        <w:rPr>
          <w:b/>
          <w:sz w:val="24"/>
          <w:szCs w:val="24"/>
        </w:rPr>
        <w:t>Fundo</w:t>
      </w:r>
      <w:r w:rsidRPr="006B3C6A">
        <w:rPr>
          <w:sz w:val="24"/>
          <w:szCs w:val="24"/>
        </w:rPr>
        <w:t xml:space="preserve">; </w:t>
      </w:r>
    </w:p>
    <w:p w:rsidR="00935D2E" w:rsidRPr="006B3C6A" w:rsidRDefault="00935D2E" w:rsidP="00935D2E">
      <w:pPr>
        <w:numPr>
          <w:ilvl w:val="0"/>
          <w:numId w:val="6"/>
        </w:numPr>
        <w:tabs>
          <w:tab w:val="clear" w:pos="1080"/>
        </w:tabs>
        <w:spacing w:after="60"/>
        <w:ind w:left="567" w:hanging="567"/>
        <w:jc w:val="both"/>
        <w:rPr>
          <w:sz w:val="24"/>
          <w:szCs w:val="24"/>
        </w:rPr>
      </w:pPr>
      <w:r w:rsidRPr="006B3C6A">
        <w:rPr>
          <w:sz w:val="24"/>
          <w:szCs w:val="24"/>
        </w:rPr>
        <w:t xml:space="preserve">a amortização </w:t>
      </w:r>
      <w:bookmarkStart w:id="67" w:name="_DV_C396"/>
      <w:r w:rsidRPr="006B3C6A">
        <w:rPr>
          <w:rStyle w:val="DeltaViewInsertion"/>
          <w:color w:val="auto"/>
          <w:sz w:val="24"/>
          <w:szCs w:val="24"/>
          <w:u w:val="none"/>
        </w:rPr>
        <w:t>e o resgate compulsório</w:t>
      </w:r>
      <w:bookmarkEnd w:id="67"/>
      <w:r w:rsidRPr="006B3C6A">
        <w:rPr>
          <w:rStyle w:val="DeltaViewInsertion"/>
          <w:color w:val="auto"/>
          <w:sz w:val="24"/>
          <w:szCs w:val="24"/>
          <w:u w:val="none"/>
        </w:rPr>
        <w:t xml:space="preserve"> </w:t>
      </w:r>
      <w:r w:rsidRPr="006B3C6A">
        <w:rPr>
          <w:sz w:val="24"/>
          <w:szCs w:val="24"/>
        </w:rPr>
        <w:t>de cotas, e;</w:t>
      </w:r>
    </w:p>
    <w:p w:rsidR="00935D2E" w:rsidRPr="006B3C6A" w:rsidRDefault="00935D2E" w:rsidP="00935D2E">
      <w:pPr>
        <w:numPr>
          <w:ilvl w:val="0"/>
          <w:numId w:val="6"/>
        </w:numPr>
        <w:tabs>
          <w:tab w:val="clear" w:pos="1080"/>
        </w:tabs>
        <w:spacing w:after="60"/>
        <w:ind w:left="567" w:hanging="567"/>
        <w:jc w:val="both"/>
        <w:rPr>
          <w:sz w:val="24"/>
          <w:szCs w:val="24"/>
        </w:rPr>
      </w:pPr>
      <w:r w:rsidRPr="006B3C6A">
        <w:rPr>
          <w:sz w:val="24"/>
          <w:szCs w:val="24"/>
        </w:rPr>
        <w:t>a alteração do Regulamento, ressalvado o disposto no parágrafo único abaixo.</w:t>
      </w:r>
    </w:p>
    <w:p w:rsidR="00935D2E" w:rsidRPr="006B3C6A" w:rsidRDefault="00935D2E" w:rsidP="00935D2E">
      <w:pPr>
        <w:jc w:val="both"/>
        <w:rPr>
          <w:sz w:val="24"/>
          <w:szCs w:val="24"/>
        </w:rPr>
      </w:pPr>
    </w:p>
    <w:p w:rsidR="00935D2E" w:rsidRPr="006B3C6A" w:rsidRDefault="00935D2E" w:rsidP="00935D2E">
      <w:pPr>
        <w:jc w:val="both"/>
        <w:rPr>
          <w:sz w:val="24"/>
          <w:szCs w:val="24"/>
        </w:rPr>
      </w:pPr>
      <w:r w:rsidRPr="006B3C6A">
        <w:rPr>
          <w:b/>
          <w:sz w:val="24"/>
          <w:szCs w:val="24"/>
        </w:rPr>
        <w:t>Parágrafo Único</w:t>
      </w:r>
      <w:r w:rsidRPr="006B3C6A">
        <w:rPr>
          <w:sz w:val="24"/>
          <w:szCs w:val="24"/>
        </w:rPr>
        <w:t xml:space="preserve"> – Não obstante o disposto no </w:t>
      </w:r>
      <w:r w:rsidRPr="006B3C6A">
        <w:rPr>
          <w:i/>
          <w:sz w:val="24"/>
          <w:szCs w:val="24"/>
        </w:rPr>
        <w:t>caput</w:t>
      </w:r>
      <w:r w:rsidRPr="006B3C6A">
        <w:rPr>
          <w:sz w:val="24"/>
          <w:szCs w:val="24"/>
        </w:rPr>
        <w:t xml:space="preserve">, o Regulamento do </w:t>
      </w:r>
      <w:r w:rsidRPr="006B3C6A">
        <w:rPr>
          <w:b/>
          <w:sz w:val="24"/>
          <w:szCs w:val="24"/>
        </w:rPr>
        <w:t>Fundo</w:t>
      </w:r>
      <w:r w:rsidRPr="006B3C6A">
        <w:rPr>
          <w:sz w:val="24"/>
          <w:szCs w:val="24"/>
        </w:rPr>
        <w:t xml:space="preserve"> poderá ser alterado independentemente de deliberação da Assembleia Geral de cotistas sempre que (i) tal alteração decorrer de exigências legais ou regulamentares; (ii) </w:t>
      </w:r>
      <w:r w:rsidRPr="006B3C6A">
        <w:rPr>
          <w:rStyle w:val="DeltaViewInsertion"/>
          <w:color w:val="auto"/>
          <w:sz w:val="24"/>
          <w:szCs w:val="24"/>
          <w:u w:val="none"/>
        </w:rPr>
        <w:t xml:space="preserve">for necessária em virtude de atualização de dados cadastrais do Administrador ou dos prestadores de serviços do Fundo, tais como alteração na razão social, endereço, página na rede mundial de computadores e telefone; ou (iii) envolver redução da Taxa de Administração, </w:t>
      </w:r>
      <w:r w:rsidRPr="006B3C6A">
        <w:rPr>
          <w:sz w:val="24"/>
          <w:szCs w:val="24"/>
        </w:rPr>
        <w:t xml:space="preserve">devendo as alterações serem comunicadas aos cotistas dentro de até 30 (trinta) dias de sua ocorrência, </w:t>
      </w:r>
      <w:r w:rsidRPr="006B3C6A">
        <w:rPr>
          <w:rStyle w:val="DeltaViewInsertion"/>
          <w:color w:val="auto"/>
          <w:sz w:val="24"/>
          <w:szCs w:val="24"/>
          <w:u w:val="none"/>
        </w:rPr>
        <w:t>da data que tiverem sido implementadas, exceto no caso do item “(iii)” que deverá ser imediatamente comunicada aos cotistas</w:t>
      </w:r>
      <w:bookmarkStart w:id="68" w:name="_DV_M228"/>
      <w:bookmarkEnd w:id="68"/>
      <w:r w:rsidRPr="006B3C6A">
        <w:rPr>
          <w:sz w:val="24"/>
          <w:szCs w:val="24"/>
        </w:rPr>
        <w:t>..</w:t>
      </w:r>
    </w:p>
    <w:p w:rsidR="00935D2E" w:rsidRPr="006B3C6A" w:rsidRDefault="00935D2E" w:rsidP="00935D2E">
      <w:pPr>
        <w:jc w:val="both"/>
        <w:rPr>
          <w:sz w:val="24"/>
          <w:szCs w:val="24"/>
        </w:rPr>
      </w:pPr>
    </w:p>
    <w:p w:rsidR="00935D2E" w:rsidRPr="006B3C6A" w:rsidRDefault="00935D2E" w:rsidP="00935D2E">
      <w:pPr>
        <w:jc w:val="both"/>
        <w:rPr>
          <w:sz w:val="24"/>
          <w:szCs w:val="24"/>
        </w:rPr>
      </w:pPr>
      <w:r w:rsidRPr="006B3C6A">
        <w:rPr>
          <w:b/>
          <w:sz w:val="24"/>
          <w:szCs w:val="24"/>
        </w:rPr>
        <w:lastRenderedPageBreak/>
        <w:t xml:space="preserve">Artigo </w:t>
      </w:r>
      <w:r w:rsidR="00B96683">
        <w:rPr>
          <w:b/>
          <w:sz w:val="24"/>
          <w:szCs w:val="24"/>
        </w:rPr>
        <w:t>32</w:t>
      </w:r>
      <w:r w:rsidRPr="006B3C6A">
        <w:rPr>
          <w:sz w:val="24"/>
          <w:szCs w:val="24"/>
        </w:rPr>
        <w:t xml:space="preserve"> - A convocação da Assembleia Geral deve ser feita por correspondência encaminhada a cada cotista, com 10 (dez) dias de antecedência, no mínimo, da data de sua realização, devendo constar obrigatoriamente, dia, hora e local em que será realizada. </w:t>
      </w:r>
      <w:r w:rsidRPr="006B3C6A">
        <w:rPr>
          <w:rStyle w:val="DeltaViewInsertion"/>
          <w:color w:val="auto"/>
          <w:sz w:val="24"/>
          <w:szCs w:val="24"/>
          <w:u w:val="none"/>
        </w:rPr>
        <w:t xml:space="preserve">A convocação deve ser disponibilizada na página do </w:t>
      </w:r>
      <w:r w:rsidRPr="006B3C6A">
        <w:rPr>
          <w:rStyle w:val="DeltaViewInsertion"/>
          <w:b/>
          <w:color w:val="auto"/>
          <w:sz w:val="24"/>
          <w:szCs w:val="24"/>
          <w:u w:val="none"/>
        </w:rPr>
        <w:t xml:space="preserve">Administrador </w:t>
      </w:r>
      <w:r w:rsidRPr="006B3C6A">
        <w:rPr>
          <w:rStyle w:val="DeltaViewInsertion"/>
          <w:color w:val="auto"/>
          <w:sz w:val="24"/>
          <w:szCs w:val="24"/>
          <w:u w:val="none"/>
        </w:rPr>
        <w:t>e distribuidor na rede mundial de computadores.</w:t>
      </w:r>
    </w:p>
    <w:p w:rsidR="00935D2E" w:rsidRPr="006B3C6A" w:rsidRDefault="00935D2E" w:rsidP="00935D2E">
      <w:pPr>
        <w:jc w:val="both"/>
        <w:rPr>
          <w:sz w:val="24"/>
          <w:szCs w:val="24"/>
        </w:rPr>
      </w:pPr>
    </w:p>
    <w:p w:rsidR="00935D2E" w:rsidRPr="006B3C6A" w:rsidRDefault="00935D2E" w:rsidP="00935D2E">
      <w:pPr>
        <w:jc w:val="both"/>
        <w:rPr>
          <w:sz w:val="24"/>
          <w:szCs w:val="24"/>
        </w:rPr>
      </w:pPr>
      <w:r w:rsidRPr="006B3C6A">
        <w:rPr>
          <w:b/>
          <w:sz w:val="24"/>
          <w:szCs w:val="24"/>
        </w:rPr>
        <w:t>Parágrafo Primeiro</w:t>
      </w:r>
      <w:r w:rsidRPr="006B3C6A">
        <w:rPr>
          <w:sz w:val="24"/>
          <w:szCs w:val="24"/>
        </w:rPr>
        <w:t xml:space="preserve"> - A convocação de Assembleia Geral deverá enumerar, expressamente, na ordem do dia, todas as matérias a serem deliberadas, não se admitindo que sob a rubrica de assuntos gerais haja matérias que dependam de deliberação da assembleia. </w:t>
      </w:r>
      <w:r w:rsidRPr="006B3C6A">
        <w:rPr>
          <w:rStyle w:val="DeltaViewInsertion"/>
          <w:color w:val="auto"/>
          <w:sz w:val="24"/>
          <w:szCs w:val="24"/>
          <w:u w:val="none"/>
        </w:rPr>
        <w:t>O aviso de convocação deverá indicar a página na rede mundial de computadores em que o cotista pode acessar documentos pertinentes à proposta a ser submetida à Assembleia Geral.</w:t>
      </w:r>
    </w:p>
    <w:p w:rsidR="00935D2E" w:rsidRPr="006B3C6A" w:rsidRDefault="00935D2E" w:rsidP="00935D2E">
      <w:pPr>
        <w:jc w:val="both"/>
        <w:rPr>
          <w:sz w:val="24"/>
          <w:szCs w:val="24"/>
        </w:rPr>
      </w:pPr>
    </w:p>
    <w:p w:rsidR="00935D2E" w:rsidRPr="006B3C6A" w:rsidRDefault="00935D2E" w:rsidP="00935D2E">
      <w:pPr>
        <w:jc w:val="both"/>
        <w:rPr>
          <w:sz w:val="24"/>
          <w:szCs w:val="24"/>
        </w:rPr>
      </w:pPr>
      <w:r w:rsidRPr="006B3C6A">
        <w:rPr>
          <w:b/>
          <w:sz w:val="24"/>
          <w:szCs w:val="24"/>
        </w:rPr>
        <w:t>Parágrafo Segundo</w:t>
      </w:r>
      <w:r w:rsidRPr="006B3C6A">
        <w:rPr>
          <w:sz w:val="24"/>
          <w:szCs w:val="24"/>
        </w:rPr>
        <w:t xml:space="preserve"> - A Assembleia Geral poderá ser convocada por iniciativa do </w:t>
      </w:r>
      <w:r w:rsidRPr="006B3C6A">
        <w:rPr>
          <w:b/>
          <w:sz w:val="24"/>
          <w:szCs w:val="24"/>
        </w:rPr>
        <w:t>Administrador</w:t>
      </w:r>
      <w:r w:rsidRPr="006B3C6A">
        <w:rPr>
          <w:sz w:val="24"/>
          <w:szCs w:val="24"/>
        </w:rPr>
        <w:t>, do</w:t>
      </w:r>
      <w:r w:rsidRPr="006B3C6A">
        <w:rPr>
          <w:b/>
          <w:sz w:val="24"/>
          <w:szCs w:val="24"/>
        </w:rPr>
        <w:t xml:space="preserve"> Gestor</w:t>
      </w:r>
      <w:r w:rsidRPr="006B3C6A">
        <w:rPr>
          <w:sz w:val="24"/>
          <w:szCs w:val="24"/>
        </w:rPr>
        <w:t xml:space="preserve"> e do </w:t>
      </w:r>
      <w:r w:rsidRPr="006B3C6A">
        <w:rPr>
          <w:b/>
          <w:sz w:val="24"/>
          <w:szCs w:val="24"/>
        </w:rPr>
        <w:t>Custodiante</w:t>
      </w:r>
      <w:r w:rsidRPr="006B3C6A">
        <w:rPr>
          <w:sz w:val="24"/>
          <w:szCs w:val="24"/>
        </w:rPr>
        <w:t xml:space="preserve"> ou por cotista ou grupo de cotistas que detenha, no mínimo, 5% (cinco por cento) do total das cotas emitidas pelo</w:t>
      </w:r>
      <w:r w:rsidRPr="006B3C6A">
        <w:rPr>
          <w:b/>
          <w:sz w:val="24"/>
          <w:szCs w:val="24"/>
        </w:rPr>
        <w:t xml:space="preserve"> Fundo</w:t>
      </w:r>
      <w:r w:rsidRPr="006B3C6A">
        <w:rPr>
          <w:sz w:val="24"/>
          <w:szCs w:val="24"/>
        </w:rPr>
        <w:t xml:space="preserve"> para deliberar sobre ordem do dia de interesse do </w:t>
      </w:r>
      <w:r w:rsidRPr="006B3C6A">
        <w:rPr>
          <w:b/>
          <w:sz w:val="24"/>
          <w:szCs w:val="24"/>
        </w:rPr>
        <w:t>Fundo</w:t>
      </w:r>
      <w:r w:rsidRPr="006B3C6A">
        <w:rPr>
          <w:sz w:val="24"/>
          <w:szCs w:val="24"/>
        </w:rPr>
        <w:t xml:space="preserve"> ou dos cotista.</w:t>
      </w:r>
    </w:p>
    <w:p w:rsidR="00935D2E" w:rsidRPr="006B3C6A" w:rsidRDefault="00935D2E" w:rsidP="00935D2E">
      <w:pPr>
        <w:jc w:val="both"/>
        <w:rPr>
          <w:sz w:val="24"/>
          <w:szCs w:val="24"/>
        </w:rPr>
      </w:pPr>
    </w:p>
    <w:p w:rsidR="00935D2E" w:rsidRPr="006B3C6A" w:rsidRDefault="00935D2E" w:rsidP="00935D2E">
      <w:pPr>
        <w:jc w:val="both"/>
        <w:rPr>
          <w:sz w:val="24"/>
          <w:szCs w:val="24"/>
        </w:rPr>
      </w:pPr>
      <w:r w:rsidRPr="006B3C6A">
        <w:rPr>
          <w:rStyle w:val="DeltaViewInsertion"/>
          <w:b/>
          <w:color w:val="auto"/>
          <w:sz w:val="24"/>
          <w:szCs w:val="24"/>
          <w:u w:val="none"/>
        </w:rPr>
        <w:t>Parágrafo Terceiro</w:t>
      </w:r>
      <w:r w:rsidRPr="006B3C6A">
        <w:rPr>
          <w:rStyle w:val="DeltaViewInsertion"/>
          <w:color w:val="auto"/>
          <w:sz w:val="24"/>
          <w:szCs w:val="24"/>
          <w:u w:val="none"/>
        </w:rPr>
        <w:t xml:space="preserve"> – A presença da totalidade dos cotistas supre falta de convocação.</w:t>
      </w:r>
    </w:p>
    <w:p w:rsidR="00935D2E" w:rsidRPr="006B3C6A" w:rsidRDefault="00935D2E" w:rsidP="00935D2E">
      <w:pPr>
        <w:jc w:val="both"/>
        <w:rPr>
          <w:sz w:val="24"/>
          <w:szCs w:val="24"/>
        </w:rPr>
      </w:pPr>
    </w:p>
    <w:p w:rsidR="00935D2E" w:rsidRPr="006B3C6A" w:rsidRDefault="00935D2E" w:rsidP="00935D2E">
      <w:pPr>
        <w:jc w:val="both"/>
        <w:rPr>
          <w:sz w:val="24"/>
          <w:szCs w:val="24"/>
        </w:rPr>
      </w:pPr>
      <w:bookmarkStart w:id="69" w:name="_DV_C415"/>
      <w:r w:rsidRPr="006B3C6A">
        <w:rPr>
          <w:rStyle w:val="DeltaViewInsertion"/>
          <w:b/>
          <w:color w:val="auto"/>
          <w:sz w:val="24"/>
          <w:szCs w:val="24"/>
          <w:u w:val="none"/>
        </w:rPr>
        <w:t>Parágrafo Quarto</w:t>
      </w:r>
      <w:r w:rsidRPr="006B3C6A">
        <w:rPr>
          <w:rStyle w:val="DeltaViewInsertion"/>
          <w:color w:val="auto"/>
          <w:sz w:val="24"/>
          <w:szCs w:val="24"/>
          <w:u w:val="none"/>
        </w:rPr>
        <w:t xml:space="preserve"> – A Assembleia Geral que deliberar sobre as demonstrações financeiras do Fundo, que deverá ocorrer</w:t>
      </w:r>
      <w:bookmarkStart w:id="70" w:name="_DV_X402"/>
      <w:bookmarkStart w:id="71" w:name="_DV_C416"/>
      <w:bookmarkEnd w:id="69"/>
      <w:r>
        <w:rPr>
          <w:rStyle w:val="DeltaViewInsertion"/>
          <w:color w:val="auto"/>
          <w:sz w:val="24"/>
          <w:szCs w:val="24"/>
          <w:u w:val="none"/>
        </w:rPr>
        <w:t>,</w:t>
      </w:r>
      <w:r w:rsidRPr="00935D2E">
        <w:rPr>
          <w:rStyle w:val="DeltaViewInsertion"/>
          <w:color w:val="auto"/>
          <w:u w:val="none"/>
        </w:rPr>
        <w:t xml:space="preserve"> </w:t>
      </w:r>
      <w:r w:rsidRPr="00935D2E">
        <w:rPr>
          <w:rStyle w:val="DeltaViewInsertion"/>
          <w:color w:val="auto"/>
          <w:sz w:val="24"/>
          <w:szCs w:val="24"/>
          <w:u w:val="none"/>
        </w:rPr>
        <w:t>até 120 (cento e vinte) dias após o término de cada exercício social</w:t>
      </w:r>
      <w:bookmarkStart w:id="72" w:name="_DV_C417"/>
      <w:bookmarkEnd w:id="70"/>
      <w:bookmarkEnd w:id="71"/>
      <w:r w:rsidRPr="00935D2E">
        <w:rPr>
          <w:rStyle w:val="DeltaViewInsertion"/>
          <w:color w:val="auto"/>
          <w:sz w:val="24"/>
          <w:szCs w:val="24"/>
          <w:u w:val="none"/>
        </w:rPr>
        <w:t xml:space="preserve">, </w:t>
      </w:r>
      <w:r w:rsidRPr="006B3C6A">
        <w:rPr>
          <w:rStyle w:val="DeltaViewInsertion"/>
          <w:color w:val="auto"/>
          <w:sz w:val="24"/>
          <w:szCs w:val="24"/>
          <w:u w:val="none"/>
        </w:rPr>
        <w:t>somente poderá ser realizada no mínimo 15 (quinze) dias após estarem disponíveis aos cotistas as demonstrações contábeis auditadas relativas ao período encerrado, podendo a Assembleia Geral a que comparecerem todos os cotistas dispensar a observância do prazo indicado acima, desde que o faça por unanimidade.</w:t>
      </w:r>
      <w:bookmarkEnd w:id="72"/>
    </w:p>
    <w:p w:rsidR="00935D2E" w:rsidRPr="006B3C6A" w:rsidRDefault="00935D2E" w:rsidP="00935D2E">
      <w:pPr>
        <w:jc w:val="both"/>
        <w:rPr>
          <w:sz w:val="24"/>
          <w:szCs w:val="24"/>
        </w:rPr>
      </w:pPr>
    </w:p>
    <w:p w:rsidR="00935D2E" w:rsidRPr="006B3C6A" w:rsidRDefault="00935D2E" w:rsidP="00935D2E">
      <w:pPr>
        <w:jc w:val="both"/>
        <w:rPr>
          <w:sz w:val="24"/>
          <w:szCs w:val="24"/>
        </w:rPr>
      </w:pPr>
      <w:r w:rsidRPr="006B3C6A">
        <w:rPr>
          <w:b/>
          <w:sz w:val="24"/>
          <w:szCs w:val="24"/>
        </w:rPr>
        <w:t xml:space="preserve">Artigo </w:t>
      </w:r>
      <w:r w:rsidR="00B96683">
        <w:rPr>
          <w:b/>
          <w:sz w:val="24"/>
          <w:szCs w:val="24"/>
        </w:rPr>
        <w:t>33</w:t>
      </w:r>
      <w:r w:rsidRPr="006B3C6A">
        <w:rPr>
          <w:b/>
          <w:sz w:val="24"/>
          <w:szCs w:val="24"/>
        </w:rPr>
        <w:t xml:space="preserve"> - </w:t>
      </w:r>
      <w:r w:rsidRPr="006B3C6A">
        <w:rPr>
          <w:sz w:val="24"/>
          <w:szCs w:val="24"/>
        </w:rPr>
        <w:t>Cada cota dará direito a um voto nas deliberações da Assembleia Geral.</w:t>
      </w:r>
    </w:p>
    <w:p w:rsidR="00935D2E" w:rsidRPr="006B3C6A" w:rsidRDefault="00935D2E" w:rsidP="00935D2E">
      <w:pPr>
        <w:jc w:val="both"/>
        <w:rPr>
          <w:b/>
          <w:sz w:val="24"/>
          <w:szCs w:val="24"/>
        </w:rPr>
      </w:pPr>
    </w:p>
    <w:p w:rsidR="00935D2E" w:rsidRPr="006B3C6A" w:rsidRDefault="00935D2E" w:rsidP="00935D2E">
      <w:pPr>
        <w:jc w:val="both"/>
        <w:rPr>
          <w:sz w:val="24"/>
          <w:szCs w:val="24"/>
        </w:rPr>
      </w:pPr>
      <w:r w:rsidRPr="006B3C6A">
        <w:rPr>
          <w:b/>
          <w:sz w:val="24"/>
          <w:szCs w:val="24"/>
        </w:rPr>
        <w:t xml:space="preserve">Artigo </w:t>
      </w:r>
      <w:r w:rsidR="00B96683">
        <w:rPr>
          <w:b/>
          <w:sz w:val="24"/>
          <w:szCs w:val="24"/>
        </w:rPr>
        <w:t>34</w:t>
      </w:r>
      <w:r w:rsidRPr="006B3C6A">
        <w:rPr>
          <w:b/>
          <w:sz w:val="24"/>
          <w:szCs w:val="24"/>
        </w:rPr>
        <w:t xml:space="preserve"> - </w:t>
      </w:r>
      <w:r w:rsidRPr="006B3C6A">
        <w:rPr>
          <w:sz w:val="24"/>
          <w:szCs w:val="24"/>
        </w:rPr>
        <w:t>Somente poderão votar nas Assembleias Gerais os cotistas que constarem na “Posição de Cotistas” na data da respectiva convocação.</w:t>
      </w:r>
    </w:p>
    <w:p w:rsidR="00935D2E" w:rsidRPr="006B3C6A" w:rsidRDefault="00935D2E" w:rsidP="00935D2E">
      <w:pPr>
        <w:jc w:val="both"/>
        <w:rPr>
          <w:b/>
          <w:sz w:val="24"/>
          <w:szCs w:val="24"/>
        </w:rPr>
      </w:pPr>
    </w:p>
    <w:p w:rsidR="00935D2E" w:rsidRPr="006B3C6A" w:rsidRDefault="00935D2E" w:rsidP="00935D2E">
      <w:pPr>
        <w:jc w:val="both"/>
        <w:rPr>
          <w:sz w:val="24"/>
          <w:szCs w:val="24"/>
        </w:rPr>
      </w:pPr>
      <w:r w:rsidRPr="006B3C6A">
        <w:rPr>
          <w:b/>
          <w:sz w:val="24"/>
          <w:szCs w:val="24"/>
        </w:rPr>
        <w:t xml:space="preserve">Artigo </w:t>
      </w:r>
      <w:r w:rsidR="00B96683">
        <w:rPr>
          <w:b/>
          <w:sz w:val="24"/>
          <w:szCs w:val="24"/>
        </w:rPr>
        <w:t>35</w:t>
      </w:r>
      <w:r w:rsidRPr="006B3C6A">
        <w:rPr>
          <w:b/>
          <w:sz w:val="24"/>
          <w:szCs w:val="24"/>
        </w:rPr>
        <w:t xml:space="preserve"> - </w:t>
      </w:r>
      <w:r w:rsidRPr="006B3C6A">
        <w:rPr>
          <w:sz w:val="24"/>
          <w:szCs w:val="24"/>
        </w:rPr>
        <w:t>Os cotistas poderão se fazer representar nas Assembleias Gerais por representantes legais ou procuradores legalmente constituídos, cujos mandatos serão depositados na sede do</w:t>
      </w:r>
      <w:r w:rsidRPr="006B3C6A">
        <w:rPr>
          <w:b/>
          <w:sz w:val="24"/>
          <w:szCs w:val="24"/>
        </w:rPr>
        <w:t xml:space="preserve"> Fundo </w:t>
      </w:r>
      <w:r w:rsidRPr="006B3C6A">
        <w:rPr>
          <w:sz w:val="24"/>
          <w:szCs w:val="24"/>
        </w:rPr>
        <w:t xml:space="preserve">até a véspera da data marcada para a reunião. </w:t>
      </w:r>
    </w:p>
    <w:p w:rsidR="00935D2E" w:rsidRPr="006B3C6A" w:rsidRDefault="00935D2E" w:rsidP="00935D2E">
      <w:pPr>
        <w:jc w:val="both"/>
        <w:rPr>
          <w:sz w:val="24"/>
          <w:szCs w:val="24"/>
        </w:rPr>
      </w:pPr>
    </w:p>
    <w:p w:rsidR="00935D2E" w:rsidRPr="006B3C6A" w:rsidRDefault="00935D2E" w:rsidP="00935D2E">
      <w:pPr>
        <w:jc w:val="both"/>
        <w:rPr>
          <w:sz w:val="24"/>
          <w:szCs w:val="24"/>
        </w:rPr>
      </w:pPr>
      <w:r w:rsidRPr="006B3C6A">
        <w:rPr>
          <w:b/>
          <w:sz w:val="24"/>
          <w:szCs w:val="24"/>
        </w:rPr>
        <w:t>Parágrafo Primeiro -</w:t>
      </w:r>
      <w:r w:rsidRPr="006B3C6A">
        <w:rPr>
          <w:sz w:val="24"/>
          <w:szCs w:val="24"/>
        </w:rPr>
        <w:t xml:space="preserve"> Não se admitirá mandato tácito ou carta de apresentação.</w:t>
      </w:r>
    </w:p>
    <w:p w:rsidR="00935D2E" w:rsidRPr="006B3C6A" w:rsidRDefault="00935D2E" w:rsidP="00935D2E">
      <w:pPr>
        <w:jc w:val="both"/>
        <w:rPr>
          <w:sz w:val="24"/>
          <w:szCs w:val="24"/>
        </w:rPr>
      </w:pPr>
    </w:p>
    <w:p w:rsidR="00935D2E" w:rsidRDefault="00935D2E" w:rsidP="00935D2E">
      <w:pPr>
        <w:jc w:val="both"/>
        <w:rPr>
          <w:sz w:val="24"/>
          <w:szCs w:val="24"/>
        </w:rPr>
      </w:pPr>
      <w:r w:rsidRPr="006B3C6A">
        <w:rPr>
          <w:b/>
          <w:sz w:val="24"/>
          <w:szCs w:val="24"/>
        </w:rPr>
        <w:t>Parágrafo Segundo -</w:t>
      </w:r>
      <w:r w:rsidRPr="006B3C6A">
        <w:rPr>
          <w:sz w:val="24"/>
          <w:szCs w:val="24"/>
        </w:rPr>
        <w:t xml:space="preserve"> As procurações somente serão aceitas se emitidas pelo cotista em data não anterior a 1 (ano) da data da realização da Assembleia Geral.</w:t>
      </w:r>
    </w:p>
    <w:p w:rsidR="00935D2E" w:rsidRDefault="00935D2E" w:rsidP="00935D2E">
      <w:pPr>
        <w:jc w:val="both"/>
        <w:rPr>
          <w:sz w:val="24"/>
          <w:szCs w:val="24"/>
        </w:rPr>
      </w:pPr>
    </w:p>
    <w:p w:rsidR="00935D2E" w:rsidRPr="00644BB6" w:rsidRDefault="00935D2E" w:rsidP="00935D2E">
      <w:pPr>
        <w:jc w:val="both"/>
      </w:pPr>
      <w:r w:rsidRPr="004E3B7D">
        <w:rPr>
          <w:b/>
          <w:sz w:val="24"/>
          <w:szCs w:val="24"/>
        </w:rPr>
        <w:t xml:space="preserve">Parágrafo </w:t>
      </w:r>
      <w:r w:rsidRPr="0035686C">
        <w:rPr>
          <w:b/>
          <w:sz w:val="24"/>
          <w:szCs w:val="24"/>
        </w:rPr>
        <w:t>Terceiro</w:t>
      </w:r>
      <w:r w:rsidRPr="0035686C">
        <w:t xml:space="preserve"> - </w:t>
      </w:r>
      <w:r w:rsidRPr="0035686C">
        <w:rPr>
          <w:sz w:val="24"/>
          <w:szCs w:val="24"/>
        </w:rPr>
        <w:t>Em</w:t>
      </w:r>
      <w:r w:rsidRPr="004E3B7D">
        <w:rPr>
          <w:sz w:val="24"/>
          <w:szCs w:val="24"/>
        </w:rPr>
        <w:t xml:space="preserve"> relação às Assembleias Gerais, o cotista exercerá os direitos políticos inerentes à propriedade de cotas do Fundo, podendo ser substituído por quaisquer co-titulares ou por terceiros mediante apresentação de instrumento particular de procuração com poderes específicos para votar nas matérias constantes da ordem do dia.</w:t>
      </w:r>
    </w:p>
    <w:p w:rsidR="00935D2E" w:rsidRPr="006B3C6A" w:rsidRDefault="00935D2E" w:rsidP="00935D2E">
      <w:pPr>
        <w:jc w:val="both"/>
        <w:rPr>
          <w:sz w:val="24"/>
          <w:szCs w:val="24"/>
        </w:rPr>
      </w:pPr>
      <w:r w:rsidRPr="006B3C6A">
        <w:rPr>
          <w:sz w:val="24"/>
          <w:szCs w:val="24"/>
        </w:rPr>
        <w:cr/>
      </w:r>
      <w:r w:rsidRPr="006B3C6A">
        <w:rPr>
          <w:b/>
          <w:sz w:val="24"/>
          <w:szCs w:val="24"/>
        </w:rPr>
        <w:t xml:space="preserve">Parágrafo </w:t>
      </w:r>
      <w:r>
        <w:rPr>
          <w:b/>
          <w:sz w:val="24"/>
          <w:szCs w:val="24"/>
        </w:rPr>
        <w:t>Quarto</w:t>
      </w:r>
      <w:r w:rsidRPr="006B3C6A">
        <w:rPr>
          <w:b/>
          <w:sz w:val="24"/>
          <w:szCs w:val="24"/>
        </w:rPr>
        <w:t xml:space="preserve"> -</w:t>
      </w:r>
      <w:r w:rsidRPr="006B3C6A">
        <w:rPr>
          <w:sz w:val="24"/>
          <w:szCs w:val="24"/>
        </w:rPr>
        <w:t xml:space="preserve"> Os cotistas também poderão votar na Assembleia Geral por meio de carta, a qual deverá ser protocolada na sede do </w:t>
      </w:r>
      <w:r w:rsidRPr="006B3C6A">
        <w:rPr>
          <w:b/>
          <w:sz w:val="24"/>
          <w:szCs w:val="24"/>
        </w:rPr>
        <w:t>Administrador</w:t>
      </w:r>
      <w:r w:rsidRPr="006B3C6A">
        <w:rPr>
          <w:sz w:val="24"/>
          <w:szCs w:val="24"/>
        </w:rPr>
        <w:t xml:space="preserve"> no prazo de até 1 (um) dia útil da data da </w:t>
      </w:r>
      <w:r w:rsidRPr="006B3C6A">
        <w:rPr>
          <w:sz w:val="24"/>
          <w:szCs w:val="24"/>
        </w:rPr>
        <w:lastRenderedPageBreak/>
        <w:t xml:space="preserve">realização da Assembleia Geral, a qual deverá mencionar: </w:t>
      </w:r>
      <w:r w:rsidRPr="006B3C6A">
        <w:rPr>
          <w:b/>
          <w:sz w:val="24"/>
          <w:szCs w:val="24"/>
        </w:rPr>
        <w:t>(i)</w:t>
      </w:r>
      <w:r w:rsidRPr="006B3C6A">
        <w:rPr>
          <w:sz w:val="24"/>
          <w:szCs w:val="24"/>
        </w:rPr>
        <w:t xml:space="preserve"> a identificação completa do cotista; </w:t>
      </w:r>
      <w:r w:rsidRPr="006B3C6A">
        <w:rPr>
          <w:b/>
          <w:sz w:val="24"/>
          <w:szCs w:val="24"/>
        </w:rPr>
        <w:t>(ii)</w:t>
      </w:r>
      <w:r w:rsidRPr="006B3C6A">
        <w:rPr>
          <w:sz w:val="24"/>
          <w:szCs w:val="24"/>
        </w:rPr>
        <w:t xml:space="preserve"> de forma clara e precisa, o voto do cotista; </w:t>
      </w:r>
      <w:r w:rsidRPr="006B3C6A">
        <w:rPr>
          <w:b/>
          <w:sz w:val="24"/>
          <w:szCs w:val="24"/>
        </w:rPr>
        <w:t>(iii)</w:t>
      </w:r>
      <w:r w:rsidRPr="006B3C6A">
        <w:rPr>
          <w:sz w:val="24"/>
          <w:szCs w:val="24"/>
        </w:rPr>
        <w:t xml:space="preserve"> a assinatura do cotista com firma reconhecida, ou de seu representante legal, devendo, neste último caso, ser anexada à correspondência a via original, ou cópia autenticada, da procuração com poderes específicos.</w:t>
      </w:r>
      <w:r w:rsidRPr="006B3C6A">
        <w:rPr>
          <w:sz w:val="24"/>
          <w:szCs w:val="24"/>
        </w:rPr>
        <w:cr/>
      </w:r>
      <w:r w:rsidRPr="006B3C6A">
        <w:rPr>
          <w:sz w:val="24"/>
          <w:szCs w:val="24"/>
        </w:rPr>
        <w:cr/>
      </w:r>
      <w:r w:rsidRPr="006B3C6A">
        <w:rPr>
          <w:b/>
          <w:sz w:val="24"/>
          <w:szCs w:val="24"/>
        </w:rPr>
        <w:t xml:space="preserve">Artigo </w:t>
      </w:r>
      <w:r w:rsidR="00B96683">
        <w:rPr>
          <w:b/>
          <w:sz w:val="24"/>
          <w:szCs w:val="24"/>
        </w:rPr>
        <w:t>36</w:t>
      </w:r>
      <w:r w:rsidRPr="006B3C6A">
        <w:rPr>
          <w:b/>
          <w:sz w:val="24"/>
          <w:szCs w:val="24"/>
        </w:rPr>
        <w:t xml:space="preserve"> - </w:t>
      </w:r>
      <w:r w:rsidRPr="006B3C6A">
        <w:rPr>
          <w:sz w:val="24"/>
          <w:szCs w:val="24"/>
        </w:rPr>
        <w:t xml:space="preserve">As Assembleias Gerais serão instaladas, desde que com a presença de pelo menos um dos cotistas, e presididas por qualquer representante do </w:t>
      </w:r>
      <w:r w:rsidRPr="006B3C6A">
        <w:rPr>
          <w:b/>
          <w:sz w:val="24"/>
          <w:szCs w:val="24"/>
        </w:rPr>
        <w:t>Administrador</w:t>
      </w:r>
      <w:r w:rsidRPr="006B3C6A">
        <w:rPr>
          <w:sz w:val="24"/>
          <w:szCs w:val="24"/>
        </w:rPr>
        <w:t>, o qual fará a escolha de um secretário dentre os presentes à reunião.</w:t>
      </w:r>
      <w:r w:rsidRPr="006B3C6A">
        <w:rPr>
          <w:sz w:val="24"/>
          <w:szCs w:val="24"/>
        </w:rPr>
        <w:cr/>
      </w:r>
      <w:r w:rsidRPr="006B3C6A">
        <w:rPr>
          <w:b/>
          <w:sz w:val="24"/>
          <w:szCs w:val="24"/>
        </w:rPr>
        <w:cr/>
        <w:t xml:space="preserve">Artigo </w:t>
      </w:r>
      <w:r w:rsidR="00B96683">
        <w:rPr>
          <w:b/>
          <w:sz w:val="24"/>
          <w:szCs w:val="24"/>
        </w:rPr>
        <w:t>37</w:t>
      </w:r>
      <w:r w:rsidRPr="006B3C6A">
        <w:rPr>
          <w:b/>
          <w:sz w:val="24"/>
          <w:szCs w:val="24"/>
        </w:rPr>
        <w:t xml:space="preserve"> - </w:t>
      </w:r>
      <w:r w:rsidRPr="006B3C6A">
        <w:rPr>
          <w:sz w:val="24"/>
          <w:szCs w:val="24"/>
        </w:rPr>
        <w:t>As deliberações serão tomadas pelo critério da maioria de cotas de cotistas presentes, ressalvadas as hipóteses em que a regulamentação em vigor exigir quorum diferenciado.</w:t>
      </w:r>
    </w:p>
    <w:p w:rsidR="00935D2E" w:rsidRPr="006B3C6A" w:rsidRDefault="00935D2E" w:rsidP="00935D2E">
      <w:pPr>
        <w:jc w:val="center"/>
        <w:rPr>
          <w:b/>
          <w:caps/>
          <w:sz w:val="24"/>
          <w:szCs w:val="24"/>
        </w:rPr>
      </w:pPr>
      <w:r w:rsidRPr="006B3C6A">
        <w:rPr>
          <w:sz w:val="24"/>
          <w:szCs w:val="24"/>
        </w:rPr>
        <w:cr/>
      </w:r>
      <w:r w:rsidRPr="006B3C6A">
        <w:rPr>
          <w:b/>
          <w:caps/>
          <w:sz w:val="24"/>
          <w:szCs w:val="24"/>
        </w:rPr>
        <w:t>CAPÍTULO XII - DAS DEMONSTRAÇÕES FINANCEIRAS</w:t>
      </w:r>
    </w:p>
    <w:p w:rsidR="00935D2E" w:rsidRPr="006B3C6A" w:rsidRDefault="00935D2E" w:rsidP="00935D2E">
      <w:pPr>
        <w:jc w:val="both"/>
        <w:rPr>
          <w:rStyle w:val="DeltaViewInsertion"/>
          <w:color w:val="auto"/>
          <w:sz w:val="24"/>
          <w:szCs w:val="24"/>
          <w:u w:val="none"/>
        </w:rPr>
      </w:pPr>
      <w:r w:rsidRPr="006B3C6A">
        <w:rPr>
          <w:b/>
          <w:sz w:val="24"/>
          <w:szCs w:val="24"/>
        </w:rPr>
        <w:cr/>
      </w:r>
      <w:r w:rsidRPr="00F34B41">
        <w:rPr>
          <w:b/>
          <w:sz w:val="24"/>
          <w:szCs w:val="24"/>
        </w:rPr>
        <w:t xml:space="preserve">Artigo </w:t>
      </w:r>
      <w:r w:rsidR="00B96683" w:rsidRPr="00F34B41">
        <w:rPr>
          <w:b/>
          <w:sz w:val="24"/>
          <w:szCs w:val="24"/>
        </w:rPr>
        <w:t>38</w:t>
      </w:r>
      <w:r w:rsidRPr="00F34B41">
        <w:rPr>
          <w:b/>
          <w:sz w:val="24"/>
          <w:szCs w:val="24"/>
        </w:rPr>
        <w:t xml:space="preserve"> </w:t>
      </w:r>
      <w:r w:rsidRPr="00F34B41">
        <w:rPr>
          <w:sz w:val="24"/>
          <w:szCs w:val="24"/>
        </w:rPr>
        <w:t xml:space="preserve">- O exercício social do </w:t>
      </w:r>
      <w:r w:rsidRPr="00F34B41">
        <w:rPr>
          <w:b/>
          <w:sz w:val="24"/>
          <w:szCs w:val="24"/>
        </w:rPr>
        <w:t>Fundo</w:t>
      </w:r>
      <w:r w:rsidRPr="00F34B41">
        <w:rPr>
          <w:sz w:val="24"/>
          <w:szCs w:val="24"/>
        </w:rPr>
        <w:t xml:space="preserve"> tem início em 01 de </w:t>
      </w:r>
      <w:r w:rsidR="00A0216D">
        <w:rPr>
          <w:sz w:val="24"/>
          <w:szCs w:val="24"/>
        </w:rPr>
        <w:t>janeiro</w:t>
      </w:r>
      <w:r w:rsidRPr="00F34B41">
        <w:rPr>
          <w:sz w:val="24"/>
          <w:szCs w:val="24"/>
        </w:rPr>
        <w:t xml:space="preserve"> e encerramento </w:t>
      </w:r>
      <w:r w:rsidR="006B50D0" w:rsidRPr="00F34B41">
        <w:rPr>
          <w:sz w:val="24"/>
          <w:szCs w:val="24"/>
        </w:rPr>
        <w:t xml:space="preserve">no último dia do mês de </w:t>
      </w:r>
      <w:r w:rsidR="00A0216D">
        <w:rPr>
          <w:sz w:val="24"/>
          <w:szCs w:val="24"/>
        </w:rPr>
        <w:t>dezembro</w:t>
      </w:r>
      <w:r w:rsidR="006B50D0" w:rsidRPr="00F34B41">
        <w:rPr>
          <w:sz w:val="24"/>
          <w:szCs w:val="24"/>
        </w:rPr>
        <w:t xml:space="preserve"> do ano subsequente</w:t>
      </w:r>
      <w:r w:rsidRPr="00F34B41">
        <w:rPr>
          <w:sz w:val="24"/>
          <w:szCs w:val="24"/>
        </w:rPr>
        <w:t>.</w:t>
      </w:r>
      <w:r w:rsidRPr="00F34B41">
        <w:rPr>
          <w:sz w:val="24"/>
          <w:szCs w:val="24"/>
        </w:rPr>
        <w:cr/>
      </w:r>
      <w:r w:rsidRPr="00F34B41">
        <w:rPr>
          <w:sz w:val="24"/>
          <w:szCs w:val="24"/>
        </w:rPr>
        <w:cr/>
      </w:r>
      <w:r w:rsidRPr="00F34B41">
        <w:rPr>
          <w:b/>
          <w:sz w:val="24"/>
          <w:szCs w:val="24"/>
        </w:rPr>
        <w:t xml:space="preserve">Artigo </w:t>
      </w:r>
      <w:r w:rsidR="00B96683" w:rsidRPr="00F34B41">
        <w:rPr>
          <w:b/>
          <w:sz w:val="24"/>
          <w:szCs w:val="24"/>
        </w:rPr>
        <w:t>39</w:t>
      </w:r>
      <w:r w:rsidRPr="00F34B41">
        <w:rPr>
          <w:b/>
          <w:sz w:val="24"/>
          <w:szCs w:val="24"/>
        </w:rPr>
        <w:t xml:space="preserve"> - </w:t>
      </w:r>
      <w:r w:rsidRPr="00F34B41">
        <w:rPr>
          <w:sz w:val="24"/>
          <w:szCs w:val="24"/>
        </w:rPr>
        <w:t xml:space="preserve">Findo o exercício social o </w:t>
      </w:r>
      <w:r w:rsidRPr="00F34B41">
        <w:rPr>
          <w:b/>
          <w:sz w:val="24"/>
          <w:szCs w:val="24"/>
        </w:rPr>
        <w:t>Administrador</w:t>
      </w:r>
      <w:r w:rsidRPr="00F34B41">
        <w:rPr>
          <w:sz w:val="24"/>
          <w:szCs w:val="24"/>
        </w:rPr>
        <w:t xml:space="preserve"> levantará o balanço patrimonial e demais demonstrações financeiras do </w:t>
      </w:r>
      <w:r w:rsidRPr="00F34B41">
        <w:rPr>
          <w:b/>
          <w:sz w:val="24"/>
          <w:szCs w:val="24"/>
        </w:rPr>
        <w:t>Fundo</w:t>
      </w:r>
      <w:r w:rsidRPr="00F34B41">
        <w:rPr>
          <w:sz w:val="24"/>
          <w:szCs w:val="24"/>
        </w:rPr>
        <w:t>, nos termos exigidos pela regulamentação em vigor.</w:t>
      </w:r>
      <w:r w:rsidRPr="00F34B41">
        <w:rPr>
          <w:sz w:val="24"/>
          <w:szCs w:val="24"/>
        </w:rPr>
        <w:cr/>
      </w:r>
      <w:r w:rsidRPr="00F34B41">
        <w:rPr>
          <w:b/>
          <w:sz w:val="24"/>
          <w:szCs w:val="24"/>
        </w:rPr>
        <w:cr/>
        <w:t xml:space="preserve">Artigo </w:t>
      </w:r>
      <w:r w:rsidR="00B96683" w:rsidRPr="00F34B41">
        <w:rPr>
          <w:b/>
          <w:sz w:val="24"/>
          <w:szCs w:val="24"/>
        </w:rPr>
        <w:t>40</w:t>
      </w:r>
      <w:r w:rsidRPr="00F34B41">
        <w:rPr>
          <w:b/>
          <w:sz w:val="24"/>
          <w:szCs w:val="24"/>
        </w:rPr>
        <w:t xml:space="preserve"> </w:t>
      </w:r>
      <w:r w:rsidRPr="00F34B41">
        <w:rPr>
          <w:rStyle w:val="DeltaViewInsertion"/>
          <w:color w:val="auto"/>
          <w:sz w:val="24"/>
          <w:szCs w:val="24"/>
          <w:u w:val="none"/>
        </w:rPr>
        <w:t xml:space="preserve">O </w:t>
      </w:r>
      <w:r w:rsidRPr="00F34B41">
        <w:rPr>
          <w:rStyle w:val="DeltaViewInsertion"/>
          <w:b/>
          <w:color w:val="auto"/>
          <w:sz w:val="24"/>
          <w:szCs w:val="24"/>
          <w:u w:val="none"/>
        </w:rPr>
        <w:t>Fundo</w:t>
      </w:r>
      <w:r w:rsidRPr="00F34B41">
        <w:rPr>
          <w:rStyle w:val="DeltaViewInsertion"/>
          <w:color w:val="auto"/>
          <w:sz w:val="24"/>
          <w:szCs w:val="24"/>
          <w:u w:val="none"/>
        </w:rPr>
        <w:t xml:space="preserve"> deve ter escrituração contábil própria, devendo as suas contas e demonstrações contábeis ser segregadas das do Administrador.</w:t>
      </w:r>
    </w:p>
    <w:p w:rsidR="00935D2E" w:rsidRPr="006B3C6A" w:rsidRDefault="00935D2E" w:rsidP="00935D2E">
      <w:pPr>
        <w:jc w:val="both"/>
        <w:rPr>
          <w:rStyle w:val="DeltaViewInsertion"/>
          <w:color w:val="auto"/>
          <w:sz w:val="24"/>
          <w:szCs w:val="24"/>
          <w:u w:val="none"/>
        </w:rPr>
      </w:pPr>
    </w:p>
    <w:p w:rsidR="00935D2E" w:rsidRPr="006B3C6A" w:rsidRDefault="00935D2E" w:rsidP="00935D2E">
      <w:pPr>
        <w:jc w:val="both"/>
        <w:rPr>
          <w:sz w:val="24"/>
          <w:szCs w:val="24"/>
        </w:rPr>
      </w:pPr>
      <w:r w:rsidRPr="006B3C6A">
        <w:rPr>
          <w:rStyle w:val="DeltaViewInsertion"/>
          <w:b/>
          <w:color w:val="auto"/>
          <w:sz w:val="24"/>
          <w:szCs w:val="24"/>
          <w:u w:val="none"/>
        </w:rPr>
        <w:t xml:space="preserve">Artigo </w:t>
      </w:r>
      <w:r w:rsidR="00B96683">
        <w:rPr>
          <w:rStyle w:val="DeltaViewInsertion"/>
          <w:b/>
          <w:color w:val="auto"/>
          <w:sz w:val="24"/>
          <w:szCs w:val="24"/>
          <w:u w:val="none"/>
        </w:rPr>
        <w:t>41</w:t>
      </w:r>
      <w:r w:rsidRPr="006B3C6A">
        <w:rPr>
          <w:rStyle w:val="DeltaViewInsertion"/>
          <w:color w:val="auto"/>
          <w:sz w:val="24"/>
          <w:szCs w:val="24"/>
          <w:u w:val="none"/>
        </w:rPr>
        <w:t xml:space="preserve"> - As demonstrações contábeis devem ser colocadas à disposição de qualquer interessado que as solicitar ao </w:t>
      </w:r>
      <w:r w:rsidRPr="006B3C6A">
        <w:rPr>
          <w:rStyle w:val="DeltaViewInsertion"/>
          <w:b/>
          <w:color w:val="auto"/>
          <w:sz w:val="24"/>
          <w:szCs w:val="24"/>
          <w:u w:val="none"/>
        </w:rPr>
        <w:t>Administrador</w:t>
      </w:r>
      <w:r w:rsidRPr="006B3C6A">
        <w:rPr>
          <w:rStyle w:val="DeltaViewInsertion"/>
          <w:color w:val="auto"/>
          <w:sz w:val="24"/>
          <w:szCs w:val="24"/>
          <w:u w:val="none"/>
        </w:rPr>
        <w:t>, no prazo de 90 (noventa) dias após o encerramento do período.</w:t>
      </w:r>
    </w:p>
    <w:p w:rsidR="00935D2E" w:rsidRPr="006B3C6A" w:rsidRDefault="00935D2E" w:rsidP="00935D2E">
      <w:pPr>
        <w:jc w:val="both"/>
        <w:rPr>
          <w:rStyle w:val="DeltaViewInsertion"/>
          <w:color w:val="auto"/>
          <w:u w:val="none"/>
        </w:rPr>
      </w:pPr>
    </w:p>
    <w:p w:rsidR="00935D2E" w:rsidRPr="006B3C6A" w:rsidRDefault="00935D2E" w:rsidP="00935D2E">
      <w:pPr>
        <w:jc w:val="both"/>
        <w:rPr>
          <w:sz w:val="24"/>
          <w:szCs w:val="24"/>
        </w:rPr>
      </w:pPr>
      <w:r w:rsidRPr="006B3C6A">
        <w:rPr>
          <w:b/>
          <w:sz w:val="24"/>
          <w:szCs w:val="24"/>
        </w:rPr>
        <w:t xml:space="preserve">Artigo </w:t>
      </w:r>
      <w:r w:rsidR="00B96683">
        <w:rPr>
          <w:b/>
          <w:sz w:val="24"/>
          <w:szCs w:val="24"/>
        </w:rPr>
        <w:t>42</w:t>
      </w:r>
      <w:r w:rsidRPr="006B3C6A">
        <w:rPr>
          <w:sz w:val="24"/>
          <w:szCs w:val="24"/>
        </w:rPr>
        <w:t xml:space="preserve"> - As demonstrações financeiras anuais do </w:t>
      </w:r>
      <w:r w:rsidRPr="006B3C6A">
        <w:rPr>
          <w:b/>
          <w:sz w:val="24"/>
          <w:szCs w:val="24"/>
        </w:rPr>
        <w:t>Fundo</w:t>
      </w:r>
      <w:r w:rsidRPr="006B3C6A">
        <w:rPr>
          <w:sz w:val="24"/>
          <w:szCs w:val="24"/>
        </w:rPr>
        <w:t xml:space="preserve"> </w:t>
      </w:r>
      <w:bookmarkStart w:id="73" w:name="_DV_C436"/>
      <w:r w:rsidRPr="006B3C6A">
        <w:rPr>
          <w:rStyle w:val="DeltaViewInsertion"/>
          <w:color w:val="auto"/>
          <w:sz w:val="24"/>
          <w:szCs w:val="24"/>
          <w:u w:val="none"/>
        </w:rPr>
        <w:t>deverão observar as normas específicas baixadas pela CVM, e</w:t>
      </w:r>
      <w:bookmarkEnd w:id="73"/>
      <w:r w:rsidRPr="006B3C6A">
        <w:rPr>
          <w:rStyle w:val="DeltaViewInsertion"/>
          <w:color w:val="auto"/>
          <w:sz w:val="24"/>
          <w:szCs w:val="24"/>
          <w:u w:val="none"/>
        </w:rPr>
        <w:t xml:space="preserve"> </w:t>
      </w:r>
      <w:r w:rsidRPr="006B3C6A">
        <w:rPr>
          <w:sz w:val="24"/>
          <w:szCs w:val="24"/>
        </w:rPr>
        <w:t>serão auditadas por auditor independente devidamente registrado na CVM.</w:t>
      </w:r>
    </w:p>
    <w:p w:rsidR="00935D2E" w:rsidRPr="006B3C6A" w:rsidRDefault="00935D2E" w:rsidP="00935D2E">
      <w:pPr>
        <w:jc w:val="center"/>
        <w:rPr>
          <w:b/>
          <w:sz w:val="24"/>
          <w:szCs w:val="24"/>
        </w:rPr>
      </w:pPr>
      <w:r w:rsidRPr="006B3C6A">
        <w:rPr>
          <w:sz w:val="24"/>
          <w:szCs w:val="24"/>
        </w:rPr>
        <w:cr/>
      </w:r>
      <w:r w:rsidRPr="006B3C6A">
        <w:rPr>
          <w:b/>
          <w:sz w:val="24"/>
          <w:szCs w:val="24"/>
        </w:rPr>
        <w:t>CAPÍTULO XIII – DA POLÍTICA DE DIVULGAÇÃO E PUBLICIDADE DAS INFORMAÇÕES RELATIVAS AO FUNDO</w:t>
      </w:r>
    </w:p>
    <w:p w:rsidR="00935D2E" w:rsidRPr="006B3C6A" w:rsidRDefault="00935D2E" w:rsidP="00935D2E">
      <w:pPr>
        <w:tabs>
          <w:tab w:val="left" w:leader="dot" w:pos="5103"/>
        </w:tabs>
        <w:jc w:val="both"/>
        <w:rPr>
          <w:sz w:val="24"/>
          <w:szCs w:val="24"/>
        </w:rPr>
      </w:pPr>
      <w:r w:rsidRPr="006B3C6A">
        <w:rPr>
          <w:b/>
          <w:sz w:val="24"/>
          <w:szCs w:val="24"/>
        </w:rPr>
        <w:cr/>
        <w:t>Artigo 4</w:t>
      </w:r>
      <w:r w:rsidR="00B96683">
        <w:rPr>
          <w:b/>
          <w:sz w:val="24"/>
          <w:szCs w:val="24"/>
        </w:rPr>
        <w:t>3</w:t>
      </w:r>
      <w:r w:rsidRPr="006B3C6A">
        <w:rPr>
          <w:b/>
          <w:sz w:val="24"/>
          <w:szCs w:val="24"/>
        </w:rPr>
        <w:t xml:space="preserve"> - </w:t>
      </w:r>
      <w:r w:rsidRPr="006B3C6A">
        <w:rPr>
          <w:sz w:val="24"/>
          <w:szCs w:val="24"/>
        </w:rPr>
        <w:t xml:space="preserve">O </w:t>
      </w:r>
      <w:r w:rsidRPr="006B3C6A">
        <w:rPr>
          <w:b/>
          <w:sz w:val="24"/>
          <w:szCs w:val="24"/>
        </w:rPr>
        <w:t>Administrador</w:t>
      </w:r>
      <w:r w:rsidRPr="006B3C6A">
        <w:rPr>
          <w:sz w:val="24"/>
          <w:szCs w:val="24"/>
        </w:rPr>
        <w:t xml:space="preserve"> divulgará imediatamente, por correspondência a todos os cotistas e de comunicado divulgado pelo do Sistema de Envio de Documentos disponível na página da CVM, qualquer ato ou fato relevante ocorrido ou relacionado ao funcionamento do </w:t>
      </w:r>
      <w:r w:rsidRPr="006B3C6A">
        <w:rPr>
          <w:b/>
          <w:sz w:val="24"/>
          <w:szCs w:val="24"/>
        </w:rPr>
        <w:t>Fundo</w:t>
      </w:r>
      <w:r w:rsidRPr="006B3C6A">
        <w:rPr>
          <w:sz w:val="24"/>
          <w:szCs w:val="24"/>
        </w:rPr>
        <w:t xml:space="preserve"> ou aos ativos financeiros integrantes de sua carteira.</w:t>
      </w:r>
    </w:p>
    <w:p w:rsidR="00935D2E" w:rsidRPr="006B3C6A" w:rsidRDefault="00935D2E" w:rsidP="00935D2E">
      <w:pPr>
        <w:jc w:val="both"/>
        <w:rPr>
          <w:sz w:val="24"/>
          <w:szCs w:val="24"/>
        </w:rPr>
      </w:pPr>
    </w:p>
    <w:p w:rsidR="00935D2E" w:rsidRPr="006B3C6A" w:rsidRDefault="00935D2E" w:rsidP="00935D2E">
      <w:pPr>
        <w:tabs>
          <w:tab w:val="left" w:leader="dot" w:pos="5103"/>
        </w:tabs>
        <w:jc w:val="both"/>
        <w:rPr>
          <w:sz w:val="24"/>
          <w:szCs w:val="24"/>
        </w:rPr>
      </w:pPr>
      <w:r w:rsidRPr="006B3C6A">
        <w:rPr>
          <w:b/>
          <w:sz w:val="24"/>
          <w:szCs w:val="24"/>
        </w:rPr>
        <w:t>Parágrafo Primeiro</w:t>
      </w:r>
      <w:r w:rsidRPr="006B3C6A">
        <w:rPr>
          <w:sz w:val="24"/>
          <w:szCs w:val="24"/>
        </w:rPr>
        <w:t xml:space="preserve"> – Considera-se relevante qualquer ato ou fato que possa influir de modo ponderável no valor das cotas ou na decisão dos investidores de adquirir, alienar ou manter tais cotas.</w:t>
      </w:r>
    </w:p>
    <w:p w:rsidR="00935D2E" w:rsidRPr="006B3C6A" w:rsidRDefault="00935D2E" w:rsidP="00935D2E">
      <w:pPr>
        <w:jc w:val="both"/>
        <w:rPr>
          <w:sz w:val="24"/>
          <w:szCs w:val="24"/>
        </w:rPr>
      </w:pPr>
    </w:p>
    <w:p w:rsidR="00935D2E" w:rsidRPr="006B3C6A" w:rsidRDefault="00935D2E" w:rsidP="00935D2E">
      <w:pPr>
        <w:jc w:val="both"/>
        <w:rPr>
          <w:sz w:val="24"/>
          <w:szCs w:val="24"/>
        </w:rPr>
      </w:pPr>
      <w:r w:rsidRPr="006B3C6A">
        <w:rPr>
          <w:b/>
          <w:sz w:val="24"/>
          <w:szCs w:val="24"/>
        </w:rPr>
        <w:t>Parágrafo Segundo</w:t>
      </w:r>
      <w:r w:rsidRPr="006B3C6A">
        <w:rPr>
          <w:sz w:val="24"/>
          <w:szCs w:val="24"/>
        </w:rPr>
        <w:t xml:space="preserve"> – Qualquer ato ou fato relevante ocorrido ou relacionado ao funcionamento do </w:t>
      </w:r>
      <w:r w:rsidRPr="006B3C6A">
        <w:rPr>
          <w:b/>
          <w:sz w:val="24"/>
          <w:szCs w:val="24"/>
        </w:rPr>
        <w:t>Fundo</w:t>
      </w:r>
      <w:r w:rsidRPr="006B3C6A">
        <w:rPr>
          <w:sz w:val="24"/>
          <w:szCs w:val="24"/>
        </w:rPr>
        <w:t xml:space="preserve"> ou aos ativos financeiros integrantes de sua carteira deve ser mantido nas páginas na rede mundial de computadores do </w:t>
      </w:r>
      <w:r w:rsidRPr="006B3C6A">
        <w:rPr>
          <w:b/>
          <w:sz w:val="24"/>
          <w:szCs w:val="24"/>
        </w:rPr>
        <w:t xml:space="preserve">Administrador </w:t>
      </w:r>
      <w:r w:rsidRPr="006B3C6A">
        <w:rPr>
          <w:sz w:val="24"/>
          <w:szCs w:val="24"/>
        </w:rPr>
        <w:t>e do distribuidor do</w:t>
      </w:r>
      <w:r w:rsidRPr="006B3C6A">
        <w:rPr>
          <w:b/>
          <w:sz w:val="24"/>
          <w:szCs w:val="24"/>
        </w:rPr>
        <w:t xml:space="preserve"> Fundo</w:t>
      </w:r>
      <w:r w:rsidRPr="006B3C6A">
        <w:rPr>
          <w:sz w:val="24"/>
          <w:szCs w:val="24"/>
        </w:rPr>
        <w:t>.</w:t>
      </w:r>
    </w:p>
    <w:p w:rsidR="00935D2E" w:rsidRPr="006B3C6A" w:rsidRDefault="00935D2E" w:rsidP="00935D2E">
      <w:pPr>
        <w:jc w:val="both"/>
        <w:rPr>
          <w:sz w:val="24"/>
          <w:szCs w:val="24"/>
        </w:rPr>
      </w:pPr>
    </w:p>
    <w:p w:rsidR="00423EF6" w:rsidRDefault="00935D2E" w:rsidP="00935D2E">
      <w:pPr>
        <w:jc w:val="both"/>
        <w:rPr>
          <w:b/>
          <w:sz w:val="24"/>
          <w:szCs w:val="24"/>
        </w:rPr>
      </w:pPr>
      <w:r w:rsidRPr="006B3C6A">
        <w:rPr>
          <w:b/>
          <w:sz w:val="24"/>
          <w:szCs w:val="24"/>
        </w:rPr>
        <w:lastRenderedPageBreak/>
        <w:t>Artigo 4</w:t>
      </w:r>
      <w:r w:rsidR="00B96683">
        <w:rPr>
          <w:b/>
          <w:sz w:val="24"/>
          <w:szCs w:val="24"/>
        </w:rPr>
        <w:t>4</w:t>
      </w:r>
      <w:r w:rsidRPr="006B3C6A">
        <w:rPr>
          <w:sz w:val="24"/>
          <w:szCs w:val="24"/>
        </w:rPr>
        <w:t xml:space="preserve"> - O </w:t>
      </w:r>
      <w:r w:rsidRPr="006B3C6A">
        <w:rPr>
          <w:b/>
          <w:sz w:val="24"/>
          <w:szCs w:val="24"/>
        </w:rPr>
        <w:t>Administrador</w:t>
      </w:r>
      <w:r w:rsidRPr="006B3C6A">
        <w:rPr>
          <w:sz w:val="24"/>
          <w:szCs w:val="24"/>
        </w:rPr>
        <w:t xml:space="preserve"> deve disponibilizar mensalmente a composição da carteira do</w:t>
      </w:r>
      <w:r w:rsidRPr="006B3C6A">
        <w:rPr>
          <w:b/>
          <w:sz w:val="24"/>
          <w:szCs w:val="24"/>
        </w:rPr>
        <w:t xml:space="preserve"> Fundo</w:t>
      </w:r>
      <w:r w:rsidRPr="006B3C6A">
        <w:rPr>
          <w:sz w:val="24"/>
          <w:szCs w:val="24"/>
        </w:rPr>
        <w:t>, em sua sede, com nível de detalhamento mínimo semelhante ao demonstrativo da composição e diversificação de carteira exigido na forma estabelecida na regulamentação em vigor.</w:t>
      </w:r>
      <w:r w:rsidRPr="006B3C6A">
        <w:rPr>
          <w:sz w:val="24"/>
          <w:szCs w:val="24"/>
        </w:rPr>
        <w:cr/>
      </w:r>
      <w:r w:rsidRPr="006B3C6A">
        <w:rPr>
          <w:sz w:val="24"/>
          <w:szCs w:val="24"/>
        </w:rPr>
        <w:cr/>
      </w:r>
      <w:r w:rsidRPr="006B3C6A">
        <w:rPr>
          <w:b/>
          <w:sz w:val="24"/>
          <w:szCs w:val="24"/>
        </w:rPr>
        <w:t>Parágrafo Primeiro</w:t>
      </w:r>
      <w:r w:rsidRPr="006B3C6A">
        <w:rPr>
          <w:sz w:val="24"/>
          <w:szCs w:val="24"/>
        </w:rPr>
        <w:t xml:space="preserve"> - Caso o </w:t>
      </w:r>
      <w:r w:rsidRPr="006B3C6A">
        <w:rPr>
          <w:b/>
          <w:sz w:val="24"/>
          <w:szCs w:val="24"/>
        </w:rPr>
        <w:t>Administrador</w:t>
      </w:r>
      <w:r w:rsidRPr="006B3C6A">
        <w:rPr>
          <w:sz w:val="24"/>
          <w:szCs w:val="24"/>
        </w:rPr>
        <w:t xml:space="preserve"> divulgue a terceiros informações referentes à composição da carteira do </w:t>
      </w:r>
      <w:r w:rsidRPr="006B3C6A">
        <w:rPr>
          <w:b/>
          <w:sz w:val="24"/>
          <w:szCs w:val="24"/>
        </w:rPr>
        <w:t>Fundo</w:t>
      </w:r>
      <w:r w:rsidRPr="006B3C6A">
        <w:rPr>
          <w:sz w:val="24"/>
          <w:szCs w:val="24"/>
        </w:rPr>
        <w:t xml:space="preserve">, a mesma informação deve ser colocada à disposição dos cotistas na mesma periodicidade, ressalvadas as hipóteses de divulgação de informações pelo </w:t>
      </w:r>
      <w:r w:rsidRPr="006B3C6A">
        <w:rPr>
          <w:b/>
          <w:sz w:val="24"/>
          <w:szCs w:val="24"/>
        </w:rPr>
        <w:t>Administrador</w:t>
      </w:r>
      <w:r w:rsidRPr="006B3C6A">
        <w:rPr>
          <w:sz w:val="24"/>
          <w:szCs w:val="24"/>
        </w:rPr>
        <w:t xml:space="preserve"> aos prestadores de serviços do </w:t>
      </w:r>
      <w:r w:rsidRPr="006B3C6A">
        <w:rPr>
          <w:b/>
          <w:sz w:val="24"/>
          <w:szCs w:val="24"/>
        </w:rPr>
        <w:t>Fundo</w:t>
      </w:r>
      <w:r w:rsidRPr="006B3C6A">
        <w:rPr>
          <w:sz w:val="24"/>
          <w:szCs w:val="24"/>
        </w:rPr>
        <w:t>, necessárias para a execução de suas atividades, bem como aos órgãos reguladores, auto-reguladores e entidades de classe, quanto aos seus associados, no atendimento a solicitações legais, regulamentares e estatutárias por eles formuladas.</w:t>
      </w:r>
      <w:r w:rsidRPr="006B3C6A">
        <w:rPr>
          <w:sz w:val="24"/>
          <w:szCs w:val="24"/>
        </w:rPr>
        <w:cr/>
      </w:r>
      <w:r w:rsidRPr="006B3C6A">
        <w:rPr>
          <w:b/>
          <w:sz w:val="24"/>
          <w:szCs w:val="24"/>
        </w:rPr>
        <w:cr/>
        <w:t>Artigo 4</w:t>
      </w:r>
      <w:r w:rsidR="00B96683">
        <w:rPr>
          <w:b/>
          <w:sz w:val="24"/>
          <w:szCs w:val="24"/>
        </w:rPr>
        <w:t>5</w:t>
      </w:r>
      <w:r w:rsidRPr="006B3C6A">
        <w:rPr>
          <w:b/>
          <w:sz w:val="24"/>
          <w:szCs w:val="24"/>
        </w:rPr>
        <w:t xml:space="preserve"> - </w:t>
      </w:r>
      <w:r w:rsidRPr="006B3C6A">
        <w:rPr>
          <w:sz w:val="24"/>
          <w:szCs w:val="24"/>
        </w:rPr>
        <w:t xml:space="preserve">As divulgações previstas neste Regulamento e na regulamentação pertinente serão realizadas pelo </w:t>
      </w:r>
      <w:r w:rsidRPr="006B3C6A">
        <w:rPr>
          <w:b/>
          <w:sz w:val="24"/>
          <w:szCs w:val="24"/>
        </w:rPr>
        <w:t>Administrador</w:t>
      </w:r>
      <w:r w:rsidRPr="006B3C6A">
        <w:rPr>
          <w:sz w:val="24"/>
          <w:szCs w:val="24"/>
        </w:rPr>
        <w:t xml:space="preserve"> diretamente aos cotistas, devendo qualquer mudança nas regras de divulgação estipuladas neste Regulamento, ser precedida de aviso aos cotistas. Independentemente de qualquer alteração que venha a ser implementada pelo </w:t>
      </w:r>
      <w:r w:rsidRPr="006B3C6A">
        <w:rPr>
          <w:b/>
          <w:sz w:val="24"/>
          <w:szCs w:val="24"/>
        </w:rPr>
        <w:t>Administrador</w:t>
      </w:r>
      <w:r w:rsidRPr="006B3C6A">
        <w:rPr>
          <w:sz w:val="24"/>
          <w:szCs w:val="24"/>
        </w:rPr>
        <w:t xml:space="preserve">, as informações de que trata o Artigo </w:t>
      </w:r>
      <w:r w:rsidR="00B96683">
        <w:rPr>
          <w:sz w:val="24"/>
          <w:szCs w:val="24"/>
        </w:rPr>
        <w:t>41</w:t>
      </w:r>
      <w:r w:rsidRPr="006B3C6A">
        <w:rPr>
          <w:sz w:val="24"/>
          <w:szCs w:val="24"/>
        </w:rPr>
        <w:t xml:space="preserve"> supra continuarão sendo disponibilizadas aos cotistas na sede e dependências do </w:t>
      </w:r>
      <w:r w:rsidRPr="006B3C6A">
        <w:rPr>
          <w:b/>
          <w:sz w:val="24"/>
          <w:szCs w:val="24"/>
        </w:rPr>
        <w:t>Administrador</w:t>
      </w:r>
      <w:r w:rsidRPr="006B3C6A">
        <w:rPr>
          <w:sz w:val="24"/>
          <w:szCs w:val="24"/>
        </w:rPr>
        <w:t xml:space="preserve">, bem como nas instituições que coloquem cotas do </w:t>
      </w:r>
      <w:r w:rsidRPr="006B3C6A">
        <w:rPr>
          <w:b/>
          <w:sz w:val="24"/>
          <w:szCs w:val="24"/>
        </w:rPr>
        <w:t>Fundo</w:t>
      </w:r>
      <w:r w:rsidRPr="006B3C6A">
        <w:rPr>
          <w:sz w:val="24"/>
          <w:szCs w:val="24"/>
        </w:rPr>
        <w:t>.</w:t>
      </w:r>
      <w:r w:rsidRPr="006B3C6A">
        <w:rPr>
          <w:sz w:val="24"/>
          <w:szCs w:val="24"/>
        </w:rPr>
        <w:cr/>
      </w:r>
      <w:r w:rsidRPr="006B3C6A">
        <w:rPr>
          <w:b/>
          <w:sz w:val="24"/>
          <w:szCs w:val="24"/>
        </w:rPr>
        <w:cr/>
        <w:t>Artigo 4</w:t>
      </w:r>
      <w:r w:rsidR="00B96683">
        <w:rPr>
          <w:b/>
          <w:sz w:val="24"/>
          <w:szCs w:val="24"/>
        </w:rPr>
        <w:t>6 -</w:t>
      </w:r>
      <w:r w:rsidRPr="006B3C6A">
        <w:rPr>
          <w:b/>
          <w:sz w:val="24"/>
          <w:szCs w:val="24"/>
        </w:rPr>
        <w:t xml:space="preserve"> </w:t>
      </w:r>
      <w:r w:rsidR="00A0216D" w:rsidRPr="002E3CB0">
        <w:rPr>
          <w:sz w:val="24"/>
          <w:szCs w:val="24"/>
        </w:rPr>
        <w:t>Em caso de dúvidas e/ou reclamações, o COTISTA poderá contatar o SAC – Serviço de Atendimento ao Consumidor por meio do telefone 0800 772 5755 (atendimento 24h por dia, 7 dias por semana). Caso já tenha recorrido ao SAC e não esteja satisfeito/a, contatar a Ouvidoria: 0800 770 1236, de 2ª a 6ª feira, das 9h às 18h, exceto feriados.</w:t>
      </w:r>
      <w:r w:rsidRPr="006B3C6A">
        <w:rPr>
          <w:sz w:val="24"/>
          <w:szCs w:val="24"/>
        </w:rPr>
        <w:cr/>
      </w:r>
      <w:r w:rsidRPr="006B3C6A">
        <w:rPr>
          <w:b/>
          <w:sz w:val="24"/>
          <w:szCs w:val="24"/>
        </w:rPr>
        <w:t>Parágrafo Primeiro</w:t>
      </w:r>
      <w:r w:rsidRPr="006B3C6A">
        <w:rPr>
          <w:sz w:val="24"/>
          <w:szCs w:val="24"/>
        </w:rPr>
        <w:t xml:space="preserve"> - Não obstante o disposto nos artigos </w:t>
      </w:r>
      <w:r>
        <w:rPr>
          <w:sz w:val="24"/>
          <w:szCs w:val="24"/>
        </w:rPr>
        <w:t>d</w:t>
      </w:r>
      <w:r w:rsidRPr="006B3C6A">
        <w:rPr>
          <w:sz w:val="24"/>
          <w:szCs w:val="24"/>
        </w:rPr>
        <w:t xml:space="preserve">este Capítulo, o </w:t>
      </w:r>
      <w:r w:rsidRPr="006B3C6A">
        <w:rPr>
          <w:b/>
          <w:sz w:val="24"/>
          <w:szCs w:val="24"/>
        </w:rPr>
        <w:t>Administrador</w:t>
      </w:r>
      <w:r w:rsidRPr="006B3C6A">
        <w:rPr>
          <w:sz w:val="24"/>
          <w:szCs w:val="24"/>
        </w:rPr>
        <w:t xml:space="preserve"> oferecerá aos cotistas um elevado grau de transparência através do canal de atendimento ao cotista previsto no </w:t>
      </w:r>
      <w:r w:rsidRPr="006B3C6A">
        <w:rPr>
          <w:i/>
          <w:sz w:val="24"/>
          <w:szCs w:val="24"/>
        </w:rPr>
        <w:t>caput</w:t>
      </w:r>
      <w:r w:rsidRPr="006B3C6A">
        <w:rPr>
          <w:sz w:val="24"/>
          <w:szCs w:val="24"/>
        </w:rPr>
        <w:t xml:space="preserve"> deste artigo</w:t>
      </w:r>
      <w:r w:rsidR="00A0216D">
        <w:rPr>
          <w:sz w:val="24"/>
          <w:szCs w:val="24"/>
        </w:rPr>
        <w:t>.</w:t>
      </w:r>
      <w:r w:rsidRPr="006B3C6A">
        <w:rPr>
          <w:sz w:val="24"/>
          <w:szCs w:val="24"/>
        </w:rPr>
        <w:t>,</w:t>
      </w:r>
      <w:r w:rsidRPr="006B3C6A">
        <w:rPr>
          <w:sz w:val="24"/>
          <w:szCs w:val="24"/>
        </w:rPr>
        <w:cr/>
      </w:r>
      <w:r w:rsidRPr="006B3C6A">
        <w:rPr>
          <w:b/>
          <w:sz w:val="24"/>
          <w:szCs w:val="24"/>
        </w:rPr>
        <w:t>Parágrafo Segundo</w:t>
      </w:r>
      <w:r w:rsidRPr="006B3C6A">
        <w:rPr>
          <w:sz w:val="24"/>
          <w:szCs w:val="24"/>
        </w:rPr>
        <w:t xml:space="preserve"> - O </w:t>
      </w:r>
      <w:r w:rsidRPr="006B3C6A">
        <w:rPr>
          <w:b/>
          <w:sz w:val="24"/>
          <w:szCs w:val="24"/>
        </w:rPr>
        <w:t>Administrador</w:t>
      </w:r>
      <w:r w:rsidRPr="006B3C6A">
        <w:rPr>
          <w:sz w:val="24"/>
          <w:szCs w:val="24"/>
        </w:rPr>
        <w:t xml:space="preserve"> oferecerá aos consultores de investimento, agências classificadoras e demais interessados o grau de informação solicitado através do canal de atendimento ao cotista previsto no </w:t>
      </w:r>
      <w:r w:rsidRPr="006B3C6A">
        <w:rPr>
          <w:i/>
          <w:sz w:val="24"/>
          <w:szCs w:val="24"/>
        </w:rPr>
        <w:t>caput</w:t>
      </w:r>
      <w:r w:rsidRPr="006B3C6A">
        <w:rPr>
          <w:sz w:val="24"/>
          <w:szCs w:val="24"/>
        </w:rPr>
        <w:t xml:space="preserve"> deste artigo. Para tanto, tais interessados deverão solicitar por escrito as informações desejadas, com completa identificação do solicitante, bem como o objetivo da informação solicitada. Esta solicitação deverá ser encaminhada ao </w:t>
      </w:r>
      <w:r w:rsidRPr="006B3C6A">
        <w:rPr>
          <w:b/>
          <w:sz w:val="24"/>
          <w:szCs w:val="24"/>
        </w:rPr>
        <w:t>Administrador</w:t>
      </w:r>
      <w:r w:rsidRPr="006B3C6A">
        <w:rPr>
          <w:sz w:val="24"/>
          <w:szCs w:val="24"/>
        </w:rPr>
        <w:t xml:space="preserve">, o qual poderá, a seu critério, deixar de divulgar alguma informação a interessados que não seja obrigatória, que não possa ou não deva ser divulgada, ou que no seu entendimento possa ser prejudicial ao </w:t>
      </w:r>
      <w:r w:rsidRPr="006B3C6A">
        <w:rPr>
          <w:b/>
          <w:sz w:val="24"/>
          <w:szCs w:val="24"/>
        </w:rPr>
        <w:t>Fundo</w:t>
      </w:r>
      <w:r w:rsidRPr="006B3C6A">
        <w:rPr>
          <w:sz w:val="24"/>
          <w:szCs w:val="24"/>
        </w:rPr>
        <w:t xml:space="preserve"> e a seus cotistas, desde que o faça de forma equânime a todos estes.</w:t>
      </w:r>
      <w:r w:rsidRPr="006B3C6A">
        <w:rPr>
          <w:sz w:val="24"/>
          <w:szCs w:val="24"/>
        </w:rPr>
        <w:cr/>
      </w:r>
      <w:r w:rsidRPr="006B3C6A">
        <w:rPr>
          <w:b/>
          <w:sz w:val="24"/>
          <w:szCs w:val="24"/>
        </w:rPr>
        <w:cr/>
        <w:t>Artigo 4</w:t>
      </w:r>
      <w:r w:rsidR="00B96683">
        <w:rPr>
          <w:b/>
          <w:sz w:val="24"/>
          <w:szCs w:val="24"/>
        </w:rPr>
        <w:t>7</w:t>
      </w:r>
      <w:r w:rsidRPr="006B3C6A">
        <w:rPr>
          <w:sz w:val="24"/>
          <w:szCs w:val="24"/>
        </w:rPr>
        <w:t xml:space="preserve"> - Considera-se o correio eletrônico como forma de correspondência válida entre o </w:t>
      </w:r>
      <w:r w:rsidRPr="006B3C6A">
        <w:rPr>
          <w:b/>
          <w:sz w:val="24"/>
          <w:szCs w:val="24"/>
        </w:rPr>
        <w:t>Administrador</w:t>
      </w:r>
      <w:r w:rsidRPr="006B3C6A">
        <w:rPr>
          <w:sz w:val="24"/>
          <w:szCs w:val="24"/>
        </w:rPr>
        <w:t xml:space="preserve"> e os cotistas.</w:t>
      </w:r>
      <w:r w:rsidRPr="006B3C6A">
        <w:rPr>
          <w:b/>
          <w:sz w:val="24"/>
          <w:szCs w:val="24"/>
        </w:rPr>
        <w:cr/>
      </w:r>
      <w:r w:rsidRPr="006B3C6A">
        <w:rPr>
          <w:sz w:val="24"/>
          <w:szCs w:val="24"/>
        </w:rPr>
        <w:cr/>
      </w:r>
    </w:p>
    <w:p w:rsidR="00935D2E" w:rsidRPr="006B3C6A" w:rsidRDefault="00935D2E" w:rsidP="00935D2E">
      <w:pPr>
        <w:jc w:val="both"/>
        <w:rPr>
          <w:sz w:val="24"/>
          <w:szCs w:val="24"/>
        </w:rPr>
      </w:pPr>
      <w:r w:rsidRPr="006B3C6A">
        <w:rPr>
          <w:b/>
          <w:sz w:val="24"/>
          <w:szCs w:val="24"/>
        </w:rPr>
        <w:t>Artigo 4</w:t>
      </w:r>
      <w:r w:rsidR="00B96683">
        <w:rPr>
          <w:b/>
          <w:sz w:val="24"/>
          <w:szCs w:val="24"/>
        </w:rPr>
        <w:t>8</w:t>
      </w:r>
      <w:r w:rsidRPr="006B3C6A">
        <w:rPr>
          <w:sz w:val="24"/>
          <w:szCs w:val="24"/>
        </w:rPr>
        <w:t xml:space="preserve"> - O </w:t>
      </w:r>
      <w:r w:rsidRPr="006B3C6A">
        <w:rPr>
          <w:b/>
          <w:sz w:val="24"/>
          <w:szCs w:val="24"/>
        </w:rPr>
        <w:t>Administrador</w:t>
      </w:r>
      <w:r w:rsidRPr="006B3C6A">
        <w:rPr>
          <w:sz w:val="24"/>
          <w:szCs w:val="24"/>
        </w:rPr>
        <w:t xml:space="preserve"> deve:</w:t>
      </w:r>
    </w:p>
    <w:p w:rsidR="00935D2E" w:rsidRPr="006B3C6A" w:rsidRDefault="00935D2E" w:rsidP="00935D2E">
      <w:pPr>
        <w:jc w:val="both"/>
        <w:rPr>
          <w:sz w:val="24"/>
          <w:szCs w:val="24"/>
        </w:rPr>
      </w:pPr>
    </w:p>
    <w:p w:rsidR="00935D2E" w:rsidRPr="006B3C6A" w:rsidRDefault="00935D2E" w:rsidP="00935D2E">
      <w:pPr>
        <w:numPr>
          <w:ilvl w:val="0"/>
          <w:numId w:val="7"/>
        </w:numPr>
        <w:tabs>
          <w:tab w:val="clear" w:pos="1080"/>
          <w:tab w:val="left" w:pos="567"/>
        </w:tabs>
        <w:spacing w:after="60"/>
        <w:ind w:left="567" w:hanging="567"/>
        <w:jc w:val="both"/>
        <w:rPr>
          <w:sz w:val="24"/>
          <w:szCs w:val="24"/>
        </w:rPr>
      </w:pPr>
      <w:r w:rsidRPr="006B3C6A">
        <w:rPr>
          <w:sz w:val="24"/>
          <w:szCs w:val="24"/>
        </w:rPr>
        <w:t xml:space="preserve">calcular e divulgar, diariamente, o valor da cota e do Patrimônio Líquido do </w:t>
      </w:r>
      <w:r w:rsidRPr="006B3C6A">
        <w:rPr>
          <w:b/>
          <w:sz w:val="24"/>
          <w:szCs w:val="24"/>
        </w:rPr>
        <w:t>Fundo</w:t>
      </w:r>
      <w:r w:rsidRPr="006B3C6A">
        <w:rPr>
          <w:sz w:val="24"/>
          <w:szCs w:val="24"/>
        </w:rPr>
        <w:t>;</w:t>
      </w:r>
    </w:p>
    <w:p w:rsidR="00935D2E" w:rsidRPr="006B3C6A" w:rsidRDefault="00935D2E" w:rsidP="00935D2E">
      <w:pPr>
        <w:numPr>
          <w:ilvl w:val="0"/>
          <w:numId w:val="7"/>
        </w:numPr>
        <w:tabs>
          <w:tab w:val="clear" w:pos="1080"/>
          <w:tab w:val="left" w:pos="567"/>
        </w:tabs>
        <w:spacing w:after="60"/>
        <w:ind w:left="567" w:hanging="567"/>
        <w:jc w:val="both"/>
        <w:rPr>
          <w:sz w:val="24"/>
          <w:szCs w:val="24"/>
        </w:rPr>
      </w:pPr>
      <w:r w:rsidRPr="006B3C6A">
        <w:rPr>
          <w:sz w:val="24"/>
          <w:szCs w:val="24"/>
        </w:rPr>
        <w:t>disponibilizar mensalmente aos cotistas extrato de conta contendo, no mínimo, as informações requeridas pela regulamentação vigente;</w:t>
      </w:r>
    </w:p>
    <w:p w:rsidR="00935D2E" w:rsidRPr="006B3C6A" w:rsidRDefault="00935D2E" w:rsidP="00935D2E">
      <w:pPr>
        <w:numPr>
          <w:ilvl w:val="0"/>
          <w:numId w:val="7"/>
        </w:numPr>
        <w:tabs>
          <w:tab w:val="clear" w:pos="1080"/>
          <w:tab w:val="left" w:pos="567"/>
        </w:tabs>
        <w:spacing w:after="60"/>
        <w:ind w:left="567" w:hanging="567"/>
        <w:jc w:val="both"/>
        <w:rPr>
          <w:sz w:val="24"/>
          <w:szCs w:val="24"/>
        </w:rPr>
      </w:pPr>
      <w:r w:rsidRPr="006B3C6A">
        <w:rPr>
          <w:sz w:val="24"/>
          <w:szCs w:val="24"/>
        </w:rPr>
        <w:lastRenderedPageBreak/>
        <w:t xml:space="preserve">disponibilizar as informações do </w:t>
      </w:r>
      <w:r w:rsidRPr="006B3C6A">
        <w:rPr>
          <w:b/>
          <w:sz w:val="24"/>
          <w:szCs w:val="24"/>
        </w:rPr>
        <w:t>Fundo</w:t>
      </w:r>
      <w:r w:rsidRPr="006B3C6A">
        <w:rPr>
          <w:sz w:val="24"/>
          <w:szCs w:val="24"/>
        </w:rPr>
        <w:t>, inclusive as relativas</w:t>
      </w:r>
      <w:r>
        <w:rPr>
          <w:sz w:val="24"/>
          <w:szCs w:val="24"/>
        </w:rPr>
        <w:t xml:space="preserve"> à composição da carteira</w:t>
      </w:r>
      <w:r w:rsidRPr="006B3C6A">
        <w:rPr>
          <w:sz w:val="24"/>
          <w:szCs w:val="24"/>
        </w:rPr>
        <w:t xml:space="preserve">, no mínimo, na </w:t>
      </w:r>
      <w:r w:rsidRPr="006B3C6A">
        <w:rPr>
          <w:rStyle w:val="DeltaViewInsertion"/>
          <w:color w:val="auto"/>
          <w:sz w:val="24"/>
          <w:szCs w:val="24"/>
          <w:u w:val="none"/>
        </w:rPr>
        <w:t>periodicidade, prazo e teor das informações</w:t>
      </w:r>
      <w:r w:rsidRPr="006B3C6A">
        <w:rPr>
          <w:sz w:val="24"/>
          <w:szCs w:val="24"/>
        </w:rPr>
        <w:t xml:space="preserve">  estabelecidos na regulamentação em </w:t>
      </w:r>
      <w:r w:rsidRPr="00935D2E">
        <w:rPr>
          <w:rStyle w:val="DeltaViewInsertion"/>
          <w:color w:val="auto"/>
          <w:sz w:val="24"/>
          <w:szCs w:val="24"/>
          <w:u w:val="none"/>
        </w:rPr>
        <w:t>vigor, de forma equânime entre todos os cotistas;</w:t>
      </w:r>
    </w:p>
    <w:p w:rsidR="00935D2E" w:rsidRPr="006B3C6A" w:rsidRDefault="00935D2E" w:rsidP="00935D2E">
      <w:pPr>
        <w:numPr>
          <w:ilvl w:val="0"/>
          <w:numId w:val="7"/>
        </w:numPr>
        <w:tabs>
          <w:tab w:val="clear" w:pos="1080"/>
          <w:tab w:val="left" w:pos="567"/>
        </w:tabs>
        <w:spacing w:after="60"/>
        <w:ind w:left="567" w:hanging="567"/>
        <w:jc w:val="both"/>
        <w:rPr>
          <w:rStyle w:val="DeltaViewInsertion"/>
          <w:color w:val="auto"/>
          <w:sz w:val="24"/>
          <w:szCs w:val="24"/>
          <w:u w:val="none"/>
        </w:rPr>
      </w:pPr>
      <w:r w:rsidRPr="006B3C6A">
        <w:rPr>
          <w:rStyle w:val="DeltaViewInsertion"/>
          <w:color w:val="auto"/>
          <w:sz w:val="24"/>
          <w:szCs w:val="24"/>
          <w:u w:val="none"/>
        </w:rPr>
        <w:t>disponibilizar aos cotistas do Fundo a demonstração de desempenho do fundo até o último dia útil de fevereiro de cada ano;</w:t>
      </w:r>
      <w:bookmarkStart w:id="74" w:name="_DV_C466"/>
    </w:p>
    <w:p w:rsidR="00935D2E" w:rsidRPr="006B3C6A" w:rsidRDefault="00935D2E" w:rsidP="00935D2E">
      <w:pPr>
        <w:numPr>
          <w:ilvl w:val="0"/>
          <w:numId w:val="7"/>
        </w:numPr>
        <w:tabs>
          <w:tab w:val="clear" w:pos="1080"/>
          <w:tab w:val="left" w:pos="567"/>
        </w:tabs>
        <w:spacing w:after="60"/>
        <w:ind w:left="567" w:hanging="567"/>
        <w:jc w:val="both"/>
        <w:rPr>
          <w:sz w:val="24"/>
          <w:szCs w:val="24"/>
        </w:rPr>
      </w:pPr>
      <w:bookmarkStart w:id="75" w:name="_DV_C467"/>
      <w:bookmarkEnd w:id="74"/>
      <w:r w:rsidRPr="006B3C6A">
        <w:rPr>
          <w:rStyle w:val="DeltaViewInsertion"/>
          <w:color w:val="auto"/>
          <w:sz w:val="24"/>
          <w:szCs w:val="24"/>
          <w:u w:val="none"/>
        </w:rPr>
        <w:t xml:space="preserve">divulgar, em lugar de destaque na sua página na rede mundial de computadores e sem proteção de senha, a demonstração de desempenho do </w:t>
      </w:r>
      <w:r w:rsidRPr="006B3C6A">
        <w:rPr>
          <w:rStyle w:val="DeltaViewInsertion"/>
          <w:b/>
          <w:color w:val="auto"/>
          <w:sz w:val="24"/>
          <w:szCs w:val="24"/>
          <w:u w:val="none"/>
        </w:rPr>
        <w:t>Fundo</w:t>
      </w:r>
      <w:r w:rsidRPr="006B3C6A">
        <w:rPr>
          <w:rStyle w:val="DeltaViewInsertion"/>
          <w:color w:val="auto"/>
          <w:sz w:val="24"/>
          <w:szCs w:val="24"/>
          <w:u w:val="none"/>
        </w:rPr>
        <w:t xml:space="preserve"> relativo: </w:t>
      </w:r>
      <w:bookmarkStart w:id="76" w:name="_DV_C468"/>
      <w:bookmarkEnd w:id="75"/>
    </w:p>
    <w:p w:rsidR="00935D2E" w:rsidRPr="006B3C6A" w:rsidRDefault="00935D2E" w:rsidP="00935D2E">
      <w:pPr>
        <w:numPr>
          <w:ilvl w:val="1"/>
          <w:numId w:val="14"/>
        </w:numPr>
        <w:autoSpaceDE w:val="0"/>
        <w:autoSpaceDN w:val="0"/>
        <w:adjustRightInd w:val="0"/>
        <w:ind w:left="567" w:firstLine="0"/>
        <w:jc w:val="both"/>
        <w:rPr>
          <w:sz w:val="24"/>
          <w:szCs w:val="24"/>
        </w:rPr>
      </w:pPr>
      <w:bookmarkStart w:id="77" w:name="_DV_C469"/>
      <w:bookmarkEnd w:id="76"/>
      <w:r w:rsidRPr="006B3C6A">
        <w:rPr>
          <w:rStyle w:val="DeltaViewInsertion"/>
          <w:color w:val="auto"/>
          <w:sz w:val="24"/>
          <w:szCs w:val="24"/>
          <w:u w:val="none"/>
        </w:rPr>
        <w:t>aos 12 (doze) meses findos em 31 de dezembro, até o último dia útil de fevereiro de cada ano; e</w:t>
      </w:r>
      <w:bookmarkStart w:id="78" w:name="_DV_C470"/>
      <w:bookmarkEnd w:id="77"/>
    </w:p>
    <w:p w:rsidR="00935D2E" w:rsidRPr="006B3C6A" w:rsidRDefault="00935D2E" w:rsidP="00935D2E">
      <w:pPr>
        <w:numPr>
          <w:ilvl w:val="1"/>
          <w:numId w:val="14"/>
        </w:numPr>
        <w:autoSpaceDE w:val="0"/>
        <w:autoSpaceDN w:val="0"/>
        <w:adjustRightInd w:val="0"/>
        <w:ind w:left="567" w:firstLine="0"/>
        <w:jc w:val="both"/>
        <w:rPr>
          <w:sz w:val="24"/>
          <w:szCs w:val="24"/>
        </w:rPr>
      </w:pPr>
      <w:bookmarkStart w:id="79" w:name="_DV_C471"/>
      <w:bookmarkEnd w:id="78"/>
      <w:r w:rsidRPr="006B3C6A">
        <w:rPr>
          <w:rStyle w:val="DeltaViewInsertion"/>
          <w:color w:val="auto"/>
          <w:sz w:val="24"/>
          <w:szCs w:val="24"/>
          <w:u w:val="none"/>
        </w:rPr>
        <w:t>aos 12 (doze) meses findos em 30 de junho, até o último dia útil de agosto de cada ano</w:t>
      </w:r>
      <w:bookmarkEnd w:id="79"/>
    </w:p>
    <w:p w:rsidR="00935D2E" w:rsidRPr="006B3C6A" w:rsidRDefault="00935D2E" w:rsidP="00935D2E">
      <w:pPr>
        <w:tabs>
          <w:tab w:val="left" w:pos="1134"/>
        </w:tabs>
        <w:spacing w:after="60"/>
        <w:jc w:val="both"/>
        <w:rPr>
          <w:b/>
          <w:sz w:val="24"/>
          <w:szCs w:val="24"/>
        </w:rPr>
      </w:pPr>
    </w:p>
    <w:p w:rsidR="00935D2E" w:rsidRPr="006B3C6A" w:rsidRDefault="00935D2E" w:rsidP="00935D2E">
      <w:pPr>
        <w:tabs>
          <w:tab w:val="left" w:pos="1134"/>
        </w:tabs>
        <w:spacing w:after="60"/>
        <w:jc w:val="both"/>
        <w:rPr>
          <w:sz w:val="24"/>
          <w:szCs w:val="24"/>
        </w:rPr>
      </w:pPr>
      <w:r w:rsidRPr="006B3C6A">
        <w:rPr>
          <w:b/>
          <w:sz w:val="24"/>
          <w:szCs w:val="24"/>
        </w:rPr>
        <w:t>Artigo 4</w:t>
      </w:r>
      <w:r w:rsidR="00B96683">
        <w:rPr>
          <w:b/>
          <w:sz w:val="24"/>
          <w:szCs w:val="24"/>
        </w:rPr>
        <w:t>9</w:t>
      </w:r>
      <w:r w:rsidRPr="006B3C6A">
        <w:rPr>
          <w:sz w:val="24"/>
          <w:szCs w:val="24"/>
        </w:rPr>
        <w:t xml:space="preserve"> - </w:t>
      </w:r>
      <w:r w:rsidRPr="006B3C6A">
        <w:rPr>
          <w:rStyle w:val="DeltaViewInsertion"/>
          <w:color w:val="auto"/>
          <w:sz w:val="24"/>
          <w:szCs w:val="24"/>
          <w:u w:val="none"/>
        </w:rPr>
        <w:t xml:space="preserve">O </w:t>
      </w:r>
      <w:r w:rsidRPr="00C52ADE">
        <w:rPr>
          <w:rStyle w:val="DeltaViewInsertion"/>
          <w:b/>
          <w:color w:val="auto"/>
          <w:sz w:val="24"/>
          <w:szCs w:val="24"/>
          <w:u w:val="none"/>
        </w:rPr>
        <w:t>Administrador</w:t>
      </w:r>
      <w:r w:rsidRPr="006B3C6A">
        <w:rPr>
          <w:rStyle w:val="DeltaViewInsertion"/>
          <w:color w:val="auto"/>
          <w:sz w:val="24"/>
          <w:szCs w:val="24"/>
          <w:u w:val="none"/>
        </w:rPr>
        <w:t xml:space="preserve"> deve remeter, por meio do Sistema de Envio de Documentos disponível na página da CVM na rede mundial de computadores, os seguintes documentos:</w:t>
      </w:r>
    </w:p>
    <w:p w:rsidR="00935D2E" w:rsidRPr="006B3C6A" w:rsidRDefault="00935D2E" w:rsidP="00935D2E">
      <w:pPr>
        <w:tabs>
          <w:tab w:val="left" w:pos="1134"/>
        </w:tabs>
        <w:spacing w:after="60"/>
        <w:ind w:left="1134" w:hanging="567"/>
        <w:jc w:val="both"/>
        <w:rPr>
          <w:sz w:val="24"/>
          <w:szCs w:val="24"/>
        </w:rPr>
      </w:pPr>
    </w:p>
    <w:p w:rsidR="00935D2E" w:rsidRPr="006B3C6A" w:rsidRDefault="00935D2E" w:rsidP="00935D2E">
      <w:pPr>
        <w:tabs>
          <w:tab w:val="left" w:pos="1134"/>
        </w:tabs>
        <w:spacing w:after="60"/>
        <w:ind w:left="1134" w:hanging="567"/>
        <w:jc w:val="both"/>
        <w:rPr>
          <w:sz w:val="24"/>
          <w:szCs w:val="24"/>
        </w:rPr>
      </w:pPr>
      <w:r w:rsidRPr="006B3C6A">
        <w:rPr>
          <w:sz w:val="24"/>
          <w:szCs w:val="24"/>
        </w:rPr>
        <w:t>a)</w:t>
      </w:r>
      <w:r w:rsidRPr="006B3C6A">
        <w:rPr>
          <w:sz w:val="24"/>
          <w:szCs w:val="24"/>
        </w:rPr>
        <w:tab/>
        <w:t>informe diário, no prazo de 1 (um) dia útil;</w:t>
      </w:r>
    </w:p>
    <w:p w:rsidR="00935D2E" w:rsidRPr="006B3C6A" w:rsidRDefault="00935D2E" w:rsidP="00935D2E">
      <w:pPr>
        <w:numPr>
          <w:ilvl w:val="1"/>
          <w:numId w:val="7"/>
        </w:numPr>
        <w:tabs>
          <w:tab w:val="left" w:pos="1134"/>
        </w:tabs>
        <w:spacing w:after="60"/>
        <w:ind w:left="1134" w:hanging="567"/>
        <w:jc w:val="both"/>
        <w:rPr>
          <w:sz w:val="24"/>
          <w:szCs w:val="24"/>
        </w:rPr>
      </w:pPr>
      <w:r w:rsidRPr="006B3C6A">
        <w:rPr>
          <w:sz w:val="24"/>
          <w:szCs w:val="24"/>
        </w:rPr>
        <w:t xml:space="preserve">mensalmente, até 10 (dez) dias após o encerramento do mês a que se referirem balancete, demonstrativo de composição e diversificação da carteira, perfil mensal e </w:t>
      </w:r>
      <w:r w:rsidRPr="006B3C6A">
        <w:rPr>
          <w:rStyle w:val="DeltaViewInsertion"/>
          <w:color w:val="auto"/>
          <w:sz w:val="24"/>
          <w:szCs w:val="24"/>
          <w:u w:val="none"/>
        </w:rPr>
        <w:t>lâmina de informações essenciais</w:t>
      </w:r>
      <w:r w:rsidRPr="006B3C6A">
        <w:rPr>
          <w:sz w:val="24"/>
          <w:szCs w:val="24"/>
        </w:rPr>
        <w:t>;</w:t>
      </w:r>
    </w:p>
    <w:p w:rsidR="00935D2E" w:rsidRPr="006B3C6A" w:rsidRDefault="00935D2E" w:rsidP="00935D2E">
      <w:pPr>
        <w:numPr>
          <w:ilvl w:val="1"/>
          <w:numId w:val="7"/>
        </w:numPr>
        <w:tabs>
          <w:tab w:val="left" w:pos="1134"/>
        </w:tabs>
        <w:spacing w:after="60"/>
        <w:ind w:left="1134" w:hanging="567"/>
        <w:jc w:val="both"/>
        <w:rPr>
          <w:sz w:val="24"/>
          <w:szCs w:val="24"/>
        </w:rPr>
      </w:pPr>
      <w:r w:rsidRPr="006B3C6A">
        <w:rPr>
          <w:rStyle w:val="DeltaViewInsertion"/>
          <w:color w:val="auto"/>
          <w:sz w:val="24"/>
          <w:szCs w:val="24"/>
          <w:u w:val="none"/>
        </w:rPr>
        <w:t>Formulário de Informações Complementares, sempre que houver alteração do seu conteúdo, no prazo de 5 (cinco) dias úteis de sua ocorrência</w:t>
      </w:r>
      <w:r w:rsidRPr="006B3C6A">
        <w:rPr>
          <w:sz w:val="24"/>
          <w:szCs w:val="24"/>
        </w:rPr>
        <w:t xml:space="preserve"> </w:t>
      </w:r>
    </w:p>
    <w:p w:rsidR="00935D2E" w:rsidRPr="006B3C6A" w:rsidRDefault="00935D2E" w:rsidP="00935D2E">
      <w:pPr>
        <w:numPr>
          <w:ilvl w:val="1"/>
          <w:numId w:val="7"/>
        </w:numPr>
        <w:tabs>
          <w:tab w:val="left" w:pos="1134"/>
        </w:tabs>
        <w:spacing w:after="60"/>
        <w:ind w:left="1134" w:hanging="567"/>
        <w:jc w:val="both"/>
        <w:rPr>
          <w:sz w:val="24"/>
          <w:szCs w:val="24"/>
        </w:rPr>
      </w:pPr>
      <w:r w:rsidRPr="006B3C6A">
        <w:rPr>
          <w:sz w:val="24"/>
          <w:szCs w:val="24"/>
        </w:rPr>
        <w:t xml:space="preserve">anualmente, no prazo de  90 (noventa) dias </w:t>
      </w:r>
      <w:bookmarkStart w:id="80" w:name="_DV_C493"/>
      <w:r w:rsidRPr="006B3C6A">
        <w:rPr>
          <w:rStyle w:val="DeltaViewInsertion"/>
          <w:color w:val="auto"/>
          <w:sz w:val="24"/>
          <w:szCs w:val="24"/>
          <w:u w:val="none"/>
        </w:rPr>
        <w:t>contado a partir do</w:t>
      </w:r>
      <w:bookmarkStart w:id="81" w:name="_DV_M275"/>
      <w:bookmarkEnd w:id="80"/>
      <w:bookmarkEnd w:id="81"/>
      <w:r w:rsidRPr="006B3C6A">
        <w:rPr>
          <w:sz w:val="24"/>
          <w:szCs w:val="24"/>
        </w:rPr>
        <w:t xml:space="preserve">   encerramento do exercício a que se referirem, as demonstrações contábeis, acompanhadas do parecer do auditor independente; e</w:t>
      </w:r>
    </w:p>
    <w:p w:rsidR="00935D2E" w:rsidRDefault="00935D2E" w:rsidP="00935D2E">
      <w:pPr>
        <w:numPr>
          <w:ilvl w:val="1"/>
          <w:numId w:val="7"/>
        </w:numPr>
        <w:tabs>
          <w:tab w:val="left" w:pos="1134"/>
        </w:tabs>
        <w:spacing w:after="60"/>
        <w:ind w:left="1134" w:hanging="567"/>
        <w:jc w:val="both"/>
        <w:rPr>
          <w:sz w:val="24"/>
          <w:szCs w:val="24"/>
        </w:rPr>
      </w:pPr>
      <w:bookmarkStart w:id="82" w:name="_DV_X501"/>
      <w:bookmarkStart w:id="83" w:name="_DV_C503"/>
      <w:r w:rsidRPr="00935D2E">
        <w:rPr>
          <w:sz w:val="24"/>
          <w:szCs w:val="24"/>
        </w:rPr>
        <w:t xml:space="preserve">formulário padronizado com as informações básicas do </w:t>
      </w:r>
      <w:bookmarkEnd w:id="82"/>
      <w:bookmarkEnd w:id="83"/>
      <w:r w:rsidRPr="00935D2E">
        <w:rPr>
          <w:sz w:val="24"/>
          <w:szCs w:val="24"/>
        </w:rPr>
        <w:t>Fundo, sempre que houver alteração do Regulamento, na data do início da vigência</w:t>
      </w:r>
      <w:r w:rsidRPr="006B3C6A">
        <w:rPr>
          <w:sz w:val="24"/>
          <w:szCs w:val="24"/>
        </w:rPr>
        <w:t xml:space="preserve"> das alterações deliberadas em assembleia.</w:t>
      </w:r>
    </w:p>
    <w:p w:rsidR="00423EF6" w:rsidRPr="006B3C6A" w:rsidRDefault="00423EF6" w:rsidP="00423EF6">
      <w:pPr>
        <w:tabs>
          <w:tab w:val="left" w:pos="1134"/>
        </w:tabs>
        <w:spacing w:after="60"/>
        <w:ind w:left="1134"/>
        <w:jc w:val="both"/>
        <w:rPr>
          <w:sz w:val="24"/>
          <w:szCs w:val="24"/>
        </w:rPr>
      </w:pPr>
    </w:p>
    <w:p w:rsidR="00935D2E" w:rsidRPr="006B3C6A" w:rsidRDefault="00935D2E" w:rsidP="00935D2E">
      <w:pPr>
        <w:jc w:val="center"/>
        <w:rPr>
          <w:b/>
          <w:sz w:val="24"/>
          <w:szCs w:val="24"/>
        </w:rPr>
      </w:pPr>
      <w:r>
        <w:rPr>
          <w:b/>
          <w:sz w:val="24"/>
          <w:szCs w:val="24"/>
        </w:rPr>
        <w:t xml:space="preserve">CAPÍTULO </w:t>
      </w:r>
      <w:r w:rsidRPr="006B3C6A">
        <w:rPr>
          <w:b/>
          <w:sz w:val="24"/>
          <w:szCs w:val="24"/>
        </w:rPr>
        <w:t>XIV - DA TRIBUTAÇÃO</w:t>
      </w:r>
    </w:p>
    <w:p w:rsidR="00935D2E" w:rsidRPr="00C52ADE" w:rsidRDefault="00935D2E" w:rsidP="00935D2E">
      <w:pPr>
        <w:pStyle w:val="Body1"/>
        <w:spacing w:after="0" w:line="240" w:lineRule="auto"/>
        <w:ind w:left="0"/>
        <w:rPr>
          <w:rStyle w:val="DeltaViewInsertion"/>
          <w:rFonts w:ascii="Times New Roman" w:hAnsi="Times New Roman"/>
          <w:color w:val="auto"/>
          <w:sz w:val="24"/>
          <w:u w:val="none"/>
        </w:rPr>
      </w:pPr>
      <w:r w:rsidRPr="00C52ADE">
        <w:rPr>
          <w:rFonts w:ascii="Times New Roman" w:hAnsi="Times New Roman"/>
          <w:b/>
          <w:sz w:val="24"/>
        </w:rPr>
        <w:cr/>
      </w:r>
      <w:bookmarkStart w:id="84" w:name="_DV_M219"/>
      <w:bookmarkEnd w:id="84"/>
      <w:r w:rsidRPr="00C52ADE">
        <w:rPr>
          <w:rFonts w:ascii="Times New Roman" w:hAnsi="Times New Roman"/>
          <w:b/>
          <w:sz w:val="24"/>
        </w:rPr>
        <w:t xml:space="preserve">Artigo </w:t>
      </w:r>
      <w:r w:rsidR="00B96683">
        <w:rPr>
          <w:rFonts w:ascii="Times New Roman" w:hAnsi="Times New Roman"/>
          <w:b/>
          <w:sz w:val="24"/>
        </w:rPr>
        <w:t>50</w:t>
      </w:r>
      <w:r w:rsidRPr="00C52ADE">
        <w:rPr>
          <w:rFonts w:ascii="Times New Roman" w:hAnsi="Times New Roman"/>
          <w:b/>
          <w:sz w:val="24"/>
        </w:rPr>
        <w:t xml:space="preserve"> </w:t>
      </w:r>
      <w:r w:rsidR="00B96683">
        <w:rPr>
          <w:rFonts w:ascii="Times New Roman" w:hAnsi="Times New Roman"/>
          <w:b/>
          <w:sz w:val="24"/>
        </w:rPr>
        <w:t>-</w:t>
      </w:r>
      <w:r w:rsidRPr="00C52ADE">
        <w:rPr>
          <w:rFonts w:ascii="Times New Roman" w:hAnsi="Times New Roman"/>
          <w:b/>
          <w:sz w:val="24"/>
        </w:rPr>
        <w:t xml:space="preserve"> </w:t>
      </w:r>
      <w:r w:rsidRPr="00C52ADE">
        <w:rPr>
          <w:rStyle w:val="DeltaViewInsertion"/>
          <w:rFonts w:ascii="Times New Roman" w:hAnsi="Times New Roman"/>
          <w:color w:val="auto"/>
          <w:sz w:val="24"/>
          <w:u w:val="none"/>
        </w:rPr>
        <w:t xml:space="preserve">A tributação aplicável à carteira do </w:t>
      </w:r>
      <w:r w:rsidRPr="00C52ADE">
        <w:rPr>
          <w:rStyle w:val="DeltaViewInsertion"/>
          <w:rFonts w:ascii="Times New Roman" w:hAnsi="Times New Roman"/>
          <w:b/>
          <w:color w:val="auto"/>
          <w:sz w:val="24"/>
          <w:u w:val="none"/>
        </w:rPr>
        <w:t>Fundo</w:t>
      </w:r>
      <w:r w:rsidRPr="00C52ADE">
        <w:rPr>
          <w:rStyle w:val="DeltaViewInsertion"/>
          <w:rFonts w:ascii="Times New Roman" w:hAnsi="Times New Roman"/>
          <w:color w:val="auto"/>
          <w:sz w:val="24"/>
          <w:u w:val="none"/>
        </w:rPr>
        <w:t xml:space="preserve"> e aos seus cotistas é aquela estabelecida pela legislação tributária brasileira, que compreende as leis e demais atos normativos, alteráveis a qualquer tempo.</w:t>
      </w:r>
    </w:p>
    <w:p w:rsidR="00935D2E" w:rsidRPr="00C52ADE" w:rsidRDefault="00935D2E" w:rsidP="00935D2E">
      <w:pPr>
        <w:shd w:val="clear" w:color="auto" w:fill="FFFFFF"/>
        <w:jc w:val="both"/>
        <w:rPr>
          <w:rStyle w:val="DeltaViewInsertion"/>
          <w:color w:val="auto"/>
          <w:sz w:val="24"/>
          <w:szCs w:val="24"/>
          <w:u w:val="none"/>
        </w:rPr>
      </w:pPr>
    </w:p>
    <w:p w:rsidR="00935D2E" w:rsidRPr="00C52ADE" w:rsidRDefault="00935D2E" w:rsidP="00935D2E">
      <w:pPr>
        <w:shd w:val="clear" w:color="auto" w:fill="FFFFFF"/>
        <w:jc w:val="both"/>
        <w:rPr>
          <w:rStyle w:val="DeltaViewInsertion"/>
          <w:color w:val="auto"/>
          <w:sz w:val="24"/>
          <w:szCs w:val="24"/>
          <w:u w:val="none"/>
        </w:rPr>
      </w:pPr>
      <w:r w:rsidRPr="00C52ADE">
        <w:rPr>
          <w:b/>
          <w:sz w:val="24"/>
          <w:szCs w:val="24"/>
        </w:rPr>
        <w:t>Parágrafo Primeiro</w:t>
      </w:r>
      <w:r w:rsidR="00FD26F3">
        <w:rPr>
          <w:sz w:val="24"/>
          <w:szCs w:val="24"/>
        </w:rPr>
        <w:t xml:space="preserve"> -</w:t>
      </w:r>
      <w:r w:rsidRPr="00C52ADE">
        <w:rPr>
          <w:sz w:val="24"/>
          <w:szCs w:val="24"/>
        </w:rPr>
        <w:t xml:space="preserve"> A tributação discriminada neste Regulamento é aquela vigente na data de sua publicação</w:t>
      </w:r>
    </w:p>
    <w:p w:rsidR="00935D2E" w:rsidRPr="006B3C6A" w:rsidRDefault="00935D2E" w:rsidP="00935D2E">
      <w:pPr>
        <w:shd w:val="clear" w:color="auto" w:fill="FFFFFF"/>
        <w:jc w:val="both"/>
        <w:rPr>
          <w:rStyle w:val="DeltaViewInsertion"/>
          <w:color w:val="auto"/>
          <w:sz w:val="24"/>
          <w:szCs w:val="24"/>
          <w:u w:val="none"/>
        </w:rPr>
      </w:pPr>
    </w:p>
    <w:p w:rsidR="00935D2E" w:rsidRPr="006B3C6A" w:rsidRDefault="00935D2E" w:rsidP="00935D2E">
      <w:pPr>
        <w:shd w:val="clear" w:color="auto" w:fill="FFFFFF"/>
        <w:jc w:val="both"/>
        <w:rPr>
          <w:rStyle w:val="DeltaViewInsertion"/>
          <w:color w:val="auto"/>
          <w:sz w:val="24"/>
          <w:szCs w:val="24"/>
          <w:u w:val="none"/>
        </w:rPr>
      </w:pPr>
      <w:r w:rsidRPr="006B3C6A">
        <w:rPr>
          <w:b/>
          <w:sz w:val="24"/>
          <w:szCs w:val="24"/>
        </w:rPr>
        <w:t xml:space="preserve">Artigo </w:t>
      </w:r>
      <w:r w:rsidR="00B96683">
        <w:rPr>
          <w:b/>
          <w:sz w:val="24"/>
          <w:szCs w:val="24"/>
        </w:rPr>
        <w:t>51</w:t>
      </w:r>
      <w:r w:rsidRPr="006B3C6A">
        <w:rPr>
          <w:b/>
          <w:sz w:val="24"/>
          <w:szCs w:val="24"/>
        </w:rPr>
        <w:t xml:space="preserve"> –</w:t>
      </w:r>
      <w:r w:rsidRPr="006B3C6A">
        <w:rPr>
          <w:rStyle w:val="DeltaViewInsertion"/>
          <w:color w:val="auto"/>
          <w:sz w:val="24"/>
          <w:szCs w:val="24"/>
          <w:u w:val="none"/>
        </w:rPr>
        <w:t xml:space="preserve"> Os rendimentos auferidos pela carteira do </w:t>
      </w:r>
      <w:r w:rsidRPr="006B3C6A">
        <w:rPr>
          <w:rStyle w:val="DeltaViewInsertion"/>
          <w:b/>
          <w:color w:val="auto"/>
          <w:sz w:val="24"/>
          <w:szCs w:val="24"/>
          <w:u w:val="none"/>
        </w:rPr>
        <w:t>Fundo</w:t>
      </w:r>
      <w:r w:rsidRPr="006B3C6A">
        <w:rPr>
          <w:rStyle w:val="DeltaViewInsertion"/>
          <w:color w:val="auto"/>
          <w:sz w:val="24"/>
          <w:szCs w:val="24"/>
          <w:u w:val="none"/>
        </w:rPr>
        <w:t xml:space="preserve"> são isentos do Imposto de Renda (IR) e suas operações se sujeitam à alíquota zero do Imposto sobre Operações Financeiras (IOF).</w:t>
      </w:r>
    </w:p>
    <w:p w:rsidR="00935D2E" w:rsidRPr="006B3C6A" w:rsidRDefault="00935D2E" w:rsidP="00935D2E">
      <w:pPr>
        <w:shd w:val="clear" w:color="auto" w:fill="FFFFFF"/>
        <w:jc w:val="both"/>
        <w:rPr>
          <w:rStyle w:val="DeltaViewInsertion"/>
          <w:color w:val="auto"/>
          <w:sz w:val="24"/>
          <w:szCs w:val="24"/>
          <w:u w:val="none"/>
        </w:rPr>
      </w:pPr>
    </w:p>
    <w:p w:rsidR="00935D2E" w:rsidRPr="006B3C6A" w:rsidRDefault="00935D2E" w:rsidP="00935D2E">
      <w:pPr>
        <w:shd w:val="clear" w:color="auto" w:fill="FFFFFF"/>
        <w:tabs>
          <w:tab w:val="left" w:pos="0"/>
          <w:tab w:val="left" w:pos="567"/>
        </w:tabs>
        <w:jc w:val="both"/>
        <w:rPr>
          <w:rStyle w:val="DeltaViewInsertion"/>
          <w:color w:val="auto"/>
          <w:sz w:val="24"/>
          <w:szCs w:val="24"/>
          <w:u w:val="none"/>
        </w:rPr>
      </w:pPr>
      <w:r w:rsidRPr="006B3C6A">
        <w:rPr>
          <w:b/>
          <w:sz w:val="24"/>
          <w:szCs w:val="24"/>
        </w:rPr>
        <w:t>Artigo 5</w:t>
      </w:r>
      <w:r w:rsidR="00B96683">
        <w:rPr>
          <w:b/>
          <w:sz w:val="24"/>
          <w:szCs w:val="24"/>
        </w:rPr>
        <w:t>2</w:t>
      </w:r>
      <w:r w:rsidRPr="006B3C6A">
        <w:rPr>
          <w:b/>
          <w:sz w:val="24"/>
          <w:szCs w:val="24"/>
        </w:rPr>
        <w:t xml:space="preserve"> –</w:t>
      </w:r>
      <w:r w:rsidRPr="006B3C6A">
        <w:rPr>
          <w:rStyle w:val="DeltaViewInsertion"/>
          <w:color w:val="auto"/>
          <w:sz w:val="24"/>
          <w:szCs w:val="24"/>
          <w:u w:val="none"/>
        </w:rPr>
        <w:t xml:space="preserve"> Os rendimentos auferidos pelos cotistas do </w:t>
      </w:r>
      <w:r w:rsidRPr="006B3C6A">
        <w:rPr>
          <w:rStyle w:val="DeltaViewInsertion"/>
          <w:b/>
          <w:color w:val="auto"/>
          <w:sz w:val="24"/>
          <w:szCs w:val="24"/>
          <w:u w:val="none"/>
        </w:rPr>
        <w:t>Fundo</w:t>
      </w:r>
      <w:r w:rsidRPr="006B3C6A">
        <w:rPr>
          <w:rStyle w:val="DeltaViewInsertion"/>
          <w:color w:val="auto"/>
          <w:sz w:val="24"/>
          <w:szCs w:val="24"/>
          <w:u w:val="none"/>
        </w:rPr>
        <w:t xml:space="preserve"> estão sujeitos à incidência do IR, a ser retido na fonte, de acordo com o tipo de evento e disponibilidade sobre tais rendimentos.</w:t>
      </w:r>
    </w:p>
    <w:p w:rsidR="00935D2E" w:rsidRPr="006B3C6A" w:rsidRDefault="00935D2E" w:rsidP="00935D2E">
      <w:pPr>
        <w:shd w:val="clear" w:color="auto" w:fill="FFFFFF"/>
        <w:jc w:val="both"/>
        <w:rPr>
          <w:rStyle w:val="DeltaViewInsertion"/>
          <w:color w:val="auto"/>
          <w:sz w:val="24"/>
          <w:szCs w:val="24"/>
          <w:u w:val="none"/>
        </w:rPr>
      </w:pPr>
    </w:p>
    <w:p w:rsidR="00935D2E" w:rsidRPr="006B3C6A" w:rsidRDefault="00935D2E" w:rsidP="00935D2E">
      <w:pPr>
        <w:shd w:val="clear" w:color="auto" w:fill="FFFFFF"/>
        <w:jc w:val="both"/>
        <w:rPr>
          <w:rStyle w:val="DeltaViewInsertion"/>
          <w:color w:val="auto"/>
          <w:sz w:val="24"/>
          <w:szCs w:val="24"/>
          <w:u w:val="none"/>
        </w:rPr>
      </w:pPr>
      <w:r w:rsidRPr="006B3C6A">
        <w:rPr>
          <w:b/>
          <w:sz w:val="24"/>
          <w:szCs w:val="24"/>
        </w:rPr>
        <w:lastRenderedPageBreak/>
        <w:t>Parágrafo Primeiro</w:t>
      </w:r>
      <w:r w:rsidRPr="006B3C6A">
        <w:rPr>
          <w:sz w:val="24"/>
          <w:szCs w:val="24"/>
        </w:rPr>
        <w:t xml:space="preserve"> –</w:t>
      </w:r>
      <w:r w:rsidRPr="006B3C6A">
        <w:rPr>
          <w:rStyle w:val="DeltaViewInsertion"/>
          <w:color w:val="auto"/>
          <w:sz w:val="24"/>
          <w:szCs w:val="24"/>
          <w:u w:val="none"/>
        </w:rPr>
        <w:t xml:space="preserve"> No caso de resgate de cotas, os rendimentos auferidos pelos cotistas estarão sujeitos à incidência do IR neste momento, com base nas alíquotas regressivas aplicáveis aos fundos de longo prazo, as quais variam de acordo com o prazo de permanência da aplicação do cotista, conforme discriminado abaixo:</w:t>
      </w:r>
    </w:p>
    <w:p w:rsidR="00935D2E" w:rsidRPr="006B3C6A" w:rsidRDefault="00935D2E" w:rsidP="00935D2E">
      <w:pPr>
        <w:shd w:val="clear" w:color="auto" w:fill="FFFFFF"/>
        <w:jc w:val="both"/>
        <w:rPr>
          <w:rStyle w:val="DeltaViewInsertion"/>
          <w:color w:val="auto"/>
          <w:sz w:val="24"/>
          <w:szCs w:val="24"/>
          <w:u w:val="none"/>
        </w:rPr>
      </w:pPr>
    </w:p>
    <w:p w:rsidR="00935D2E" w:rsidRPr="006B3C6A" w:rsidRDefault="00935D2E" w:rsidP="00935D2E">
      <w:pPr>
        <w:pStyle w:val="PargrafodaLista"/>
        <w:numPr>
          <w:ilvl w:val="0"/>
          <w:numId w:val="15"/>
        </w:numPr>
        <w:autoSpaceDE w:val="0"/>
        <w:autoSpaceDN w:val="0"/>
        <w:adjustRightInd w:val="0"/>
        <w:spacing w:line="320" w:lineRule="exact"/>
        <w:ind w:left="993" w:hanging="426"/>
        <w:jc w:val="both"/>
      </w:pPr>
      <w:r w:rsidRPr="006B3C6A">
        <w:t>22,5% (vinte dois e meio por cento) em aplicações com prazo de até 180 (cento e oitenta) dias;</w:t>
      </w:r>
    </w:p>
    <w:p w:rsidR="00935D2E" w:rsidRPr="006B3C6A" w:rsidRDefault="00935D2E" w:rsidP="00935D2E">
      <w:pPr>
        <w:numPr>
          <w:ilvl w:val="0"/>
          <w:numId w:val="15"/>
        </w:numPr>
        <w:spacing w:line="320" w:lineRule="exact"/>
        <w:ind w:left="993" w:hanging="426"/>
        <w:jc w:val="both"/>
        <w:rPr>
          <w:sz w:val="24"/>
          <w:szCs w:val="24"/>
        </w:rPr>
      </w:pPr>
      <w:r w:rsidRPr="006B3C6A">
        <w:rPr>
          <w:sz w:val="24"/>
          <w:szCs w:val="24"/>
        </w:rPr>
        <w:t>20,0% (vinte por cento) em aplicações com prazo de 181 (cento e oitenta e um) dias até 360 (trezentos e sessenta) dias;</w:t>
      </w:r>
    </w:p>
    <w:p w:rsidR="00935D2E" w:rsidRPr="006B3C6A" w:rsidRDefault="00935D2E" w:rsidP="00935D2E">
      <w:pPr>
        <w:pStyle w:val="PargrafodaLista"/>
        <w:numPr>
          <w:ilvl w:val="0"/>
          <w:numId w:val="15"/>
        </w:numPr>
        <w:autoSpaceDE w:val="0"/>
        <w:autoSpaceDN w:val="0"/>
        <w:adjustRightInd w:val="0"/>
        <w:spacing w:line="320" w:lineRule="exact"/>
        <w:ind w:left="993" w:hanging="426"/>
        <w:jc w:val="both"/>
      </w:pPr>
      <w:r w:rsidRPr="006B3C6A">
        <w:t>17,5% (dezessete e meio por cento) em aplicações com prazo de 361 (trezentos e sessenta e um) dias até 720 (setecentos e vinte) dias; e</w:t>
      </w:r>
    </w:p>
    <w:p w:rsidR="00935D2E" w:rsidRPr="006B3C6A" w:rsidRDefault="00935D2E" w:rsidP="00935D2E">
      <w:pPr>
        <w:pStyle w:val="PargrafodaLista"/>
        <w:numPr>
          <w:ilvl w:val="0"/>
          <w:numId w:val="15"/>
        </w:numPr>
        <w:autoSpaceDE w:val="0"/>
        <w:autoSpaceDN w:val="0"/>
        <w:adjustRightInd w:val="0"/>
        <w:spacing w:line="320" w:lineRule="exact"/>
        <w:ind w:left="993" w:hanging="426"/>
        <w:jc w:val="both"/>
      </w:pPr>
      <w:r w:rsidRPr="006B3C6A">
        <w:t>15,0% (quinze por cento) em aplicações com prazo acima de 720 (setecentos e vinte) dias.</w:t>
      </w:r>
    </w:p>
    <w:p w:rsidR="00935D2E" w:rsidRPr="006B3C6A" w:rsidRDefault="00935D2E" w:rsidP="00935D2E">
      <w:pPr>
        <w:shd w:val="clear" w:color="auto" w:fill="FFFFFF"/>
        <w:jc w:val="both"/>
        <w:rPr>
          <w:sz w:val="24"/>
          <w:szCs w:val="24"/>
        </w:rPr>
      </w:pPr>
    </w:p>
    <w:p w:rsidR="00935D2E" w:rsidRPr="006B3C6A" w:rsidRDefault="00935D2E" w:rsidP="00935D2E">
      <w:pPr>
        <w:shd w:val="clear" w:color="auto" w:fill="FFFFFF"/>
        <w:jc w:val="both"/>
        <w:rPr>
          <w:sz w:val="24"/>
          <w:szCs w:val="24"/>
        </w:rPr>
      </w:pPr>
      <w:r w:rsidRPr="006B3C6A">
        <w:rPr>
          <w:b/>
          <w:sz w:val="24"/>
          <w:szCs w:val="24"/>
        </w:rPr>
        <w:t>Parágrafo Segundo</w:t>
      </w:r>
      <w:r w:rsidRPr="006B3C6A">
        <w:rPr>
          <w:sz w:val="24"/>
          <w:szCs w:val="24"/>
        </w:rPr>
        <w:t xml:space="preserve"> – Independentemente do resgate de cotas, o IR incidirá à alíquota de 15% (quinze por cento) no último dia útil dos meses de maio e novembro de cada ano ("come cotas").</w:t>
      </w:r>
    </w:p>
    <w:p w:rsidR="00935D2E" w:rsidRPr="006B3C6A" w:rsidRDefault="00935D2E" w:rsidP="00935D2E">
      <w:pPr>
        <w:shd w:val="clear" w:color="auto" w:fill="FFFFFF"/>
        <w:jc w:val="both"/>
        <w:rPr>
          <w:sz w:val="24"/>
          <w:szCs w:val="24"/>
        </w:rPr>
      </w:pPr>
    </w:p>
    <w:p w:rsidR="00935D2E" w:rsidRPr="006B3C6A" w:rsidRDefault="00935D2E" w:rsidP="00935D2E">
      <w:pPr>
        <w:shd w:val="clear" w:color="auto" w:fill="FFFFFF"/>
        <w:jc w:val="both"/>
        <w:rPr>
          <w:sz w:val="24"/>
          <w:szCs w:val="24"/>
        </w:rPr>
      </w:pPr>
      <w:r w:rsidRPr="006B3C6A">
        <w:rPr>
          <w:b/>
          <w:sz w:val="24"/>
          <w:szCs w:val="24"/>
        </w:rPr>
        <w:t>Parágrafo Terceiro</w:t>
      </w:r>
      <w:r w:rsidRPr="006B3C6A">
        <w:rPr>
          <w:sz w:val="24"/>
          <w:szCs w:val="24"/>
        </w:rPr>
        <w:t xml:space="preserve"> - Por ocasião do regate das cotas será aplicada alíquota complementar de acordo com o tempo de permanência, conforme discriminadas no </w:t>
      </w:r>
      <w:r w:rsidRPr="006B3C6A">
        <w:rPr>
          <w:i/>
          <w:sz w:val="24"/>
          <w:szCs w:val="24"/>
        </w:rPr>
        <w:t>caput</w:t>
      </w:r>
      <w:r w:rsidRPr="006B3C6A">
        <w:rPr>
          <w:sz w:val="24"/>
          <w:szCs w:val="24"/>
        </w:rPr>
        <w:t xml:space="preserve"> deste Artigo.</w:t>
      </w:r>
    </w:p>
    <w:p w:rsidR="00935D2E" w:rsidRPr="006B3C6A" w:rsidRDefault="00935D2E" w:rsidP="00935D2E">
      <w:pPr>
        <w:shd w:val="clear" w:color="auto" w:fill="FFFFFF"/>
        <w:jc w:val="both"/>
        <w:rPr>
          <w:sz w:val="24"/>
          <w:szCs w:val="24"/>
        </w:rPr>
      </w:pPr>
    </w:p>
    <w:p w:rsidR="00935D2E" w:rsidRPr="006B3C6A" w:rsidRDefault="00935D2E" w:rsidP="00935D2E">
      <w:pPr>
        <w:jc w:val="both"/>
        <w:rPr>
          <w:sz w:val="24"/>
          <w:szCs w:val="24"/>
        </w:rPr>
      </w:pPr>
      <w:r w:rsidRPr="006B3C6A">
        <w:rPr>
          <w:b/>
          <w:sz w:val="24"/>
          <w:szCs w:val="24"/>
        </w:rPr>
        <w:t>Parágrafo Quarto</w:t>
      </w:r>
      <w:r w:rsidRPr="006B3C6A">
        <w:rPr>
          <w:sz w:val="24"/>
          <w:szCs w:val="24"/>
        </w:rPr>
        <w:t xml:space="preserve"> - Caso, por razões estratégicas e/ou operacionais decorrentes da busca do cumprimento da política de investimento, a carteira do </w:t>
      </w:r>
      <w:r w:rsidRPr="006B3C6A">
        <w:rPr>
          <w:b/>
          <w:sz w:val="24"/>
          <w:szCs w:val="24"/>
        </w:rPr>
        <w:t>Fundo</w:t>
      </w:r>
      <w:r w:rsidRPr="006B3C6A">
        <w:rPr>
          <w:sz w:val="24"/>
          <w:szCs w:val="24"/>
        </w:rPr>
        <w:t xml:space="preserve"> apresentar características de curto prazo, como tal entendendo-se uma carteira de títulos com prazo médio igual ou inferior a 365 (trezentos e sessenta e cinco) dias, o IR será cobrado com base nas seguintes alíquotas:</w:t>
      </w:r>
    </w:p>
    <w:p w:rsidR="00935D2E" w:rsidRPr="006B3C6A" w:rsidRDefault="00935D2E" w:rsidP="00935D2E">
      <w:pPr>
        <w:jc w:val="both"/>
        <w:rPr>
          <w:sz w:val="24"/>
          <w:szCs w:val="24"/>
        </w:rPr>
      </w:pPr>
    </w:p>
    <w:p w:rsidR="00935D2E" w:rsidRPr="006B3C6A" w:rsidRDefault="00935D2E" w:rsidP="00935D2E">
      <w:pPr>
        <w:pStyle w:val="PargrafodaLista"/>
        <w:numPr>
          <w:ilvl w:val="0"/>
          <w:numId w:val="16"/>
        </w:numPr>
        <w:autoSpaceDE w:val="0"/>
        <w:autoSpaceDN w:val="0"/>
        <w:adjustRightInd w:val="0"/>
        <w:ind w:left="993" w:hanging="426"/>
        <w:jc w:val="both"/>
      </w:pPr>
      <w:r w:rsidRPr="006B3C6A">
        <w:t>22,5% em aplicações com prazo de até 180 (cento e oitenta) dias; e</w:t>
      </w:r>
      <w:r w:rsidRPr="006B3C6A" w:rsidDel="003B5C96">
        <w:t xml:space="preserve"> </w:t>
      </w:r>
    </w:p>
    <w:p w:rsidR="00935D2E" w:rsidRPr="006B3C6A" w:rsidRDefault="00935D2E" w:rsidP="00935D2E">
      <w:pPr>
        <w:pStyle w:val="PargrafodaLista"/>
        <w:numPr>
          <w:ilvl w:val="0"/>
          <w:numId w:val="16"/>
        </w:numPr>
        <w:autoSpaceDE w:val="0"/>
        <w:autoSpaceDN w:val="0"/>
        <w:adjustRightInd w:val="0"/>
        <w:ind w:left="993" w:hanging="426"/>
        <w:jc w:val="both"/>
      </w:pPr>
      <w:r w:rsidRPr="006B3C6A">
        <w:t>20% em aplicações com prazo acima de 180 (cento e oitenta) dias.</w:t>
      </w:r>
    </w:p>
    <w:p w:rsidR="00935D2E" w:rsidRPr="006B3C6A" w:rsidRDefault="00935D2E" w:rsidP="00935D2E">
      <w:pPr>
        <w:shd w:val="clear" w:color="auto" w:fill="FFFFFF"/>
        <w:jc w:val="both"/>
        <w:rPr>
          <w:rStyle w:val="DeltaViewInsertion"/>
          <w:color w:val="auto"/>
          <w:sz w:val="24"/>
          <w:szCs w:val="24"/>
          <w:u w:val="none"/>
        </w:rPr>
      </w:pPr>
    </w:p>
    <w:p w:rsidR="00935D2E" w:rsidRPr="006B3C6A" w:rsidRDefault="00935D2E" w:rsidP="00935D2E">
      <w:pPr>
        <w:shd w:val="clear" w:color="auto" w:fill="FFFFFF"/>
        <w:jc w:val="both"/>
        <w:rPr>
          <w:rStyle w:val="DeltaViewInsertion"/>
          <w:color w:val="auto"/>
          <w:sz w:val="24"/>
          <w:szCs w:val="24"/>
          <w:u w:val="none"/>
        </w:rPr>
      </w:pPr>
      <w:r w:rsidRPr="006B3C6A">
        <w:rPr>
          <w:rStyle w:val="DeltaViewInsertion"/>
          <w:b/>
          <w:color w:val="auto"/>
          <w:sz w:val="24"/>
          <w:szCs w:val="24"/>
          <w:u w:val="none"/>
        </w:rPr>
        <w:t>Parágrafo Quinto</w:t>
      </w:r>
      <w:r w:rsidRPr="006B3C6A">
        <w:rPr>
          <w:rStyle w:val="DeltaViewInsertion"/>
          <w:color w:val="auto"/>
          <w:sz w:val="24"/>
          <w:szCs w:val="24"/>
          <w:u w:val="none"/>
        </w:rPr>
        <w:t xml:space="preserve"> – No caso de enquadramento do </w:t>
      </w:r>
      <w:r w:rsidRPr="006B3C6A">
        <w:rPr>
          <w:rStyle w:val="DeltaViewInsertion"/>
          <w:b/>
          <w:color w:val="auto"/>
          <w:sz w:val="24"/>
          <w:szCs w:val="24"/>
          <w:u w:val="none"/>
        </w:rPr>
        <w:t>Fundo</w:t>
      </w:r>
      <w:r w:rsidRPr="006B3C6A">
        <w:rPr>
          <w:rStyle w:val="DeltaViewInsertion"/>
          <w:color w:val="auto"/>
          <w:sz w:val="24"/>
          <w:szCs w:val="24"/>
          <w:u w:val="none"/>
        </w:rPr>
        <w:t xml:space="preserve"> como de curto prazo, conforme descrito no Parágrafo Terceiro, a alíquota do IR a que se refere o Parágrafo Primeiro será de 20% (vinte por cento).</w:t>
      </w:r>
    </w:p>
    <w:p w:rsidR="00935D2E" w:rsidRPr="006B3C6A" w:rsidRDefault="00935D2E" w:rsidP="00935D2E">
      <w:pPr>
        <w:shd w:val="clear" w:color="auto" w:fill="FFFFFF"/>
        <w:jc w:val="both"/>
        <w:rPr>
          <w:rStyle w:val="DeltaViewInsertion"/>
          <w:color w:val="auto"/>
          <w:sz w:val="24"/>
          <w:szCs w:val="24"/>
          <w:u w:val="none"/>
        </w:rPr>
      </w:pPr>
    </w:p>
    <w:p w:rsidR="00935D2E" w:rsidRPr="006B3C6A" w:rsidRDefault="00935D2E" w:rsidP="00935D2E">
      <w:pPr>
        <w:spacing w:line="260" w:lineRule="exact"/>
        <w:jc w:val="both"/>
        <w:rPr>
          <w:sz w:val="24"/>
          <w:szCs w:val="24"/>
        </w:rPr>
      </w:pPr>
      <w:r w:rsidRPr="006B3C6A">
        <w:rPr>
          <w:rStyle w:val="DeltaViewInsertion"/>
          <w:b/>
          <w:color w:val="auto"/>
          <w:sz w:val="24"/>
          <w:szCs w:val="24"/>
          <w:u w:val="none"/>
        </w:rPr>
        <w:t>Parágrafo Sexto</w:t>
      </w:r>
      <w:r w:rsidRPr="006B3C6A">
        <w:rPr>
          <w:rStyle w:val="DeltaViewInsertion"/>
          <w:color w:val="auto"/>
          <w:sz w:val="24"/>
          <w:szCs w:val="24"/>
          <w:u w:val="none"/>
        </w:rPr>
        <w:t xml:space="preserve"> – O IR </w:t>
      </w:r>
      <w:r w:rsidRPr="006B3C6A">
        <w:rPr>
          <w:sz w:val="24"/>
          <w:szCs w:val="24"/>
        </w:rPr>
        <w:t>retido na fonte mencionado nos parágrafos antecedentes será considerado:</w:t>
      </w:r>
    </w:p>
    <w:p w:rsidR="00935D2E" w:rsidRPr="006B3C6A" w:rsidRDefault="00935D2E" w:rsidP="00935D2E">
      <w:pPr>
        <w:tabs>
          <w:tab w:val="left" w:pos="6390"/>
        </w:tabs>
        <w:spacing w:line="260" w:lineRule="exact"/>
        <w:jc w:val="both"/>
        <w:rPr>
          <w:sz w:val="24"/>
          <w:szCs w:val="24"/>
        </w:rPr>
      </w:pPr>
    </w:p>
    <w:p w:rsidR="00935D2E" w:rsidRPr="006B3C6A" w:rsidRDefault="00935D2E" w:rsidP="00935D2E">
      <w:pPr>
        <w:numPr>
          <w:ilvl w:val="0"/>
          <w:numId w:val="17"/>
        </w:numPr>
        <w:autoSpaceDE w:val="0"/>
        <w:autoSpaceDN w:val="0"/>
        <w:adjustRightInd w:val="0"/>
        <w:spacing w:line="260" w:lineRule="exact"/>
        <w:ind w:left="993" w:hanging="426"/>
        <w:jc w:val="both"/>
        <w:rPr>
          <w:sz w:val="24"/>
          <w:szCs w:val="24"/>
        </w:rPr>
      </w:pPr>
      <w:r w:rsidRPr="006B3C6A">
        <w:rPr>
          <w:sz w:val="24"/>
          <w:szCs w:val="24"/>
        </w:rPr>
        <w:t>como adiantamento do imposto devido no encerramento de cada período de apuração ou na data da extinção, no caso de pessoa jurídica tributada com base no lucro real, presumido ou arbitrado; e</w:t>
      </w:r>
    </w:p>
    <w:p w:rsidR="00935D2E" w:rsidRPr="006B3C6A" w:rsidRDefault="00935D2E" w:rsidP="00935D2E">
      <w:pPr>
        <w:pStyle w:val="PargrafodaLista"/>
        <w:numPr>
          <w:ilvl w:val="0"/>
          <w:numId w:val="17"/>
        </w:numPr>
        <w:shd w:val="clear" w:color="auto" w:fill="FFFFFF"/>
        <w:autoSpaceDE w:val="0"/>
        <w:autoSpaceDN w:val="0"/>
        <w:adjustRightInd w:val="0"/>
        <w:ind w:left="993" w:hanging="426"/>
        <w:jc w:val="both"/>
        <w:rPr>
          <w:rStyle w:val="DeltaViewInsertion"/>
          <w:color w:val="auto"/>
          <w:u w:val="none"/>
        </w:rPr>
      </w:pPr>
      <w:r w:rsidRPr="006B3C6A">
        <w:t>como tributação definitiva, no caso de cotista pessoa física e de pessoa jurídica optante pela inscrição no Simples Nacional.</w:t>
      </w:r>
    </w:p>
    <w:p w:rsidR="00935D2E" w:rsidRPr="006B3C6A" w:rsidRDefault="00935D2E" w:rsidP="00935D2E">
      <w:pPr>
        <w:shd w:val="clear" w:color="auto" w:fill="FFFFFF"/>
        <w:jc w:val="both"/>
        <w:rPr>
          <w:rStyle w:val="DeltaViewInsertion"/>
          <w:color w:val="auto"/>
          <w:sz w:val="24"/>
          <w:szCs w:val="24"/>
          <w:u w:val="none"/>
        </w:rPr>
      </w:pPr>
    </w:p>
    <w:p w:rsidR="00935D2E" w:rsidRPr="006B3C6A" w:rsidRDefault="00935D2E" w:rsidP="00935D2E">
      <w:pPr>
        <w:shd w:val="clear" w:color="auto" w:fill="FFFFFF"/>
        <w:jc w:val="both"/>
        <w:rPr>
          <w:rStyle w:val="DeltaViewInsertion"/>
          <w:color w:val="auto"/>
          <w:sz w:val="24"/>
          <w:szCs w:val="24"/>
          <w:u w:val="none"/>
        </w:rPr>
      </w:pPr>
      <w:r w:rsidRPr="006B3C6A">
        <w:rPr>
          <w:rStyle w:val="DeltaViewInsertion"/>
          <w:b/>
          <w:color w:val="auto"/>
          <w:sz w:val="24"/>
          <w:szCs w:val="24"/>
          <w:u w:val="none"/>
        </w:rPr>
        <w:t>Parágrafo Sétimo</w:t>
      </w:r>
      <w:r w:rsidRPr="006B3C6A">
        <w:rPr>
          <w:rStyle w:val="DeltaViewInsertion"/>
          <w:color w:val="auto"/>
          <w:sz w:val="24"/>
          <w:szCs w:val="24"/>
          <w:u w:val="none"/>
        </w:rPr>
        <w:t xml:space="preserve"> – </w:t>
      </w:r>
      <w:r w:rsidRPr="006B3C6A">
        <w:rPr>
          <w:sz w:val="24"/>
          <w:szCs w:val="24"/>
        </w:rPr>
        <w:t xml:space="preserve">Não há garantia de que este </w:t>
      </w:r>
      <w:r w:rsidRPr="006B3C6A">
        <w:rPr>
          <w:b/>
          <w:bCs/>
          <w:sz w:val="24"/>
          <w:szCs w:val="24"/>
        </w:rPr>
        <w:t>Fundo</w:t>
      </w:r>
      <w:r w:rsidRPr="006B3C6A">
        <w:rPr>
          <w:sz w:val="24"/>
          <w:szCs w:val="24"/>
        </w:rPr>
        <w:t xml:space="preserve"> terá o tratamento tributário para fundos de longo prazo.</w:t>
      </w:r>
    </w:p>
    <w:p w:rsidR="00935D2E" w:rsidRPr="006B3C6A" w:rsidRDefault="00935D2E" w:rsidP="00935D2E">
      <w:pPr>
        <w:shd w:val="clear" w:color="auto" w:fill="FFFFFF"/>
        <w:jc w:val="both"/>
        <w:rPr>
          <w:rStyle w:val="DeltaViewInsertion"/>
          <w:color w:val="auto"/>
          <w:sz w:val="24"/>
          <w:szCs w:val="24"/>
          <w:u w:val="none"/>
        </w:rPr>
      </w:pPr>
    </w:p>
    <w:p w:rsidR="00935D2E" w:rsidRPr="006B3C6A" w:rsidRDefault="00B96683" w:rsidP="00935D2E">
      <w:pPr>
        <w:shd w:val="clear" w:color="auto" w:fill="FFFFFF"/>
        <w:tabs>
          <w:tab w:val="left" w:pos="0"/>
        </w:tabs>
        <w:jc w:val="both"/>
        <w:rPr>
          <w:rStyle w:val="DeltaViewInsertion"/>
          <w:color w:val="auto"/>
          <w:sz w:val="24"/>
          <w:szCs w:val="24"/>
          <w:u w:val="none"/>
        </w:rPr>
      </w:pPr>
      <w:r>
        <w:rPr>
          <w:b/>
          <w:sz w:val="24"/>
          <w:szCs w:val="24"/>
        </w:rPr>
        <w:t>Artigo 53</w:t>
      </w:r>
      <w:r w:rsidR="00935D2E" w:rsidRPr="006B3C6A">
        <w:rPr>
          <w:b/>
          <w:sz w:val="24"/>
          <w:szCs w:val="24"/>
        </w:rPr>
        <w:t xml:space="preserve"> –</w:t>
      </w:r>
      <w:r w:rsidR="00935D2E" w:rsidRPr="006B3C6A">
        <w:rPr>
          <w:rStyle w:val="DeltaViewInsertion"/>
          <w:color w:val="auto"/>
          <w:sz w:val="24"/>
          <w:szCs w:val="24"/>
          <w:u w:val="none"/>
        </w:rPr>
        <w:t xml:space="preserve"> Os rendimentos auferidos por cotistas do </w:t>
      </w:r>
      <w:r w:rsidR="00935D2E" w:rsidRPr="006B3C6A">
        <w:rPr>
          <w:rStyle w:val="DeltaViewInsertion"/>
          <w:b/>
          <w:color w:val="auto"/>
          <w:sz w:val="24"/>
          <w:szCs w:val="24"/>
          <w:u w:val="none"/>
        </w:rPr>
        <w:t>Fundo</w:t>
      </w:r>
      <w:r w:rsidR="00935D2E" w:rsidRPr="006B3C6A">
        <w:rPr>
          <w:rStyle w:val="DeltaViewInsertion"/>
          <w:color w:val="auto"/>
          <w:sz w:val="24"/>
          <w:szCs w:val="24"/>
          <w:u w:val="none"/>
        </w:rPr>
        <w:t xml:space="preserve"> que efetuarem resgate, cessão ou repactuação das cotas em prazo inferior a 30 (trinta) dias da data da aplicação, estão sujeitos à </w:t>
      </w:r>
      <w:r w:rsidR="00935D2E" w:rsidRPr="006B3C6A">
        <w:rPr>
          <w:rStyle w:val="DeltaViewInsertion"/>
          <w:color w:val="auto"/>
          <w:sz w:val="24"/>
          <w:szCs w:val="24"/>
          <w:u w:val="none"/>
        </w:rPr>
        <w:lastRenderedPageBreak/>
        <w:t>incidência do IOF à alíquota de 1% (um por cento) ao dia sobre o valor do resgate, cessão ou repactuação, limitado a uma porcentagem regressiva do rendimento em razão do prazo de aplicação, conforme estabelecido no Anexo ao Decreto nº 6.306, de 14 de dezembro de 2007.</w:t>
      </w:r>
    </w:p>
    <w:p w:rsidR="00935D2E" w:rsidRPr="006B3C6A" w:rsidRDefault="00935D2E" w:rsidP="00935D2E">
      <w:pPr>
        <w:shd w:val="clear" w:color="auto" w:fill="FFFFFF"/>
        <w:jc w:val="both"/>
        <w:rPr>
          <w:rStyle w:val="DeltaViewInsertion"/>
          <w:color w:val="auto"/>
          <w:sz w:val="24"/>
          <w:szCs w:val="24"/>
          <w:u w:val="none"/>
        </w:rPr>
      </w:pPr>
    </w:p>
    <w:p w:rsidR="00935D2E" w:rsidRPr="006B3C6A" w:rsidRDefault="00935D2E" w:rsidP="00935D2E">
      <w:pPr>
        <w:shd w:val="clear" w:color="auto" w:fill="FFFFFF"/>
        <w:tabs>
          <w:tab w:val="left" w:pos="0"/>
        </w:tabs>
        <w:jc w:val="both"/>
        <w:rPr>
          <w:rStyle w:val="DeltaViewInsertion"/>
          <w:color w:val="auto"/>
          <w:sz w:val="24"/>
          <w:szCs w:val="24"/>
          <w:u w:val="none"/>
        </w:rPr>
      </w:pPr>
      <w:r w:rsidRPr="006B3C6A">
        <w:rPr>
          <w:b/>
          <w:sz w:val="24"/>
          <w:szCs w:val="24"/>
        </w:rPr>
        <w:t xml:space="preserve">Artigo </w:t>
      </w:r>
      <w:r w:rsidR="005E3EE3">
        <w:rPr>
          <w:b/>
          <w:sz w:val="24"/>
          <w:szCs w:val="24"/>
        </w:rPr>
        <w:t>54</w:t>
      </w:r>
      <w:r w:rsidRPr="006B3C6A">
        <w:rPr>
          <w:b/>
          <w:sz w:val="24"/>
          <w:szCs w:val="24"/>
        </w:rPr>
        <w:t xml:space="preserve"> –</w:t>
      </w:r>
      <w:r w:rsidRPr="006B3C6A">
        <w:rPr>
          <w:rStyle w:val="DeltaViewInsertion"/>
          <w:color w:val="auto"/>
          <w:sz w:val="24"/>
          <w:szCs w:val="24"/>
          <w:u w:val="none"/>
        </w:rPr>
        <w:t xml:space="preserve"> Os cotistas residentes ou domiciliados no exterior estão sujeitos à mesma tributação pelo IR aplicável aos cotistas pessoas físicas residentes no Brasil.</w:t>
      </w:r>
    </w:p>
    <w:p w:rsidR="00935D2E" w:rsidRPr="006B3C6A" w:rsidRDefault="00935D2E" w:rsidP="00935D2E">
      <w:pPr>
        <w:shd w:val="clear" w:color="auto" w:fill="FFFFFF"/>
        <w:jc w:val="both"/>
        <w:rPr>
          <w:sz w:val="24"/>
          <w:szCs w:val="24"/>
        </w:rPr>
      </w:pPr>
    </w:p>
    <w:p w:rsidR="00935D2E" w:rsidRDefault="00935D2E" w:rsidP="00935D2E">
      <w:pPr>
        <w:shd w:val="clear" w:color="auto" w:fill="FFFFFF"/>
        <w:jc w:val="both"/>
        <w:rPr>
          <w:sz w:val="24"/>
          <w:szCs w:val="24"/>
        </w:rPr>
      </w:pPr>
      <w:r w:rsidRPr="006B3C6A">
        <w:rPr>
          <w:b/>
          <w:sz w:val="24"/>
          <w:szCs w:val="24"/>
        </w:rPr>
        <w:t>Parágrafo Único</w:t>
      </w:r>
      <w:r w:rsidRPr="006B3C6A">
        <w:rPr>
          <w:sz w:val="24"/>
          <w:szCs w:val="24"/>
        </w:rPr>
        <w:t xml:space="preserve"> – No caso de aplicações registradas de acordo com Resolução CMN nº 4.373, de 29 de setembro de 2014, realizadas por cotista residente ou domiciliado no exterior, em país não definido como de tributação favorecida, sujeitam-se à incidência do IR exclusivamente no resgate das cotas, a ser recolhido na fonte, à alíquota de 15% (quinze por cento).</w:t>
      </w:r>
    </w:p>
    <w:p w:rsidR="00935D2E" w:rsidRPr="006B3C6A" w:rsidRDefault="00935D2E" w:rsidP="00935D2E">
      <w:pPr>
        <w:pStyle w:val="Body1"/>
        <w:spacing w:after="0" w:line="240" w:lineRule="auto"/>
        <w:ind w:left="0"/>
        <w:rPr>
          <w:sz w:val="24"/>
        </w:rPr>
      </w:pPr>
    </w:p>
    <w:p w:rsidR="00935D2E" w:rsidRPr="006B3C6A" w:rsidRDefault="00935D2E" w:rsidP="00935D2E">
      <w:pPr>
        <w:jc w:val="center"/>
        <w:rPr>
          <w:b/>
          <w:sz w:val="24"/>
          <w:szCs w:val="24"/>
        </w:rPr>
      </w:pPr>
      <w:r>
        <w:rPr>
          <w:b/>
          <w:sz w:val="24"/>
          <w:szCs w:val="24"/>
        </w:rPr>
        <w:t xml:space="preserve">CAPÍTULO </w:t>
      </w:r>
      <w:r w:rsidRPr="006B3C6A">
        <w:rPr>
          <w:b/>
          <w:sz w:val="24"/>
          <w:szCs w:val="24"/>
        </w:rPr>
        <w:t>XIV - DISPOSIÇÕES FINAIS</w:t>
      </w:r>
    </w:p>
    <w:p w:rsidR="00935D2E" w:rsidRPr="006B3C6A" w:rsidRDefault="00935D2E" w:rsidP="00935D2E">
      <w:pPr>
        <w:jc w:val="both"/>
        <w:rPr>
          <w:sz w:val="24"/>
          <w:szCs w:val="24"/>
        </w:rPr>
      </w:pPr>
      <w:r w:rsidRPr="006B3C6A">
        <w:rPr>
          <w:b/>
          <w:sz w:val="24"/>
          <w:szCs w:val="24"/>
        </w:rPr>
        <w:cr/>
        <w:t xml:space="preserve">Artigo </w:t>
      </w:r>
      <w:r w:rsidR="005E3EE3">
        <w:rPr>
          <w:b/>
          <w:sz w:val="24"/>
          <w:szCs w:val="24"/>
        </w:rPr>
        <w:t>55</w:t>
      </w:r>
      <w:r w:rsidRPr="006B3C6A">
        <w:rPr>
          <w:b/>
          <w:sz w:val="24"/>
          <w:szCs w:val="24"/>
        </w:rPr>
        <w:t xml:space="preserve"> - </w:t>
      </w:r>
      <w:r w:rsidRPr="006B3C6A">
        <w:rPr>
          <w:sz w:val="24"/>
          <w:szCs w:val="24"/>
        </w:rPr>
        <w:t xml:space="preserve">Fica eleito o foro da Cidade de São Paulo, Estado de São Paulo, com expressa renúncia a qualquer outro, por mais privilegiado que possa ser, para quaisquer ações ou processos por mais especiais que sejam, relativos ao </w:t>
      </w:r>
      <w:r w:rsidRPr="006B3C6A">
        <w:rPr>
          <w:b/>
          <w:sz w:val="24"/>
          <w:szCs w:val="24"/>
        </w:rPr>
        <w:t>Fundo</w:t>
      </w:r>
      <w:r w:rsidRPr="006B3C6A">
        <w:rPr>
          <w:sz w:val="24"/>
          <w:szCs w:val="24"/>
        </w:rPr>
        <w:t xml:space="preserve"> ou a questões baseadas neste Regulamento. </w:t>
      </w:r>
      <w:r w:rsidRPr="006B3C6A">
        <w:rPr>
          <w:sz w:val="24"/>
          <w:szCs w:val="24"/>
        </w:rPr>
        <w:cr/>
      </w:r>
    </w:p>
    <w:p w:rsidR="00A0216D" w:rsidRPr="000A64E3" w:rsidRDefault="00935D2E" w:rsidP="00A0216D">
      <w:pPr>
        <w:pStyle w:val="NormalNormal1"/>
        <w:jc w:val="center"/>
        <w:rPr>
          <w:b/>
          <w:sz w:val="24"/>
          <w:szCs w:val="24"/>
        </w:rPr>
      </w:pPr>
      <w:r w:rsidRPr="006B3C6A">
        <w:rPr>
          <w:sz w:val="24"/>
          <w:szCs w:val="24"/>
        </w:rPr>
        <w:cr/>
      </w:r>
    </w:p>
    <w:p w:rsidR="00A0216D" w:rsidRPr="00D3211D" w:rsidRDefault="00A0216D" w:rsidP="00A0216D">
      <w:pPr>
        <w:pStyle w:val="NormalNormal1"/>
        <w:jc w:val="center"/>
        <w:rPr>
          <w:b/>
          <w:sz w:val="24"/>
          <w:szCs w:val="24"/>
        </w:rPr>
      </w:pPr>
      <w:r w:rsidRPr="000A64E3">
        <w:rPr>
          <w:b/>
          <w:sz w:val="24"/>
          <w:szCs w:val="24"/>
        </w:rPr>
        <w:t>SAFRA WEALTH DISTRIBUIDORA DE TITULOS E VALORES MOBILIARIOS LTDA</w:t>
      </w:r>
      <w:r>
        <w:rPr>
          <w:b/>
          <w:sz w:val="24"/>
          <w:szCs w:val="24"/>
        </w:rPr>
        <w:t>.</w:t>
      </w:r>
    </w:p>
    <w:p w:rsidR="00935D2E" w:rsidRPr="006B3C6A" w:rsidRDefault="00935D2E" w:rsidP="00935D2E">
      <w:pPr>
        <w:jc w:val="center"/>
        <w:rPr>
          <w:sz w:val="24"/>
          <w:szCs w:val="24"/>
        </w:rPr>
      </w:pPr>
      <w:r w:rsidRPr="006B3C6A">
        <w:rPr>
          <w:sz w:val="24"/>
          <w:szCs w:val="24"/>
        </w:rPr>
        <w:t>Administrador</w:t>
      </w:r>
    </w:p>
    <w:p w:rsidR="004A345E" w:rsidRDefault="004A345E" w:rsidP="00935D2E">
      <w:pPr>
        <w:autoSpaceDE w:val="0"/>
        <w:autoSpaceDN w:val="0"/>
        <w:adjustRightInd w:val="0"/>
        <w:rPr>
          <w:sz w:val="24"/>
          <w:szCs w:val="24"/>
        </w:rPr>
      </w:pPr>
    </w:p>
    <w:p w:rsidR="00935D2E" w:rsidRPr="002E295E" w:rsidRDefault="00935D2E" w:rsidP="00935D2E">
      <w:pPr>
        <w:autoSpaceDE w:val="0"/>
        <w:autoSpaceDN w:val="0"/>
        <w:adjustRightInd w:val="0"/>
      </w:pPr>
      <w:r w:rsidRPr="002E295E">
        <w:t>Ouvidoria</w:t>
      </w:r>
    </w:p>
    <w:p w:rsidR="00A0216D" w:rsidRDefault="00935D2E" w:rsidP="00A0216D">
      <w:pPr>
        <w:autoSpaceDE w:val="0"/>
        <w:autoSpaceDN w:val="0"/>
        <w:adjustRightInd w:val="0"/>
      </w:pPr>
      <w:r w:rsidRPr="002E295E">
        <w:t xml:space="preserve">Fone: </w:t>
      </w:r>
      <w:r w:rsidR="00A0216D" w:rsidRPr="00CF23E5">
        <w:t>0800 770 1236</w:t>
      </w:r>
    </w:p>
    <w:p w:rsidR="00A0216D" w:rsidRPr="00577AEC" w:rsidRDefault="00A0216D" w:rsidP="00A0216D">
      <w:pPr>
        <w:autoSpaceDE w:val="0"/>
        <w:autoSpaceDN w:val="0"/>
        <w:adjustRightInd w:val="0"/>
      </w:pPr>
      <w:r w:rsidRPr="00610069">
        <w:t>www.safra.com.br/atendimento/ouvidoria</w:t>
      </w:r>
    </w:p>
    <w:p w:rsidR="00935D2E" w:rsidRPr="002E295E" w:rsidRDefault="00935D2E" w:rsidP="00935D2E">
      <w:pPr>
        <w:autoSpaceDE w:val="0"/>
        <w:autoSpaceDN w:val="0"/>
        <w:adjustRightInd w:val="0"/>
      </w:pPr>
    </w:p>
    <w:p w:rsidR="00935D2E" w:rsidRPr="002E295E" w:rsidRDefault="00935D2E" w:rsidP="00935D2E">
      <w:pPr>
        <w:ind w:right="-680"/>
      </w:pPr>
    </w:p>
    <w:p w:rsidR="00497AAC" w:rsidRPr="00935D2E" w:rsidRDefault="00497AAC" w:rsidP="00497AAC">
      <w:pPr>
        <w:pStyle w:val="Corpodetexto"/>
        <w:ind w:left="426"/>
        <w:rPr>
          <w:sz w:val="24"/>
          <w:szCs w:val="24"/>
          <w:lang w:val="pt-BR"/>
        </w:rPr>
      </w:pPr>
    </w:p>
    <w:p w:rsidR="00370433" w:rsidRDefault="00370433"/>
    <w:sectPr w:rsidR="00370433" w:rsidSect="00F34B41">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02F" w:rsidRDefault="0055702F" w:rsidP="00935D2E">
      <w:r>
        <w:separator/>
      </w:r>
    </w:p>
  </w:endnote>
  <w:endnote w:type="continuationSeparator" w:id="0">
    <w:p w:rsidR="0055702F" w:rsidRDefault="0055702F" w:rsidP="00935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02F" w:rsidRDefault="0055702F" w:rsidP="00935D2E">
    <w:pPr>
      <w:pStyle w:val="Rodap"/>
    </w:pPr>
    <w:r>
      <w:tab/>
    </w:r>
    <w:r>
      <w:tab/>
    </w:r>
    <w:r>
      <w:tab/>
    </w:r>
    <w:r>
      <w:tab/>
    </w:r>
    <w:r>
      <w:tab/>
      <w:t xml:space="preserve">    Vigor:</w:t>
    </w:r>
    <w:r w:rsidR="006F5ED6">
      <w:t xml:space="preserve"> 30/01/2023</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02F" w:rsidRDefault="0055702F" w:rsidP="00935D2E">
      <w:r>
        <w:separator/>
      </w:r>
    </w:p>
  </w:footnote>
  <w:footnote w:type="continuationSeparator" w:id="0">
    <w:p w:rsidR="0055702F" w:rsidRDefault="0055702F" w:rsidP="00935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multilevel"/>
    <w:tmpl w:val="B46C264E"/>
    <w:lvl w:ilvl="0">
      <w:start w:val="1"/>
      <w:numFmt w:val="upperRoman"/>
      <w:lvlText w:val="%1."/>
      <w:lvlJc w:val="left"/>
      <w:pPr>
        <w:tabs>
          <w:tab w:val="num" w:pos="1080"/>
        </w:tabs>
        <w:ind w:left="1080" w:hanging="720"/>
      </w:pPr>
      <w:rPr>
        <w:rFonts w:cs="Times New Roman" w:hint="eastAsia"/>
      </w:rPr>
    </w:lvl>
    <w:lvl w:ilvl="1">
      <w:start w:val="1"/>
      <w:numFmt w:val="lowerLetter"/>
      <w:lvlText w:val="%2)"/>
      <w:lvlJc w:val="left"/>
      <w:pPr>
        <w:ind w:left="1485" w:hanging="405"/>
      </w:pPr>
      <w:rPr>
        <w:rFonts w:cs="Times New Roman" w:hint="eastAsia"/>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000018"/>
    <w:multiLevelType w:val="multilevel"/>
    <w:tmpl w:val="31C6E752"/>
    <w:lvl w:ilvl="0">
      <w:start w:val="1"/>
      <w:numFmt w:val="upperRoman"/>
      <w:lvlText w:val="%1."/>
      <w:lvlJc w:val="left"/>
      <w:pPr>
        <w:tabs>
          <w:tab w:val="num" w:pos="1125"/>
        </w:tabs>
        <w:ind w:left="1125" w:hanging="765"/>
      </w:pPr>
      <w:rPr>
        <w:rFonts w:cs="Times New Roman" w:hint="eastAsia"/>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50E17EF"/>
    <w:multiLevelType w:val="multilevel"/>
    <w:tmpl w:val="5E10EE5E"/>
    <w:lvl w:ilvl="0">
      <w:start w:val="1"/>
      <w:numFmt w:val="lowerLetter"/>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1452D99"/>
    <w:multiLevelType w:val="hybridMultilevel"/>
    <w:tmpl w:val="07964F30"/>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20D2416"/>
    <w:multiLevelType w:val="hybridMultilevel"/>
    <w:tmpl w:val="CE24C340"/>
    <w:lvl w:ilvl="0" w:tplc="147ADFEE">
      <w:start w:val="1"/>
      <w:numFmt w:val="upperRoman"/>
      <w:lvlText w:val="%1."/>
      <w:lvlJc w:val="left"/>
      <w:pPr>
        <w:tabs>
          <w:tab w:val="num" w:pos="1080"/>
        </w:tabs>
        <w:ind w:left="1080" w:hanging="720"/>
      </w:pPr>
      <w:rPr>
        <w:rFonts w:cs="Times New Roman" w:hint="eastAsia"/>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5" w15:restartNumberingAfterBreak="0">
    <w:nsid w:val="14EE1A7F"/>
    <w:multiLevelType w:val="hybridMultilevel"/>
    <w:tmpl w:val="4FFC0296"/>
    <w:lvl w:ilvl="0" w:tplc="5270FE4C">
      <w:start w:val="1"/>
      <w:numFmt w:val="upperRoman"/>
      <w:lvlText w:val="%1)"/>
      <w:lvlJc w:val="left"/>
      <w:pPr>
        <w:ind w:left="0" w:firstLine="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177776F5"/>
    <w:multiLevelType w:val="hybridMultilevel"/>
    <w:tmpl w:val="8CB0E742"/>
    <w:lvl w:ilvl="0" w:tplc="FFFFFFFF">
      <w:start w:val="1"/>
      <w:numFmt w:val="upperRoman"/>
      <w:pStyle w:val="Ttulo6"/>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8966446"/>
    <w:multiLevelType w:val="hybridMultilevel"/>
    <w:tmpl w:val="795C304A"/>
    <w:lvl w:ilvl="0" w:tplc="FFFFFFFF">
      <w:start w:val="1"/>
      <w:numFmt w:val="decimal"/>
      <w:pStyle w:val="Ttulo5"/>
      <w:lvlText w:val="Parágrafo %1º - "/>
      <w:lvlJc w:val="left"/>
      <w:pPr>
        <w:tabs>
          <w:tab w:val="num" w:pos="2160"/>
        </w:tabs>
        <w:ind w:left="720" w:hanging="360"/>
      </w:pPr>
      <w:rPr>
        <w:rFonts w:ascii="Times New Roman" w:hAnsi="Times New Roman" w:hint="default"/>
        <w:b/>
        <w:i w:val="0"/>
        <w:sz w:val="24"/>
      </w:rPr>
    </w:lvl>
    <w:lvl w:ilvl="1" w:tplc="FFFFFFFF">
      <w:start w:val="1"/>
      <w:numFmt w:val="upperRoman"/>
      <w:lvlText w:val="%2."/>
      <w:lvlJc w:val="left"/>
      <w:pPr>
        <w:tabs>
          <w:tab w:val="num" w:pos="1800"/>
        </w:tabs>
        <w:ind w:left="1800" w:hanging="720"/>
      </w:pPr>
      <w:rPr>
        <w:rFonts w:hint="default"/>
        <w:b w:val="0"/>
        <w:i w:val="0"/>
        <w:sz w:val="24"/>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5D34D35"/>
    <w:multiLevelType w:val="hybridMultilevel"/>
    <w:tmpl w:val="EFDEB6A8"/>
    <w:lvl w:ilvl="0" w:tplc="D5F2512A">
      <w:start w:val="1"/>
      <w:numFmt w:val="upperRoman"/>
      <w:lvlText w:val="%1)"/>
      <w:lvlJc w:val="left"/>
      <w:pPr>
        <w:ind w:left="0" w:firstLine="0"/>
      </w:pPr>
      <w:rPr>
        <w:rFonts w:hint="default"/>
        <w:b w:val="0"/>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28661C91"/>
    <w:multiLevelType w:val="multilevel"/>
    <w:tmpl w:val="9312B4E4"/>
    <w:lvl w:ilvl="0">
      <w:start w:val="1"/>
      <w:numFmt w:val="upperRoman"/>
      <w:lvlText w:val="%1."/>
      <w:lvlJc w:val="left"/>
      <w:pPr>
        <w:tabs>
          <w:tab w:val="num" w:pos="1080"/>
        </w:tabs>
        <w:ind w:left="1080" w:hanging="720"/>
      </w:pPr>
      <w:rPr>
        <w:rFonts w:ascii="Times New Roman" w:hAnsi="Times New Roman" w:cs="Times New Roman" w:hint="default"/>
        <w:b w:val="0"/>
        <w:i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C3F3201"/>
    <w:multiLevelType w:val="hybridMultilevel"/>
    <w:tmpl w:val="393E5E50"/>
    <w:lvl w:ilvl="0" w:tplc="E97014AC">
      <w:start w:val="1"/>
      <w:numFmt w:val="upperRoman"/>
      <w:lvlText w:val="%1."/>
      <w:lvlJc w:val="left"/>
      <w:pPr>
        <w:ind w:left="720" w:hanging="360"/>
      </w:pPr>
      <w:rPr>
        <w:rFonts w:cs="Times New Roman" w:hint="eastAsia"/>
        <w:color w:val="auto"/>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1024875"/>
    <w:multiLevelType w:val="multilevel"/>
    <w:tmpl w:val="139A5CC0"/>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1B945B0"/>
    <w:multiLevelType w:val="hybridMultilevel"/>
    <w:tmpl w:val="54DE5ADA"/>
    <w:lvl w:ilvl="0" w:tplc="079A0586">
      <w:start w:val="1"/>
      <w:numFmt w:val="upp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474785"/>
    <w:multiLevelType w:val="hybridMultilevel"/>
    <w:tmpl w:val="046E44EA"/>
    <w:lvl w:ilvl="0" w:tplc="AF24A36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3FC1229C"/>
    <w:multiLevelType w:val="hybridMultilevel"/>
    <w:tmpl w:val="CDBEA3CA"/>
    <w:lvl w:ilvl="0" w:tplc="15941632">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4AFB38A5"/>
    <w:multiLevelType w:val="hybridMultilevel"/>
    <w:tmpl w:val="F88227B4"/>
    <w:lvl w:ilvl="0" w:tplc="42BCB0D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EE1177D"/>
    <w:multiLevelType w:val="hybridMultilevel"/>
    <w:tmpl w:val="10528DDE"/>
    <w:lvl w:ilvl="0" w:tplc="2076BC50">
      <w:start w:val="1"/>
      <w:numFmt w:val="upperRoman"/>
      <w:lvlText w:val="%1."/>
      <w:lvlJc w:val="left"/>
      <w:pPr>
        <w:ind w:left="1080" w:hanging="720"/>
      </w:pPr>
      <w:rPr>
        <w:rFonts w:cs="Times New Roman" w:hint="eastAsia"/>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7" w15:restartNumberingAfterBreak="0">
    <w:nsid w:val="60130C5D"/>
    <w:multiLevelType w:val="hybridMultilevel"/>
    <w:tmpl w:val="4FFC0296"/>
    <w:lvl w:ilvl="0" w:tplc="5270FE4C">
      <w:start w:val="1"/>
      <w:numFmt w:val="upperRoman"/>
      <w:lvlText w:val="%1)"/>
      <w:lvlJc w:val="left"/>
      <w:pPr>
        <w:ind w:left="0" w:firstLine="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72A62087"/>
    <w:multiLevelType w:val="hybridMultilevel"/>
    <w:tmpl w:val="972636B8"/>
    <w:lvl w:ilvl="0" w:tplc="FFFFFFFF">
      <w:start w:val="1"/>
      <w:numFmt w:val="upperRoman"/>
      <w:lvlText w:val="%1."/>
      <w:lvlJc w:val="left"/>
      <w:pPr>
        <w:tabs>
          <w:tab w:val="num" w:pos="1080"/>
        </w:tabs>
        <w:ind w:left="1080" w:hanging="720"/>
      </w:pPr>
      <w:rPr>
        <w:rFonts w:hint="default"/>
      </w:rPr>
    </w:lvl>
    <w:lvl w:ilvl="1" w:tplc="FFFFFFFF">
      <w:start w:val="2"/>
      <w:numFmt w:val="lowerLetter"/>
      <w:lvlText w:val="%2)"/>
      <w:lvlJc w:val="left"/>
      <w:pPr>
        <w:tabs>
          <w:tab w:val="num" w:pos="1620"/>
        </w:tabs>
        <w:ind w:left="1620" w:hanging="5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44A7BDF"/>
    <w:multiLevelType w:val="hybridMultilevel"/>
    <w:tmpl w:val="EFA888FA"/>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BF66918"/>
    <w:multiLevelType w:val="hybridMultilevel"/>
    <w:tmpl w:val="013CC39C"/>
    <w:lvl w:ilvl="0" w:tplc="120C9D06">
      <w:start w:val="1"/>
      <w:numFmt w:val="bullet"/>
      <w:lvlText w:val="-"/>
      <w:lvlJc w:val="left"/>
      <w:pPr>
        <w:tabs>
          <w:tab w:val="num" w:pos="720"/>
        </w:tabs>
        <w:ind w:left="720" w:hanging="360"/>
      </w:pPr>
      <w:rPr>
        <w:rFonts w:ascii="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17"/>
  </w:num>
  <w:num w:numId="4">
    <w:abstractNumId w:val="6"/>
  </w:num>
  <w:num w:numId="5">
    <w:abstractNumId w:val="3"/>
  </w:num>
  <w:num w:numId="6">
    <w:abstractNumId w:val="19"/>
  </w:num>
  <w:num w:numId="7">
    <w:abstractNumId w:val="18"/>
  </w:num>
  <w:num w:numId="8">
    <w:abstractNumId w:val="7"/>
  </w:num>
  <w:num w:numId="9">
    <w:abstractNumId w:val="20"/>
  </w:num>
  <w:num w:numId="10">
    <w:abstractNumId w:val="9"/>
  </w:num>
  <w:num w:numId="11">
    <w:abstractNumId w:val="16"/>
    <w:lvlOverride w:ilvl="0">
      <w:lvl w:ilvl="0" w:tplc="2076BC50">
        <w:start w:val="1"/>
        <w:numFmt w:val="upperRoman"/>
        <w:lvlText w:val="%1."/>
        <w:lvlJc w:val="left"/>
        <w:pPr>
          <w:ind w:left="1080" w:hanging="720"/>
        </w:pPr>
        <w:rPr>
          <w:rFonts w:cs="Times New Roman" w:hint="eastAsia"/>
          <w:color w:val="auto"/>
          <w:u w:val="none"/>
        </w:rPr>
      </w:lvl>
    </w:lvlOverride>
    <w:lvlOverride w:ilvl="1">
      <w:lvl w:ilvl="1" w:tplc="04160019">
        <w:start w:val="1"/>
        <w:numFmt w:val="lowerLetter"/>
        <w:lvlText w:val="%2."/>
        <w:lvlJc w:val="left"/>
        <w:pPr>
          <w:ind w:left="1440" w:hanging="360"/>
        </w:pPr>
        <w:rPr>
          <w:rFonts w:cs="Times New Roman"/>
          <w:color w:val="0000FF"/>
          <w:u w:val="double"/>
        </w:rPr>
      </w:lvl>
    </w:lvlOverride>
    <w:lvlOverride w:ilvl="2">
      <w:lvl w:ilvl="2" w:tplc="0416001B">
        <w:start w:val="1"/>
        <w:numFmt w:val="lowerRoman"/>
        <w:lvlText w:val="%3."/>
        <w:lvlJc w:val="right"/>
        <w:pPr>
          <w:ind w:left="2160" w:hanging="180"/>
        </w:pPr>
        <w:rPr>
          <w:rFonts w:cs="Times New Roman"/>
          <w:color w:val="0000FF"/>
          <w:u w:val="double"/>
        </w:rPr>
      </w:lvl>
    </w:lvlOverride>
    <w:lvlOverride w:ilvl="3">
      <w:lvl w:ilvl="3" w:tplc="0416000F">
        <w:start w:val="1"/>
        <w:numFmt w:val="decimal"/>
        <w:lvlText w:val="%4."/>
        <w:lvlJc w:val="left"/>
        <w:pPr>
          <w:ind w:left="2880" w:hanging="360"/>
        </w:pPr>
        <w:rPr>
          <w:rFonts w:cs="Times New Roman"/>
          <w:color w:val="0000FF"/>
          <w:u w:val="double"/>
        </w:rPr>
      </w:lvl>
    </w:lvlOverride>
    <w:lvlOverride w:ilvl="4">
      <w:lvl w:ilvl="4" w:tplc="04160019">
        <w:start w:val="1"/>
        <w:numFmt w:val="lowerLetter"/>
        <w:lvlText w:val="%5."/>
        <w:lvlJc w:val="left"/>
        <w:pPr>
          <w:ind w:left="3600" w:hanging="360"/>
        </w:pPr>
        <w:rPr>
          <w:rFonts w:cs="Times New Roman"/>
          <w:color w:val="0000FF"/>
          <w:u w:val="double"/>
        </w:rPr>
      </w:lvl>
    </w:lvlOverride>
    <w:lvlOverride w:ilvl="5">
      <w:lvl w:ilvl="5" w:tplc="0416001B">
        <w:start w:val="1"/>
        <w:numFmt w:val="lowerRoman"/>
        <w:lvlText w:val="%6."/>
        <w:lvlJc w:val="right"/>
        <w:pPr>
          <w:ind w:left="4320" w:hanging="180"/>
        </w:pPr>
        <w:rPr>
          <w:rFonts w:cs="Times New Roman"/>
          <w:color w:val="0000FF"/>
          <w:u w:val="double"/>
        </w:rPr>
      </w:lvl>
    </w:lvlOverride>
    <w:lvlOverride w:ilvl="6">
      <w:lvl w:ilvl="6" w:tplc="0416000F">
        <w:start w:val="1"/>
        <w:numFmt w:val="decimal"/>
        <w:lvlText w:val="%7."/>
        <w:lvlJc w:val="left"/>
        <w:pPr>
          <w:ind w:left="5040" w:hanging="360"/>
        </w:pPr>
        <w:rPr>
          <w:rFonts w:cs="Times New Roman"/>
          <w:color w:val="0000FF"/>
          <w:u w:val="double"/>
        </w:rPr>
      </w:lvl>
    </w:lvlOverride>
    <w:lvlOverride w:ilvl="7">
      <w:lvl w:ilvl="7" w:tplc="04160019">
        <w:start w:val="1"/>
        <w:numFmt w:val="lowerLetter"/>
        <w:lvlText w:val="%8."/>
        <w:lvlJc w:val="left"/>
        <w:pPr>
          <w:ind w:left="5760" w:hanging="360"/>
        </w:pPr>
        <w:rPr>
          <w:rFonts w:cs="Times New Roman"/>
          <w:color w:val="0000FF"/>
          <w:u w:val="double"/>
        </w:rPr>
      </w:lvl>
    </w:lvlOverride>
    <w:lvlOverride w:ilvl="8">
      <w:lvl w:ilvl="8" w:tplc="0416001B">
        <w:start w:val="1"/>
        <w:numFmt w:val="lowerRoman"/>
        <w:lvlText w:val="%9."/>
        <w:lvlJc w:val="right"/>
        <w:pPr>
          <w:ind w:left="6480" w:hanging="180"/>
        </w:pPr>
        <w:rPr>
          <w:rFonts w:cs="Times New Roman"/>
          <w:color w:val="0000FF"/>
          <w:u w:val="double"/>
        </w:rPr>
      </w:lvl>
    </w:lvlOverride>
  </w:num>
  <w:num w:numId="12">
    <w:abstractNumId w:val="4"/>
    <w:lvlOverride w:ilvl="0">
      <w:lvl w:ilvl="0" w:tplc="147ADFEE">
        <w:start w:val="1"/>
        <w:numFmt w:val="upperRoman"/>
        <w:lvlText w:val="%1."/>
        <w:lvlJc w:val="left"/>
        <w:pPr>
          <w:tabs>
            <w:tab w:val="num" w:pos="1080"/>
          </w:tabs>
          <w:ind w:left="1080" w:hanging="720"/>
        </w:pPr>
        <w:rPr>
          <w:rFonts w:cs="Times New Roman" w:hint="eastAsia"/>
          <w:color w:val="auto"/>
          <w:u w:val="none"/>
        </w:rPr>
      </w:lvl>
    </w:lvlOverride>
    <w:lvlOverride w:ilvl="1">
      <w:lvl w:ilvl="1" w:tplc="04160019">
        <w:start w:val="1"/>
        <w:numFmt w:val="lowerLetter"/>
        <w:lvlText w:val="%2."/>
        <w:lvlJc w:val="left"/>
        <w:pPr>
          <w:tabs>
            <w:tab w:val="num" w:pos="1440"/>
          </w:tabs>
          <w:ind w:left="1440" w:hanging="360"/>
        </w:pPr>
        <w:rPr>
          <w:rFonts w:cs="Times New Roman"/>
          <w:color w:val="0000FF"/>
          <w:u w:val="double"/>
        </w:rPr>
      </w:lvl>
    </w:lvlOverride>
    <w:lvlOverride w:ilvl="2">
      <w:lvl w:ilvl="2" w:tplc="0416001B">
        <w:start w:val="1"/>
        <w:numFmt w:val="lowerRoman"/>
        <w:lvlText w:val="%3."/>
        <w:lvlJc w:val="right"/>
        <w:pPr>
          <w:tabs>
            <w:tab w:val="num" w:pos="2160"/>
          </w:tabs>
          <w:ind w:left="2160" w:hanging="180"/>
        </w:pPr>
        <w:rPr>
          <w:rFonts w:cs="Times New Roman"/>
          <w:color w:val="0000FF"/>
          <w:u w:val="double"/>
        </w:rPr>
      </w:lvl>
    </w:lvlOverride>
    <w:lvlOverride w:ilvl="3">
      <w:lvl w:ilvl="3" w:tplc="0416000F">
        <w:start w:val="1"/>
        <w:numFmt w:val="decimal"/>
        <w:lvlText w:val="%4."/>
        <w:lvlJc w:val="left"/>
        <w:pPr>
          <w:tabs>
            <w:tab w:val="num" w:pos="2880"/>
          </w:tabs>
          <w:ind w:left="2880" w:hanging="360"/>
        </w:pPr>
        <w:rPr>
          <w:rFonts w:cs="Times New Roman"/>
          <w:color w:val="0000FF"/>
          <w:u w:val="double"/>
        </w:rPr>
      </w:lvl>
    </w:lvlOverride>
    <w:lvlOverride w:ilvl="4">
      <w:lvl w:ilvl="4" w:tplc="04160019">
        <w:start w:val="1"/>
        <w:numFmt w:val="lowerLetter"/>
        <w:lvlText w:val="%5."/>
        <w:lvlJc w:val="left"/>
        <w:pPr>
          <w:tabs>
            <w:tab w:val="num" w:pos="3600"/>
          </w:tabs>
          <w:ind w:left="3600" w:hanging="360"/>
        </w:pPr>
        <w:rPr>
          <w:rFonts w:cs="Times New Roman"/>
          <w:color w:val="0000FF"/>
          <w:u w:val="double"/>
        </w:rPr>
      </w:lvl>
    </w:lvlOverride>
    <w:lvlOverride w:ilvl="5">
      <w:lvl w:ilvl="5" w:tplc="0416001B">
        <w:start w:val="1"/>
        <w:numFmt w:val="lowerRoman"/>
        <w:lvlText w:val="%6."/>
        <w:lvlJc w:val="right"/>
        <w:pPr>
          <w:tabs>
            <w:tab w:val="num" w:pos="4320"/>
          </w:tabs>
          <w:ind w:left="4320" w:hanging="180"/>
        </w:pPr>
        <w:rPr>
          <w:rFonts w:cs="Times New Roman"/>
          <w:color w:val="0000FF"/>
          <w:u w:val="double"/>
        </w:rPr>
      </w:lvl>
    </w:lvlOverride>
    <w:lvlOverride w:ilvl="6">
      <w:lvl w:ilvl="6" w:tplc="0416000F">
        <w:start w:val="1"/>
        <w:numFmt w:val="decimal"/>
        <w:lvlText w:val="%7."/>
        <w:lvlJc w:val="left"/>
        <w:pPr>
          <w:tabs>
            <w:tab w:val="num" w:pos="5040"/>
          </w:tabs>
          <w:ind w:left="5040" w:hanging="360"/>
        </w:pPr>
        <w:rPr>
          <w:rFonts w:cs="Times New Roman"/>
          <w:color w:val="0000FF"/>
          <w:u w:val="double"/>
        </w:rPr>
      </w:lvl>
    </w:lvlOverride>
    <w:lvlOverride w:ilvl="7">
      <w:lvl w:ilvl="7" w:tplc="04160019">
        <w:start w:val="1"/>
        <w:numFmt w:val="lowerLetter"/>
        <w:lvlText w:val="%8."/>
        <w:lvlJc w:val="left"/>
        <w:pPr>
          <w:tabs>
            <w:tab w:val="num" w:pos="5760"/>
          </w:tabs>
          <w:ind w:left="5760" w:hanging="360"/>
        </w:pPr>
        <w:rPr>
          <w:rFonts w:cs="Times New Roman"/>
          <w:color w:val="0000FF"/>
          <w:u w:val="double"/>
        </w:rPr>
      </w:lvl>
    </w:lvlOverride>
    <w:lvlOverride w:ilvl="8">
      <w:lvl w:ilvl="8" w:tplc="0416001B">
        <w:start w:val="1"/>
        <w:numFmt w:val="lowerRoman"/>
        <w:lvlText w:val="%9."/>
        <w:lvlJc w:val="right"/>
        <w:pPr>
          <w:tabs>
            <w:tab w:val="num" w:pos="6480"/>
          </w:tabs>
          <w:ind w:left="6480" w:hanging="180"/>
        </w:pPr>
        <w:rPr>
          <w:rFonts w:cs="Times New Roman"/>
          <w:color w:val="0000FF"/>
          <w:u w:val="double"/>
        </w:rPr>
      </w:lvl>
    </w:lvlOverride>
  </w:num>
  <w:num w:numId="13">
    <w:abstractNumId w:val="1"/>
  </w:num>
  <w:num w:numId="14">
    <w:abstractNumId w:val="0"/>
    <w:lvlOverride w:ilvl="0">
      <w:lvl w:ilvl="0">
        <w:start w:val="1"/>
        <w:numFmt w:val="upperRoman"/>
        <w:lvlText w:val="%1."/>
        <w:lvlJc w:val="left"/>
        <w:pPr>
          <w:tabs>
            <w:tab w:val="num" w:pos="1080"/>
          </w:tabs>
          <w:ind w:left="1080" w:hanging="720"/>
        </w:pPr>
        <w:rPr>
          <w:rFonts w:cs="Times New Roman" w:hint="eastAsia"/>
          <w:color w:val="0000FF"/>
          <w:u w:val="double"/>
        </w:rPr>
      </w:lvl>
    </w:lvlOverride>
    <w:lvlOverride w:ilvl="1">
      <w:lvl w:ilvl="1">
        <w:start w:val="1"/>
        <w:numFmt w:val="lowerLetter"/>
        <w:lvlText w:val="%2)"/>
        <w:lvlJc w:val="left"/>
        <w:pPr>
          <w:ind w:left="1485" w:hanging="405"/>
        </w:pPr>
        <w:rPr>
          <w:rFonts w:cs="Times New Roman" w:hint="eastAsia"/>
          <w:color w:val="auto"/>
          <w:u w:val="none"/>
        </w:rPr>
      </w:lvl>
    </w:lvlOverride>
    <w:lvlOverride w:ilvl="2">
      <w:lvl w:ilvl="2">
        <w:start w:val="1"/>
        <w:numFmt w:val="lowerRoman"/>
        <w:lvlText w:val="%3."/>
        <w:lvlJc w:val="right"/>
        <w:pPr>
          <w:tabs>
            <w:tab w:val="num" w:pos="2160"/>
          </w:tabs>
          <w:ind w:left="2160" w:hanging="180"/>
        </w:pPr>
        <w:rPr>
          <w:rFonts w:cs="Times New Roman"/>
          <w:color w:val="0000FF"/>
          <w:u w:val="double"/>
        </w:rPr>
      </w:lvl>
    </w:lvlOverride>
    <w:lvlOverride w:ilvl="3">
      <w:lvl w:ilvl="3">
        <w:start w:val="1"/>
        <w:numFmt w:val="decimal"/>
        <w:lvlText w:val="%4."/>
        <w:lvlJc w:val="left"/>
        <w:pPr>
          <w:tabs>
            <w:tab w:val="num" w:pos="2880"/>
          </w:tabs>
          <w:ind w:left="2880" w:hanging="360"/>
        </w:pPr>
        <w:rPr>
          <w:rFonts w:cs="Times New Roman"/>
          <w:color w:val="0000FF"/>
          <w:u w:val="double"/>
        </w:rPr>
      </w:lvl>
    </w:lvlOverride>
    <w:lvlOverride w:ilvl="4">
      <w:lvl w:ilvl="4">
        <w:start w:val="1"/>
        <w:numFmt w:val="lowerLetter"/>
        <w:lvlText w:val="%5."/>
        <w:lvlJc w:val="left"/>
        <w:pPr>
          <w:tabs>
            <w:tab w:val="num" w:pos="3600"/>
          </w:tabs>
          <w:ind w:left="3600" w:hanging="360"/>
        </w:pPr>
        <w:rPr>
          <w:rFonts w:cs="Times New Roman"/>
          <w:color w:val="0000FF"/>
          <w:u w:val="double"/>
        </w:rPr>
      </w:lvl>
    </w:lvlOverride>
    <w:lvlOverride w:ilvl="5">
      <w:lvl w:ilvl="5">
        <w:start w:val="1"/>
        <w:numFmt w:val="lowerRoman"/>
        <w:lvlText w:val="%6."/>
        <w:lvlJc w:val="right"/>
        <w:pPr>
          <w:tabs>
            <w:tab w:val="num" w:pos="4320"/>
          </w:tabs>
          <w:ind w:left="4320" w:hanging="180"/>
        </w:pPr>
        <w:rPr>
          <w:rFonts w:cs="Times New Roman"/>
          <w:color w:val="0000FF"/>
          <w:u w:val="double"/>
        </w:rPr>
      </w:lvl>
    </w:lvlOverride>
    <w:lvlOverride w:ilvl="6">
      <w:lvl w:ilvl="6">
        <w:start w:val="1"/>
        <w:numFmt w:val="decimal"/>
        <w:lvlText w:val="%7."/>
        <w:lvlJc w:val="left"/>
        <w:pPr>
          <w:tabs>
            <w:tab w:val="num" w:pos="5040"/>
          </w:tabs>
          <w:ind w:left="5040" w:hanging="360"/>
        </w:pPr>
        <w:rPr>
          <w:rFonts w:cs="Times New Roman"/>
          <w:color w:val="0000FF"/>
          <w:u w:val="double"/>
        </w:rPr>
      </w:lvl>
    </w:lvlOverride>
    <w:lvlOverride w:ilvl="7">
      <w:lvl w:ilvl="7">
        <w:start w:val="1"/>
        <w:numFmt w:val="lowerLetter"/>
        <w:lvlText w:val="%8."/>
        <w:lvlJc w:val="left"/>
        <w:pPr>
          <w:tabs>
            <w:tab w:val="num" w:pos="5760"/>
          </w:tabs>
          <w:ind w:left="5760" w:hanging="360"/>
        </w:pPr>
        <w:rPr>
          <w:rFonts w:cs="Times New Roman"/>
          <w:color w:val="0000FF"/>
          <w:u w:val="double"/>
        </w:rPr>
      </w:lvl>
    </w:lvlOverride>
    <w:lvlOverride w:ilvl="8">
      <w:lvl w:ilvl="8">
        <w:start w:val="1"/>
        <w:numFmt w:val="lowerRoman"/>
        <w:lvlText w:val="%9."/>
        <w:lvlJc w:val="right"/>
        <w:pPr>
          <w:tabs>
            <w:tab w:val="num" w:pos="6480"/>
          </w:tabs>
          <w:ind w:left="6480" w:hanging="180"/>
        </w:pPr>
        <w:rPr>
          <w:rFonts w:cs="Times New Roman"/>
          <w:color w:val="0000FF"/>
          <w:u w:val="double"/>
        </w:rPr>
      </w:lvl>
    </w:lvlOverride>
  </w:num>
  <w:num w:numId="15">
    <w:abstractNumId w:val="13"/>
  </w:num>
  <w:num w:numId="16">
    <w:abstractNumId w:val="15"/>
  </w:num>
  <w:num w:numId="17">
    <w:abstractNumId w:val="10"/>
  </w:num>
  <w:num w:numId="18">
    <w:abstractNumId w:val="14"/>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AAC"/>
    <w:rsid w:val="00024D56"/>
    <w:rsid w:val="00027677"/>
    <w:rsid w:val="00035D10"/>
    <w:rsid w:val="000623B9"/>
    <w:rsid w:val="00062847"/>
    <w:rsid w:val="000968E2"/>
    <w:rsid w:val="000D52FD"/>
    <w:rsid w:val="0014619B"/>
    <w:rsid w:val="00193942"/>
    <w:rsid w:val="001964FC"/>
    <w:rsid w:val="001B03C5"/>
    <w:rsid w:val="001B71A2"/>
    <w:rsid w:val="001D7EB4"/>
    <w:rsid w:val="00203A7A"/>
    <w:rsid w:val="00285B04"/>
    <w:rsid w:val="002A6F5D"/>
    <w:rsid w:val="002C7D47"/>
    <w:rsid w:val="00345B80"/>
    <w:rsid w:val="00370433"/>
    <w:rsid w:val="00380DD4"/>
    <w:rsid w:val="003A23DA"/>
    <w:rsid w:val="003A2C7B"/>
    <w:rsid w:val="003C0F47"/>
    <w:rsid w:val="00415B8C"/>
    <w:rsid w:val="00423EF6"/>
    <w:rsid w:val="00497AAC"/>
    <w:rsid w:val="004A345E"/>
    <w:rsid w:val="004A6991"/>
    <w:rsid w:val="004B7609"/>
    <w:rsid w:val="004C49F9"/>
    <w:rsid w:val="004E6964"/>
    <w:rsid w:val="004F136A"/>
    <w:rsid w:val="004F57B7"/>
    <w:rsid w:val="0052548F"/>
    <w:rsid w:val="0055702F"/>
    <w:rsid w:val="005642A5"/>
    <w:rsid w:val="005861CD"/>
    <w:rsid w:val="005C3C83"/>
    <w:rsid w:val="005E3EE3"/>
    <w:rsid w:val="00631278"/>
    <w:rsid w:val="00663B48"/>
    <w:rsid w:val="0068337F"/>
    <w:rsid w:val="006A0262"/>
    <w:rsid w:val="006B50D0"/>
    <w:rsid w:val="006C5319"/>
    <w:rsid w:val="006F5ED6"/>
    <w:rsid w:val="00743091"/>
    <w:rsid w:val="00774AD3"/>
    <w:rsid w:val="007D5099"/>
    <w:rsid w:val="007E7EA9"/>
    <w:rsid w:val="008027C6"/>
    <w:rsid w:val="00812120"/>
    <w:rsid w:val="008230D9"/>
    <w:rsid w:val="00846EE4"/>
    <w:rsid w:val="00847559"/>
    <w:rsid w:val="00883224"/>
    <w:rsid w:val="008D2C0D"/>
    <w:rsid w:val="00922894"/>
    <w:rsid w:val="00935D2E"/>
    <w:rsid w:val="009A7B12"/>
    <w:rsid w:val="00A0216D"/>
    <w:rsid w:val="00A45664"/>
    <w:rsid w:val="00A60B97"/>
    <w:rsid w:val="00A616CE"/>
    <w:rsid w:val="00AE0D47"/>
    <w:rsid w:val="00B01EF8"/>
    <w:rsid w:val="00B01F49"/>
    <w:rsid w:val="00B0300A"/>
    <w:rsid w:val="00B144C3"/>
    <w:rsid w:val="00B24DCF"/>
    <w:rsid w:val="00B53C91"/>
    <w:rsid w:val="00B60B17"/>
    <w:rsid w:val="00B96683"/>
    <w:rsid w:val="00C4237E"/>
    <w:rsid w:val="00C54A72"/>
    <w:rsid w:val="00CB0613"/>
    <w:rsid w:val="00CD4CAD"/>
    <w:rsid w:val="00CD681B"/>
    <w:rsid w:val="00CF5A1B"/>
    <w:rsid w:val="00D16D0F"/>
    <w:rsid w:val="00D31E62"/>
    <w:rsid w:val="00D35252"/>
    <w:rsid w:val="00D46F7A"/>
    <w:rsid w:val="00D5496A"/>
    <w:rsid w:val="00DC3065"/>
    <w:rsid w:val="00E33FD3"/>
    <w:rsid w:val="00E360D3"/>
    <w:rsid w:val="00E41A2F"/>
    <w:rsid w:val="00E65AD6"/>
    <w:rsid w:val="00E977CD"/>
    <w:rsid w:val="00EF7F19"/>
    <w:rsid w:val="00F1056C"/>
    <w:rsid w:val="00F16FBE"/>
    <w:rsid w:val="00F27F78"/>
    <w:rsid w:val="00F34B41"/>
    <w:rsid w:val="00F603C9"/>
    <w:rsid w:val="00F61BAB"/>
    <w:rsid w:val="00FA08ED"/>
    <w:rsid w:val="00FA68F1"/>
    <w:rsid w:val="00FD26F3"/>
    <w:rsid w:val="00FD569A"/>
    <w:rsid w:val="00FE7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BB82"/>
  <w15:docId w15:val="{DBE25C97-6FAE-4179-864A-651B9294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AAC"/>
    <w:pPr>
      <w:spacing w:after="0" w:line="240" w:lineRule="auto"/>
    </w:pPr>
    <w:rPr>
      <w:rFonts w:ascii="Times New Roman" w:eastAsia="Times New Roman" w:hAnsi="Times New Roman" w:cs="Times New Roman"/>
      <w:sz w:val="20"/>
      <w:szCs w:val="20"/>
      <w:lang w:val="pt-BR" w:eastAsia="pt-BR"/>
    </w:rPr>
  </w:style>
  <w:style w:type="paragraph" w:styleId="Ttulo1">
    <w:name w:val="heading 1"/>
    <w:basedOn w:val="Normal"/>
    <w:next w:val="Normal"/>
    <w:link w:val="Ttulo1Char"/>
    <w:qFormat/>
    <w:rsid w:val="00935D2E"/>
    <w:pPr>
      <w:keepNext/>
      <w:shd w:val="clear" w:color="auto" w:fill="FFFFFF"/>
      <w:spacing w:line="312" w:lineRule="auto"/>
      <w:jc w:val="both"/>
      <w:outlineLvl w:val="0"/>
    </w:pPr>
    <w:rPr>
      <w:rFonts w:ascii="Arial" w:hAnsi="Arial" w:cs="Arial"/>
      <w:b/>
      <w:bCs/>
    </w:rPr>
  </w:style>
  <w:style w:type="paragraph" w:styleId="Ttulo2">
    <w:name w:val="heading 2"/>
    <w:basedOn w:val="Normal"/>
    <w:next w:val="Normal"/>
    <w:link w:val="Ttulo2Char"/>
    <w:unhideWhenUsed/>
    <w:qFormat/>
    <w:rsid w:val="00935D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935D2E"/>
    <w:pPr>
      <w:keepNext/>
      <w:jc w:val="center"/>
      <w:outlineLvl w:val="2"/>
    </w:pPr>
    <w:rPr>
      <w:rFonts w:ascii="Arial" w:hAnsi="Arial"/>
      <w:b/>
      <w:sz w:val="22"/>
    </w:rPr>
  </w:style>
  <w:style w:type="paragraph" w:styleId="Ttulo4">
    <w:name w:val="heading 4"/>
    <w:basedOn w:val="Normal"/>
    <w:next w:val="Normal"/>
    <w:link w:val="Ttulo4Char"/>
    <w:qFormat/>
    <w:rsid w:val="00935D2E"/>
    <w:pPr>
      <w:keepNext/>
      <w:shd w:val="clear" w:color="auto" w:fill="FFFFFF"/>
      <w:spacing w:line="312" w:lineRule="auto"/>
      <w:jc w:val="center"/>
      <w:outlineLvl w:val="3"/>
    </w:pPr>
    <w:rPr>
      <w:rFonts w:ascii="Arial" w:hAnsi="Arial"/>
      <w:b/>
      <w:bCs/>
      <w:sz w:val="22"/>
      <w:shd w:val="clear" w:color="auto" w:fill="FFFFFF"/>
    </w:rPr>
  </w:style>
  <w:style w:type="paragraph" w:styleId="Ttulo5">
    <w:name w:val="heading 5"/>
    <w:basedOn w:val="Normal"/>
    <w:next w:val="Normal"/>
    <w:link w:val="Ttulo5Char"/>
    <w:qFormat/>
    <w:rsid w:val="00935D2E"/>
    <w:pPr>
      <w:keepNext/>
      <w:numPr>
        <w:numId w:val="8"/>
      </w:numPr>
      <w:outlineLvl w:val="4"/>
    </w:pPr>
    <w:rPr>
      <w:sz w:val="24"/>
      <w:szCs w:val="24"/>
    </w:rPr>
  </w:style>
  <w:style w:type="paragraph" w:styleId="Ttulo6">
    <w:name w:val="heading 6"/>
    <w:basedOn w:val="Normal"/>
    <w:next w:val="Normal"/>
    <w:link w:val="Ttulo6Char"/>
    <w:qFormat/>
    <w:rsid w:val="00935D2E"/>
    <w:pPr>
      <w:keepNext/>
      <w:numPr>
        <w:numId w:val="4"/>
      </w:numPr>
      <w:ind w:hanging="1080"/>
      <w:jc w:val="both"/>
      <w:outlineLvl w:val="5"/>
    </w:pPr>
    <w:rPr>
      <w:sz w:val="24"/>
    </w:rPr>
  </w:style>
  <w:style w:type="paragraph" w:styleId="Ttulo7">
    <w:name w:val="heading 7"/>
    <w:basedOn w:val="Normal"/>
    <w:next w:val="Normal"/>
    <w:link w:val="Ttulo7Char"/>
    <w:qFormat/>
    <w:rsid w:val="00935D2E"/>
    <w:pPr>
      <w:keepNext/>
      <w:shd w:val="clear" w:color="auto" w:fill="FFFFFF"/>
      <w:jc w:val="center"/>
      <w:outlineLvl w:val="6"/>
    </w:pPr>
    <w:rPr>
      <w:b/>
      <w:sz w:val="28"/>
      <w:shd w:val="clear" w:color="auto" w:fill="FFFFFF"/>
    </w:rPr>
  </w:style>
  <w:style w:type="paragraph" w:styleId="Ttulo8">
    <w:name w:val="heading 8"/>
    <w:basedOn w:val="Normal"/>
    <w:next w:val="Normal"/>
    <w:link w:val="Ttulo8Char"/>
    <w:qFormat/>
    <w:rsid w:val="00935D2E"/>
    <w:pPr>
      <w:keepNext/>
      <w:shd w:val="clear" w:color="auto" w:fill="FFFFFF"/>
      <w:jc w:val="center"/>
      <w:outlineLvl w:val="7"/>
    </w:pPr>
    <w:rPr>
      <w:rFonts w:ascii="Arial" w:hAnsi="Arial" w:cs="Arial"/>
      <w:b/>
      <w:sz w:val="24"/>
      <w:shd w:val="clear" w:color="auto" w:fill="FFFFFF"/>
    </w:rPr>
  </w:style>
  <w:style w:type="paragraph" w:styleId="Ttulo9">
    <w:name w:val="heading 9"/>
    <w:basedOn w:val="Normal"/>
    <w:next w:val="Normal"/>
    <w:link w:val="Ttulo9Char"/>
    <w:qFormat/>
    <w:rsid w:val="00935D2E"/>
    <w:pPr>
      <w:keepNext/>
      <w:jc w:val="center"/>
      <w:outlineLvl w:val="8"/>
    </w:pPr>
    <w:rPr>
      <w:rFonts w:ascii="Arial" w:hAnsi="Arial"/>
      <w:b/>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97AAC"/>
    <w:pPr>
      <w:jc w:val="both"/>
    </w:pPr>
    <w:rPr>
      <w:lang w:val="pt-PT"/>
    </w:rPr>
  </w:style>
  <w:style w:type="character" w:customStyle="1" w:styleId="CorpodetextoChar">
    <w:name w:val="Corpo de texto Char"/>
    <w:basedOn w:val="Fontepargpadro"/>
    <w:link w:val="Corpodetexto"/>
    <w:rsid w:val="00497AAC"/>
    <w:rPr>
      <w:rFonts w:ascii="Times New Roman" w:eastAsia="Times New Roman" w:hAnsi="Times New Roman" w:cs="Times New Roman"/>
      <w:sz w:val="20"/>
      <w:szCs w:val="20"/>
      <w:lang w:val="pt-PT" w:eastAsia="pt-BR"/>
    </w:rPr>
  </w:style>
  <w:style w:type="character" w:customStyle="1" w:styleId="Ttulo3Char">
    <w:name w:val="Título 3 Char"/>
    <w:basedOn w:val="Fontepargpadro"/>
    <w:link w:val="Ttulo3"/>
    <w:rsid w:val="00935D2E"/>
    <w:rPr>
      <w:rFonts w:ascii="Arial" w:eastAsia="Times New Roman" w:hAnsi="Arial" w:cs="Times New Roman"/>
      <w:b/>
      <w:szCs w:val="20"/>
      <w:lang w:val="pt-BR" w:eastAsia="pt-BR"/>
    </w:rPr>
  </w:style>
  <w:style w:type="character" w:customStyle="1" w:styleId="Ttulo9Char">
    <w:name w:val="Título 9 Char"/>
    <w:basedOn w:val="Fontepargpadro"/>
    <w:link w:val="Ttulo9"/>
    <w:rsid w:val="00935D2E"/>
    <w:rPr>
      <w:rFonts w:ascii="Arial" w:eastAsia="Times New Roman" w:hAnsi="Arial" w:cs="Times New Roman"/>
      <w:b/>
      <w:sz w:val="18"/>
      <w:szCs w:val="20"/>
      <w:lang w:val="pt-BR" w:eastAsia="pt-BR"/>
    </w:rPr>
  </w:style>
  <w:style w:type="paragraph" w:styleId="Cabealho">
    <w:name w:val="header"/>
    <w:basedOn w:val="Normal"/>
    <w:link w:val="CabealhoChar"/>
    <w:rsid w:val="00935D2E"/>
    <w:pPr>
      <w:tabs>
        <w:tab w:val="center" w:pos="4419"/>
        <w:tab w:val="right" w:pos="8838"/>
      </w:tabs>
    </w:pPr>
  </w:style>
  <w:style w:type="character" w:customStyle="1" w:styleId="CabealhoChar">
    <w:name w:val="Cabeçalho Char"/>
    <w:basedOn w:val="Fontepargpadro"/>
    <w:link w:val="Cabealho"/>
    <w:rsid w:val="00935D2E"/>
    <w:rPr>
      <w:rFonts w:ascii="Times New Roman" w:eastAsia="Times New Roman" w:hAnsi="Times New Roman" w:cs="Times New Roman"/>
      <w:sz w:val="20"/>
      <w:szCs w:val="20"/>
      <w:lang w:val="pt-BR" w:eastAsia="pt-BR"/>
    </w:rPr>
  </w:style>
  <w:style w:type="paragraph" w:styleId="Corpodetexto3">
    <w:name w:val="Body Text 3"/>
    <w:basedOn w:val="Normal"/>
    <w:link w:val="Corpodetexto3Char"/>
    <w:rsid w:val="00935D2E"/>
    <w:pPr>
      <w:spacing w:after="120"/>
    </w:pPr>
    <w:rPr>
      <w:sz w:val="16"/>
      <w:szCs w:val="16"/>
    </w:rPr>
  </w:style>
  <w:style w:type="character" w:customStyle="1" w:styleId="Corpodetexto3Char">
    <w:name w:val="Corpo de texto 3 Char"/>
    <w:basedOn w:val="Fontepargpadro"/>
    <w:link w:val="Corpodetexto3"/>
    <w:rsid w:val="00935D2E"/>
    <w:rPr>
      <w:rFonts w:ascii="Times New Roman" w:eastAsia="Times New Roman" w:hAnsi="Times New Roman" w:cs="Times New Roman"/>
      <w:sz w:val="16"/>
      <w:szCs w:val="16"/>
      <w:lang w:val="pt-BR" w:eastAsia="pt-BR"/>
    </w:rPr>
  </w:style>
  <w:style w:type="character" w:customStyle="1" w:styleId="Ttulo2Char">
    <w:name w:val="Título 2 Char"/>
    <w:basedOn w:val="Fontepargpadro"/>
    <w:link w:val="Ttulo2"/>
    <w:uiPriority w:val="9"/>
    <w:semiHidden/>
    <w:rsid w:val="00935D2E"/>
    <w:rPr>
      <w:rFonts w:asciiTheme="majorHAnsi" w:eastAsiaTheme="majorEastAsia" w:hAnsiTheme="majorHAnsi" w:cstheme="majorBidi"/>
      <w:b/>
      <w:bCs/>
      <w:color w:val="4F81BD" w:themeColor="accent1"/>
      <w:sz w:val="26"/>
      <w:szCs w:val="26"/>
      <w:lang w:val="pt-BR" w:eastAsia="pt-BR"/>
    </w:rPr>
  </w:style>
  <w:style w:type="character" w:customStyle="1" w:styleId="Ttulo1Char">
    <w:name w:val="Título 1 Char"/>
    <w:basedOn w:val="Fontepargpadro"/>
    <w:link w:val="Ttulo1"/>
    <w:rsid w:val="00935D2E"/>
    <w:rPr>
      <w:rFonts w:ascii="Arial" w:eastAsia="Times New Roman" w:hAnsi="Arial" w:cs="Arial"/>
      <w:b/>
      <w:bCs/>
      <w:sz w:val="20"/>
      <w:szCs w:val="20"/>
      <w:shd w:val="clear" w:color="auto" w:fill="FFFFFF"/>
      <w:lang w:val="pt-BR" w:eastAsia="pt-BR"/>
    </w:rPr>
  </w:style>
  <w:style w:type="character" w:customStyle="1" w:styleId="Ttulo4Char">
    <w:name w:val="Título 4 Char"/>
    <w:basedOn w:val="Fontepargpadro"/>
    <w:link w:val="Ttulo4"/>
    <w:rsid w:val="00935D2E"/>
    <w:rPr>
      <w:rFonts w:ascii="Arial" w:eastAsia="Times New Roman" w:hAnsi="Arial" w:cs="Times New Roman"/>
      <w:b/>
      <w:bCs/>
      <w:szCs w:val="20"/>
      <w:shd w:val="clear" w:color="auto" w:fill="FFFFFF"/>
      <w:lang w:val="pt-BR" w:eastAsia="pt-BR"/>
    </w:rPr>
  </w:style>
  <w:style w:type="character" w:customStyle="1" w:styleId="Ttulo5Char">
    <w:name w:val="Título 5 Char"/>
    <w:basedOn w:val="Fontepargpadro"/>
    <w:link w:val="Ttulo5"/>
    <w:rsid w:val="00935D2E"/>
    <w:rPr>
      <w:rFonts w:ascii="Times New Roman" w:eastAsia="Times New Roman" w:hAnsi="Times New Roman" w:cs="Times New Roman"/>
      <w:sz w:val="24"/>
      <w:szCs w:val="24"/>
      <w:lang w:val="pt-BR" w:eastAsia="pt-BR"/>
    </w:rPr>
  </w:style>
  <w:style w:type="character" w:customStyle="1" w:styleId="Ttulo6Char">
    <w:name w:val="Título 6 Char"/>
    <w:basedOn w:val="Fontepargpadro"/>
    <w:link w:val="Ttulo6"/>
    <w:rsid w:val="00935D2E"/>
    <w:rPr>
      <w:rFonts w:ascii="Times New Roman" w:eastAsia="Times New Roman" w:hAnsi="Times New Roman" w:cs="Times New Roman"/>
      <w:sz w:val="24"/>
      <w:szCs w:val="20"/>
      <w:lang w:val="pt-BR" w:eastAsia="pt-BR"/>
    </w:rPr>
  </w:style>
  <w:style w:type="character" w:customStyle="1" w:styleId="Ttulo7Char">
    <w:name w:val="Título 7 Char"/>
    <w:basedOn w:val="Fontepargpadro"/>
    <w:link w:val="Ttulo7"/>
    <w:rsid w:val="00935D2E"/>
    <w:rPr>
      <w:rFonts w:ascii="Times New Roman" w:eastAsia="Times New Roman" w:hAnsi="Times New Roman" w:cs="Times New Roman"/>
      <w:b/>
      <w:sz w:val="28"/>
      <w:szCs w:val="20"/>
      <w:shd w:val="clear" w:color="auto" w:fill="FFFFFF"/>
      <w:lang w:val="pt-BR" w:eastAsia="pt-BR"/>
    </w:rPr>
  </w:style>
  <w:style w:type="character" w:customStyle="1" w:styleId="Ttulo8Char">
    <w:name w:val="Título 8 Char"/>
    <w:basedOn w:val="Fontepargpadro"/>
    <w:link w:val="Ttulo8"/>
    <w:rsid w:val="00935D2E"/>
    <w:rPr>
      <w:rFonts w:ascii="Arial" w:eastAsia="Times New Roman" w:hAnsi="Arial" w:cs="Arial"/>
      <w:b/>
      <w:sz w:val="24"/>
      <w:szCs w:val="20"/>
      <w:shd w:val="clear" w:color="auto" w:fill="FFFFFF"/>
      <w:lang w:val="pt-BR" w:eastAsia="pt-BR"/>
    </w:rPr>
  </w:style>
  <w:style w:type="paragraph" w:customStyle="1" w:styleId="NormalNormal1">
    <w:name w:val="Normal.Normal1"/>
    <w:link w:val="NormalNormal1Char"/>
    <w:rsid w:val="00935D2E"/>
    <w:pPr>
      <w:spacing w:after="0" w:line="240" w:lineRule="auto"/>
    </w:pPr>
    <w:rPr>
      <w:rFonts w:ascii="Times New Roman" w:eastAsia="Times New Roman" w:hAnsi="Times New Roman" w:cs="Times New Roman"/>
      <w:sz w:val="26"/>
      <w:szCs w:val="20"/>
      <w:lang w:val="pt-BR" w:eastAsia="pt-BR"/>
    </w:rPr>
  </w:style>
  <w:style w:type="paragraph" w:styleId="Recuodecorpodetexto2">
    <w:name w:val="Body Text Indent 2"/>
    <w:basedOn w:val="Normal"/>
    <w:link w:val="Recuodecorpodetexto2Char"/>
    <w:rsid w:val="00935D2E"/>
    <w:pPr>
      <w:spacing w:after="120" w:line="480" w:lineRule="auto"/>
      <w:ind w:left="283"/>
    </w:pPr>
  </w:style>
  <w:style w:type="character" w:customStyle="1" w:styleId="Recuodecorpodetexto2Char">
    <w:name w:val="Recuo de corpo de texto 2 Char"/>
    <w:basedOn w:val="Fontepargpadro"/>
    <w:link w:val="Recuodecorpodetexto2"/>
    <w:rsid w:val="00935D2E"/>
    <w:rPr>
      <w:rFonts w:ascii="Times New Roman" w:eastAsia="Times New Roman" w:hAnsi="Times New Roman" w:cs="Times New Roman"/>
      <w:sz w:val="20"/>
      <w:szCs w:val="20"/>
      <w:lang w:val="pt-BR" w:eastAsia="pt-BR"/>
    </w:rPr>
  </w:style>
  <w:style w:type="paragraph" w:customStyle="1" w:styleId="Textodebalo1">
    <w:name w:val="Texto de balão1"/>
    <w:basedOn w:val="Normal"/>
    <w:semiHidden/>
    <w:rsid w:val="00935D2E"/>
    <w:rPr>
      <w:rFonts w:ascii="Tahoma" w:hAnsi="Tahoma" w:cs="Tahoma"/>
      <w:sz w:val="16"/>
      <w:szCs w:val="16"/>
    </w:rPr>
  </w:style>
  <w:style w:type="paragraph" w:styleId="Ttulo">
    <w:name w:val="Title"/>
    <w:basedOn w:val="Normal"/>
    <w:link w:val="TtuloChar"/>
    <w:qFormat/>
    <w:rsid w:val="00935D2E"/>
    <w:pPr>
      <w:jc w:val="center"/>
    </w:pPr>
    <w:rPr>
      <w:rFonts w:ascii="Arial" w:hAnsi="Arial" w:cs="Arial"/>
      <w:b/>
      <w:bCs/>
      <w:sz w:val="22"/>
      <w:szCs w:val="24"/>
    </w:rPr>
  </w:style>
  <w:style w:type="character" w:customStyle="1" w:styleId="TtuloChar">
    <w:name w:val="Título Char"/>
    <w:basedOn w:val="Fontepargpadro"/>
    <w:link w:val="Ttulo"/>
    <w:rsid w:val="00935D2E"/>
    <w:rPr>
      <w:rFonts w:ascii="Arial" w:eastAsia="Times New Roman" w:hAnsi="Arial" w:cs="Arial"/>
      <w:b/>
      <w:bCs/>
      <w:szCs w:val="24"/>
      <w:lang w:val="pt-BR" w:eastAsia="pt-BR"/>
    </w:rPr>
  </w:style>
  <w:style w:type="paragraph" w:styleId="Recuonormal">
    <w:name w:val="Normal Indent"/>
    <w:basedOn w:val="Normal"/>
    <w:rsid w:val="00935D2E"/>
    <w:pPr>
      <w:ind w:left="720"/>
    </w:pPr>
  </w:style>
  <w:style w:type="character" w:styleId="Refdecomentrio">
    <w:name w:val="annotation reference"/>
    <w:semiHidden/>
    <w:rsid w:val="00935D2E"/>
    <w:rPr>
      <w:sz w:val="16"/>
      <w:szCs w:val="16"/>
    </w:rPr>
  </w:style>
  <w:style w:type="paragraph" w:styleId="Textodecomentrio">
    <w:name w:val="annotation text"/>
    <w:basedOn w:val="Normal"/>
    <w:link w:val="TextodecomentrioChar"/>
    <w:semiHidden/>
    <w:rsid w:val="00935D2E"/>
  </w:style>
  <w:style w:type="character" w:customStyle="1" w:styleId="TextodecomentrioChar">
    <w:name w:val="Texto de comentário Char"/>
    <w:basedOn w:val="Fontepargpadro"/>
    <w:link w:val="Textodecomentrio"/>
    <w:semiHidden/>
    <w:rsid w:val="00935D2E"/>
    <w:rPr>
      <w:rFonts w:ascii="Times New Roman" w:eastAsia="Times New Roman" w:hAnsi="Times New Roman" w:cs="Times New Roman"/>
      <w:sz w:val="20"/>
      <w:szCs w:val="20"/>
      <w:lang w:val="pt-BR" w:eastAsia="pt-BR"/>
    </w:rPr>
  </w:style>
  <w:style w:type="paragraph" w:styleId="Recuodecorpodetexto">
    <w:name w:val="Body Text Indent"/>
    <w:basedOn w:val="Normal"/>
    <w:link w:val="RecuodecorpodetextoChar"/>
    <w:rsid w:val="00935D2E"/>
    <w:pPr>
      <w:tabs>
        <w:tab w:val="left" w:pos="1134"/>
      </w:tabs>
      <w:ind w:left="1134" w:hanging="1134"/>
      <w:jc w:val="both"/>
    </w:pPr>
    <w:rPr>
      <w:color w:val="000000"/>
      <w:sz w:val="24"/>
    </w:rPr>
  </w:style>
  <w:style w:type="character" w:customStyle="1" w:styleId="RecuodecorpodetextoChar">
    <w:name w:val="Recuo de corpo de texto Char"/>
    <w:basedOn w:val="Fontepargpadro"/>
    <w:link w:val="Recuodecorpodetexto"/>
    <w:rsid w:val="00935D2E"/>
    <w:rPr>
      <w:rFonts w:ascii="Times New Roman" w:eastAsia="Times New Roman" w:hAnsi="Times New Roman" w:cs="Times New Roman"/>
      <w:color w:val="000000"/>
      <w:sz w:val="24"/>
      <w:szCs w:val="20"/>
      <w:lang w:val="pt-BR" w:eastAsia="pt-BR"/>
    </w:rPr>
  </w:style>
  <w:style w:type="paragraph" w:styleId="Corpodetexto2">
    <w:name w:val="Body Text 2"/>
    <w:basedOn w:val="Normal"/>
    <w:link w:val="Corpodetexto2Char"/>
    <w:rsid w:val="00935D2E"/>
    <w:pPr>
      <w:jc w:val="both"/>
    </w:pPr>
    <w:rPr>
      <w:sz w:val="24"/>
    </w:rPr>
  </w:style>
  <w:style w:type="character" w:customStyle="1" w:styleId="Corpodetexto2Char">
    <w:name w:val="Corpo de texto 2 Char"/>
    <w:basedOn w:val="Fontepargpadro"/>
    <w:link w:val="Corpodetexto2"/>
    <w:rsid w:val="00935D2E"/>
    <w:rPr>
      <w:rFonts w:ascii="Times New Roman" w:eastAsia="Times New Roman" w:hAnsi="Times New Roman" w:cs="Times New Roman"/>
      <w:sz w:val="24"/>
      <w:szCs w:val="20"/>
      <w:lang w:val="pt-BR" w:eastAsia="pt-BR"/>
    </w:rPr>
  </w:style>
  <w:style w:type="paragraph" w:customStyle="1" w:styleId="Assuntodocomentrio1">
    <w:name w:val="Assunto do comentário1"/>
    <w:basedOn w:val="Textodecomentrio"/>
    <w:next w:val="Textodecomentrio"/>
    <w:semiHidden/>
    <w:rsid w:val="00935D2E"/>
    <w:rPr>
      <w:b/>
      <w:bCs/>
    </w:rPr>
  </w:style>
  <w:style w:type="paragraph" w:styleId="Recuodecorpodetexto3">
    <w:name w:val="Body Text Indent 3"/>
    <w:basedOn w:val="Normal"/>
    <w:link w:val="Recuodecorpodetexto3Char"/>
    <w:rsid w:val="00935D2E"/>
    <w:pPr>
      <w:ind w:left="567" w:hanging="567"/>
      <w:jc w:val="both"/>
    </w:pPr>
    <w:rPr>
      <w:sz w:val="24"/>
    </w:rPr>
  </w:style>
  <w:style w:type="character" w:customStyle="1" w:styleId="Recuodecorpodetexto3Char">
    <w:name w:val="Recuo de corpo de texto 3 Char"/>
    <w:basedOn w:val="Fontepargpadro"/>
    <w:link w:val="Recuodecorpodetexto3"/>
    <w:rsid w:val="00935D2E"/>
    <w:rPr>
      <w:rFonts w:ascii="Times New Roman" w:eastAsia="Times New Roman" w:hAnsi="Times New Roman" w:cs="Times New Roman"/>
      <w:sz w:val="24"/>
      <w:szCs w:val="20"/>
      <w:lang w:val="pt-BR" w:eastAsia="pt-BR"/>
    </w:rPr>
  </w:style>
  <w:style w:type="paragraph" w:styleId="Rodap">
    <w:name w:val="footer"/>
    <w:basedOn w:val="Normal"/>
    <w:link w:val="RodapChar"/>
    <w:rsid w:val="00935D2E"/>
    <w:pPr>
      <w:tabs>
        <w:tab w:val="center" w:pos="4419"/>
        <w:tab w:val="right" w:pos="8838"/>
      </w:tabs>
    </w:pPr>
  </w:style>
  <w:style w:type="character" w:customStyle="1" w:styleId="RodapChar">
    <w:name w:val="Rodapé Char"/>
    <w:basedOn w:val="Fontepargpadro"/>
    <w:link w:val="Rodap"/>
    <w:rsid w:val="00935D2E"/>
    <w:rPr>
      <w:rFonts w:ascii="Times New Roman" w:eastAsia="Times New Roman" w:hAnsi="Times New Roman" w:cs="Times New Roman"/>
      <w:sz w:val="20"/>
      <w:szCs w:val="20"/>
      <w:lang w:val="pt-BR" w:eastAsia="pt-BR"/>
    </w:rPr>
  </w:style>
  <w:style w:type="character" w:styleId="Nmerodepgina">
    <w:name w:val="page number"/>
    <w:basedOn w:val="Fontepargpadro"/>
    <w:rsid w:val="00935D2E"/>
  </w:style>
  <w:style w:type="character" w:styleId="Hyperlink">
    <w:name w:val="Hyperlink"/>
    <w:rsid w:val="00935D2E"/>
    <w:rPr>
      <w:color w:val="0000FF"/>
      <w:u w:val="single"/>
    </w:rPr>
  </w:style>
  <w:style w:type="character" w:styleId="Forte">
    <w:name w:val="Strong"/>
    <w:qFormat/>
    <w:rsid w:val="00935D2E"/>
    <w:rPr>
      <w:b/>
    </w:rPr>
  </w:style>
  <w:style w:type="paragraph" w:styleId="Textodebalo">
    <w:name w:val="Balloon Text"/>
    <w:basedOn w:val="Normal"/>
    <w:link w:val="TextodebaloChar"/>
    <w:semiHidden/>
    <w:rsid w:val="00935D2E"/>
    <w:rPr>
      <w:rFonts w:ascii="Tahoma" w:hAnsi="Tahoma" w:cs="Tahoma"/>
      <w:sz w:val="16"/>
      <w:szCs w:val="16"/>
    </w:rPr>
  </w:style>
  <w:style w:type="character" w:customStyle="1" w:styleId="TextodebaloChar">
    <w:name w:val="Texto de balão Char"/>
    <w:basedOn w:val="Fontepargpadro"/>
    <w:link w:val="Textodebalo"/>
    <w:semiHidden/>
    <w:rsid w:val="00935D2E"/>
    <w:rPr>
      <w:rFonts w:ascii="Tahoma" w:eastAsia="Times New Roman" w:hAnsi="Tahoma" w:cs="Tahoma"/>
      <w:sz w:val="16"/>
      <w:szCs w:val="16"/>
      <w:lang w:val="pt-BR" w:eastAsia="pt-BR"/>
    </w:rPr>
  </w:style>
  <w:style w:type="paragraph" w:styleId="NormalWeb">
    <w:name w:val="Normal (Web)"/>
    <w:basedOn w:val="Normal"/>
    <w:uiPriority w:val="99"/>
    <w:rsid w:val="00935D2E"/>
    <w:pPr>
      <w:spacing w:before="100" w:beforeAutospacing="1" w:after="100" w:afterAutospacing="1"/>
    </w:pPr>
    <w:rPr>
      <w:rFonts w:ascii="Arial Unicode MS" w:eastAsia="Arial Unicode MS" w:hAnsi="Arial Unicode MS" w:cs="Arial Unicode MS"/>
      <w:color w:val="000000"/>
      <w:sz w:val="24"/>
      <w:szCs w:val="24"/>
    </w:rPr>
  </w:style>
  <w:style w:type="character" w:customStyle="1" w:styleId="NormalNormal1Char">
    <w:name w:val="Normal.Normal1 Char"/>
    <w:link w:val="NormalNormal1"/>
    <w:rsid w:val="00935D2E"/>
    <w:rPr>
      <w:rFonts w:ascii="Times New Roman" w:eastAsia="Times New Roman" w:hAnsi="Times New Roman" w:cs="Times New Roman"/>
      <w:sz w:val="26"/>
      <w:szCs w:val="20"/>
      <w:lang w:val="pt-BR" w:eastAsia="pt-BR"/>
    </w:rPr>
  </w:style>
  <w:style w:type="paragraph" w:styleId="PargrafodaLista">
    <w:name w:val="List Paragraph"/>
    <w:basedOn w:val="Normal"/>
    <w:uiPriority w:val="34"/>
    <w:qFormat/>
    <w:rsid w:val="00935D2E"/>
    <w:pPr>
      <w:ind w:left="720"/>
    </w:pPr>
    <w:rPr>
      <w:sz w:val="24"/>
      <w:szCs w:val="24"/>
    </w:rPr>
  </w:style>
  <w:style w:type="paragraph" w:styleId="Assuntodocomentrio">
    <w:name w:val="annotation subject"/>
    <w:basedOn w:val="Textodecomentrio"/>
    <w:next w:val="Textodecomentrio"/>
    <w:link w:val="AssuntodocomentrioChar"/>
    <w:rsid w:val="00935D2E"/>
    <w:rPr>
      <w:b/>
      <w:bCs/>
    </w:rPr>
  </w:style>
  <w:style w:type="character" w:customStyle="1" w:styleId="AssuntodocomentrioChar">
    <w:name w:val="Assunto do comentário Char"/>
    <w:basedOn w:val="TextodecomentrioChar"/>
    <w:link w:val="Assuntodocomentrio"/>
    <w:rsid w:val="00935D2E"/>
    <w:rPr>
      <w:rFonts w:ascii="Times New Roman" w:eastAsia="Times New Roman" w:hAnsi="Times New Roman" w:cs="Times New Roman"/>
      <w:b/>
      <w:bCs/>
      <w:sz w:val="20"/>
      <w:szCs w:val="20"/>
      <w:lang w:val="pt-BR" w:eastAsia="pt-BR"/>
    </w:rPr>
  </w:style>
  <w:style w:type="paragraph" w:styleId="Reviso">
    <w:name w:val="Revision"/>
    <w:hidden/>
    <w:uiPriority w:val="99"/>
    <w:semiHidden/>
    <w:rsid w:val="00935D2E"/>
    <w:pPr>
      <w:spacing w:after="0" w:line="240" w:lineRule="auto"/>
    </w:pPr>
    <w:rPr>
      <w:rFonts w:ascii="Times New Roman" w:eastAsia="Times New Roman" w:hAnsi="Times New Roman" w:cs="Times New Roman"/>
      <w:sz w:val="20"/>
      <w:szCs w:val="20"/>
      <w:lang w:val="pt-BR" w:eastAsia="pt-BR"/>
    </w:rPr>
  </w:style>
  <w:style w:type="paragraph" w:customStyle="1" w:styleId="Body1">
    <w:name w:val="Body 1"/>
    <w:basedOn w:val="Normal"/>
    <w:rsid w:val="00935D2E"/>
    <w:pPr>
      <w:autoSpaceDE w:val="0"/>
      <w:autoSpaceDN w:val="0"/>
      <w:adjustRightInd w:val="0"/>
      <w:spacing w:after="140" w:line="290" w:lineRule="auto"/>
      <w:ind w:left="567"/>
      <w:jc w:val="both"/>
    </w:pPr>
    <w:rPr>
      <w:rFonts w:ascii="Arial" w:eastAsia="PMingLiU" w:hAnsi="Arial"/>
      <w:kern w:val="20"/>
      <w:szCs w:val="24"/>
      <w:lang w:eastAsia="zh-TW"/>
    </w:rPr>
  </w:style>
  <w:style w:type="character" w:customStyle="1" w:styleId="DeltaViewInsertion">
    <w:name w:val="DeltaView Insertion"/>
    <w:uiPriority w:val="99"/>
    <w:rsid w:val="00935D2E"/>
    <w:rPr>
      <w:color w:val="0000FF"/>
      <w:u w:val="double"/>
    </w:rPr>
  </w:style>
  <w:style w:type="character" w:customStyle="1" w:styleId="DeltaViewMoveDestination">
    <w:name w:val="DeltaView Move Destination"/>
    <w:uiPriority w:val="99"/>
    <w:rsid w:val="00935D2E"/>
    <w:rPr>
      <w:color w:val="00C000"/>
      <w:u w:val="double"/>
    </w:rPr>
  </w:style>
  <w:style w:type="table" w:customStyle="1" w:styleId="MediumGrid31">
    <w:name w:val="Medium Grid 31"/>
    <w:basedOn w:val="Tabelanormal"/>
    <w:uiPriority w:val="69"/>
    <w:rsid w:val="00935D2E"/>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Default">
    <w:name w:val="Default"/>
    <w:rsid w:val="00935D2E"/>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3096D-DFA6-4283-BED7-FCC55FFD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7740</Words>
  <Characters>41799</Characters>
  <Application>Microsoft Office Word</Application>
  <DocSecurity>0</DocSecurity>
  <Lines>348</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CA-CIB</Company>
  <LinksUpToDate>false</LinksUpToDate>
  <CharactersWithSpaces>49441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MONTEIRO, Camila (CA-INDOSUEZ)</dc:creator>
  <cp:lastModifiedBy>Priscilla Dantas - Jur. Safra</cp:lastModifiedBy>
  <cp:revision>3</cp:revision>
  <cp:lastPrinted>2023-01-30T18:00:00Z</cp:lastPrinted>
  <dcterms:created xsi:type="dcterms:W3CDTF">2023-01-26T15:28:00Z</dcterms:created>
  <dcterms:modified xsi:type="dcterms:W3CDTF">2023-01-30T18:01:00Z</dcterms:modified>
</cp:coreProperties>
</file>