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DB0C" w14:textId="768CE39A" w:rsidR="005F2A7D" w:rsidRDefault="0012110C" w:rsidP="005F2A7D">
      <w:pPr>
        <w:keepNext/>
        <w:spacing w:after="0" w:line="280" w:lineRule="atLeast"/>
        <w:jc w:val="both"/>
        <w:outlineLvl w:val="5"/>
        <w:rPr>
          <w:rFonts w:ascii="Tahoma" w:eastAsia="Times New Roman" w:hAnsi="Tahoma" w:cs="Tahoma"/>
          <w:lang w:eastAsia="pt-BR"/>
        </w:rPr>
      </w:pPr>
      <w:r w:rsidRPr="002744AB">
        <w:rPr>
          <w:rFonts w:ascii="Tahoma" w:eastAsia="Times New Roman" w:hAnsi="Tahoma" w:cs="Tahoma"/>
          <w:lang w:eastAsia="pt-BR"/>
        </w:rPr>
        <w:t>ANEX</w:t>
      </w:r>
      <w:r w:rsidR="005F2A7D" w:rsidRPr="002744AB">
        <w:rPr>
          <w:rFonts w:ascii="Tahoma" w:eastAsia="Times New Roman" w:hAnsi="Tahoma" w:cs="Tahoma"/>
          <w:lang w:eastAsia="pt-BR"/>
        </w:rPr>
        <w:t xml:space="preserve">O II - O Presente Regulamento é Parte Integrante da Ata de Assembleia Geral de Cotistas do SANTANDER PB BORG MULTIMERCADO CRÉDITO PRIVADO FUNDO DE INVESTIMENTO realizada em </w:t>
      </w:r>
      <w:r w:rsidR="005361D8">
        <w:rPr>
          <w:rFonts w:ascii="Tahoma" w:eastAsia="Times New Roman" w:hAnsi="Tahoma" w:cs="Tahoma"/>
          <w:lang w:eastAsia="pt-BR"/>
        </w:rPr>
        <w:t>03/06/2024</w:t>
      </w:r>
      <w:r w:rsidR="005F2A7D" w:rsidRPr="002744AB">
        <w:rPr>
          <w:rFonts w:ascii="Tahoma" w:eastAsia="Times New Roman" w:hAnsi="Tahoma" w:cs="Tahoma"/>
          <w:lang w:eastAsia="pt-BR"/>
        </w:rPr>
        <w:t>.</w:t>
      </w:r>
    </w:p>
    <w:p w14:paraId="43C1BC0A" w14:textId="77777777" w:rsidR="005361D8" w:rsidRPr="002744AB" w:rsidRDefault="005361D8" w:rsidP="005F2A7D">
      <w:pPr>
        <w:keepNext/>
        <w:spacing w:after="0" w:line="280" w:lineRule="atLeast"/>
        <w:jc w:val="both"/>
        <w:outlineLvl w:val="5"/>
        <w:rPr>
          <w:rFonts w:ascii="Tahoma" w:eastAsia="Times New Roman" w:hAnsi="Tahoma" w:cs="Tahoma"/>
          <w:lang w:eastAsia="pt-BR"/>
        </w:rPr>
      </w:pPr>
    </w:p>
    <w:p w14:paraId="1DA3B987" w14:textId="77777777" w:rsidR="005F2A7D" w:rsidRPr="002744AB" w:rsidRDefault="005F2A7D" w:rsidP="005F2A7D">
      <w:pPr>
        <w:keepNext/>
        <w:spacing w:after="0" w:line="280" w:lineRule="atLeast"/>
        <w:jc w:val="both"/>
        <w:outlineLvl w:val="5"/>
        <w:rPr>
          <w:rFonts w:ascii="Tahoma" w:eastAsia="Times New Roman" w:hAnsi="Tahoma" w:cs="Tahoma"/>
          <w:lang w:eastAsia="pt-BR"/>
        </w:rPr>
      </w:pPr>
    </w:p>
    <w:p w14:paraId="05345B21" w14:textId="77777777" w:rsidR="005F2A7D" w:rsidRPr="002744AB" w:rsidRDefault="005F2A7D" w:rsidP="005F2A7D">
      <w:pPr>
        <w:keepNext/>
        <w:spacing w:after="0" w:line="280" w:lineRule="atLeast"/>
        <w:jc w:val="center"/>
        <w:outlineLvl w:val="5"/>
        <w:rPr>
          <w:rFonts w:ascii="Tahoma" w:eastAsia="Times New Roman" w:hAnsi="Tahoma" w:cs="Tahoma"/>
          <w:lang w:eastAsia="pt-BR"/>
        </w:rPr>
      </w:pPr>
      <w:r w:rsidRPr="002744AB">
        <w:rPr>
          <w:rFonts w:ascii="Tahoma" w:eastAsia="Times New Roman" w:hAnsi="Tahoma" w:cs="Tahoma"/>
          <w:b/>
          <w:lang w:eastAsia="pt-BR"/>
        </w:rPr>
        <w:t>REGULAMENTO DO</w:t>
      </w:r>
    </w:p>
    <w:p w14:paraId="4498BB5C" w14:textId="77777777" w:rsidR="005F2A7D" w:rsidRPr="002744AB" w:rsidRDefault="005F2A7D" w:rsidP="005F2A7D">
      <w:pP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SANTANDER PB BORG MULTIMERCADO CRÉDITO PRIVADO FUNDO DE INVESTIMENTO</w:t>
      </w:r>
    </w:p>
    <w:p w14:paraId="32587F01" w14:textId="77777777" w:rsidR="005F2A7D" w:rsidRPr="002744AB" w:rsidRDefault="005F2A7D" w:rsidP="005F2A7D">
      <w:pP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CNPJ n.º 30.332.785/0001-60</w:t>
      </w:r>
    </w:p>
    <w:p w14:paraId="7BA78C93" w14:textId="77777777" w:rsidR="005F2A7D" w:rsidRPr="002744AB" w:rsidRDefault="005F2A7D" w:rsidP="005F2A7D">
      <w:pPr>
        <w:spacing w:after="0" w:line="280" w:lineRule="atLeast"/>
        <w:jc w:val="both"/>
        <w:rPr>
          <w:rFonts w:ascii="Tahoma" w:eastAsia="Times New Roman" w:hAnsi="Tahoma" w:cs="Tahoma"/>
          <w:lang w:eastAsia="pt-BR"/>
        </w:rPr>
      </w:pPr>
    </w:p>
    <w:p w14:paraId="65C8EACC"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PRIMEIRA – DO FUNDO</w:t>
      </w:r>
    </w:p>
    <w:p w14:paraId="67E476A3" w14:textId="77777777" w:rsidR="005F2A7D" w:rsidRPr="002744AB" w:rsidRDefault="005F2A7D" w:rsidP="005F2A7D">
      <w:pPr>
        <w:spacing w:after="0" w:line="280" w:lineRule="atLeast"/>
        <w:jc w:val="both"/>
        <w:rPr>
          <w:rFonts w:ascii="Tahoma" w:eastAsia="Times New Roman" w:hAnsi="Tahoma" w:cs="Tahoma"/>
          <w:lang w:eastAsia="pt-BR"/>
        </w:rPr>
      </w:pPr>
    </w:p>
    <w:p w14:paraId="42A845F3" w14:textId="77777777" w:rsidR="005F2A7D" w:rsidRPr="002744AB" w:rsidRDefault="005F2A7D" w:rsidP="005F2A7D">
      <w:pPr>
        <w:spacing w:after="0" w:line="280" w:lineRule="atLeast"/>
        <w:jc w:val="both"/>
        <w:rPr>
          <w:rFonts w:ascii="Tahoma" w:eastAsia="Times New Roman" w:hAnsi="Tahoma" w:cs="Tahoma"/>
          <w:b/>
          <w:color w:val="000000"/>
          <w:u w:val="single"/>
          <w:lang w:eastAsia="pt-BR"/>
        </w:rPr>
      </w:pPr>
      <w:r w:rsidRPr="002744AB">
        <w:rPr>
          <w:rFonts w:ascii="Tahoma" w:eastAsia="Times New Roman" w:hAnsi="Tahoma" w:cs="Tahoma"/>
          <w:lang w:eastAsia="pt-BR"/>
        </w:rPr>
        <w:t xml:space="preserve">1.1. </w:t>
      </w:r>
      <w:r w:rsidRPr="002744AB">
        <w:rPr>
          <w:rFonts w:ascii="Tahoma" w:eastAsia="Times New Roman" w:hAnsi="Tahoma" w:cs="Tahoma"/>
          <w:lang w:eastAsia="pt-BR"/>
        </w:rPr>
        <w:tab/>
        <w:t>O</w:t>
      </w:r>
      <w:r w:rsidRPr="002744AB">
        <w:rPr>
          <w:rFonts w:ascii="Tahoma" w:eastAsia="Times New Roman" w:hAnsi="Tahoma" w:cs="Tahoma"/>
          <w:b/>
          <w:lang w:eastAsia="pt-BR"/>
        </w:rPr>
        <w:t xml:space="preserve"> SANTANDER PB BORG MULTIMERCADO CRÉDITO PRIVADO FUNDO DE INVESTIMENTO </w:t>
      </w:r>
      <w:r w:rsidRPr="002744AB">
        <w:rPr>
          <w:rFonts w:ascii="Tahoma" w:eastAsia="Times New Roman" w:hAnsi="Tahoma" w:cs="Tahoma"/>
          <w:lang w:eastAsia="pt-BR"/>
        </w:rPr>
        <w:t xml:space="preserve">(“FUNDO”) é uma comunhão de recursos, constituído sob a forma de condomínio </w:t>
      </w:r>
      <w:r w:rsidRPr="002744AB">
        <w:rPr>
          <w:rFonts w:ascii="Tahoma" w:eastAsia="Times New Roman" w:hAnsi="Tahoma" w:cs="Tahoma"/>
          <w:color w:val="000000"/>
          <w:lang w:eastAsia="pt-BR"/>
        </w:rPr>
        <w:t>aberto, com prazo de duração indeterminado (“Prazo de Duração”), sendo regido pelo presente regulamento (“Regulamento”) e pela legislação e regulamentação em vigor.</w:t>
      </w:r>
    </w:p>
    <w:p w14:paraId="4C9042FC" w14:textId="77777777" w:rsidR="005F2A7D" w:rsidRPr="002744AB" w:rsidRDefault="005F2A7D" w:rsidP="005F2A7D">
      <w:pPr>
        <w:spacing w:after="0" w:line="280" w:lineRule="atLeast"/>
        <w:jc w:val="both"/>
        <w:rPr>
          <w:rFonts w:ascii="Tahoma" w:eastAsia="Times New Roman" w:hAnsi="Tahoma" w:cs="Tahoma"/>
          <w:lang w:eastAsia="pt-BR"/>
        </w:rPr>
      </w:pPr>
    </w:p>
    <w:p w14:paraId="556690DE"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 xml:space="preserve">CLÁUSULA SEGUNDA – DO </w:t>
      </w:r>
      <w:proofErr w:type="gramStart"/>
      <w:r w:rsidRPr="002744AB">
        <w:rPr>
          <w:rFonts w:ascii="Tahoma" w:eastAsia="Times New Roman" w:hAnsi="Tahoma" w:cs="Tahoma"/>
          <w:b/>
          <w:lang w:eastAsia="pt-BR"/>
        </w:rPr>
        <w:t>PÚBLICO ALVO</w:t>
      </w:r>
      <w:proofErr w:type="gramEnd"/>
      <w:r w:rsidRPr="002744AB">
        <w:rPr>
          <w:rFonts w:ascii="Tahoma" w:eastAsia="Times New Roman" w:hAnsi="Tahoma" w:cs="Tahoma"/>
          <w:b/>
          <w:lang w:eastAsia="pt-BR"/>
        </w:rPr>
        <w:t xml:space="preserve"> </w:t>
      </w:r>
    </w:p>
    <w:p w14:paraId="5AD06DE3" w14:textId="77777777" w:rsidR="005F2A7D" w:rsidRPr="002744AB" w:rsidRDefault="005F2A7D" w:rsidP="005F2A7D">
      <w:pPr>
        <w:spacing w:after="0" w:line="280" w:lineRule="atLeast"/>
        <w:jc w:val="both"/>
        <w:rPr>
          <w:rFonts w:ascii="Tahoma" w:eastAsia="Times New Roman" w:hAnsi="Tahoma" w:cs="Tahoma"/>
          <w:lang w:eastAsia="pt-BR"/>
        </w:rPr>
      </w:pPr>
    </w:p>
    <w:p w14:paraId="0914841F"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2.1.</w:t>
      </w:r>
      <w:r w:rsidRPr="002744AB">
        <w:rPr>
          <w:rFonts w:ascii="Tahoma" w:eastAsia="Times New Roman" w:hAnsi="Tahoma" w:cs="Tahoma"/>
          <w:lang w:eastAsia="pt-BR"/>
        </w:rPr>
        <w:tab/>
        <w:t xml:space="preserve">O FUNDO é destinado a receber aplicações de um grupo reservado de investidores profissionais, assim definidos nos termos da regulamentação em vigor da Comissão de Valores Mobiliários (“Investidores Profissionais” e “CVM”, respectivamente), integrantes do segmento Private Banking do Santander, </w:t>
      </w:r>
      <w:r w:rsidRPr="002744AB">
        <w:rPr>
          <w:rFonts w:ascii="Tahoma" w:eastAsia="Times New Roman" w:hAnsi="Tahoma" w:cs="Tahoma"/>
          <w:bCs/>
          <w:lang w:eastAsia="pt-BR"/>
        </w:rPr>
        <w:t>a critério do ADMINISTRADOR,</w:t>
      </w:r>
      <w:r w:rsidRPr="002744AB">
        <w:rPr>
          <w:rFonts w:ascii="Tahoma" w:eastAsia="Times New Roman" w:hAnsi="Tahoma" w:cs="Tahoma"/>
          <w:lang w:eastAsia="pt-BR"/>
        </w:rPr>
        <w:t xml:space="preserve"> que conhecem, entendem e aceitam os riscos descritos neste Regulamento, aos quais os investimentos do FUNDO estão expostos em razão dos mercados de atuação do FUNDO (“Cotistas”).</w:t>
      </w:r>
    </w:p>
    <w:p w14:paraId="731D46E4" w14:textId="77777777" w:rsidR="005F2A7D" w:rsidRPr="002744AB" w:rsidRDefault="005F2A7D" w:rsidP="005F2A7D">
      <w:pPr>
        <w:pBdr>
          <w:bottom w:val="single" w:sz="6" w:space="1" w:color="auto"/>
        </w:pBdr>
        <w:spacing w:after="0" w:line="280" w:lineRule="atLeast"/>
        <w:jc w:val="both"/>
        <w:rPr>
          <w:rFonts w:ascii="Tahoma" w:eastAsia="Times New Roman" w:hAnsi="Tahoma" w:cs="Tahoma"/>
          <w:lang w:eastAsia="pt-BR"/>
        </w:rPr>
      </w:pPr>
    </w:p>
    <w:p w14:paraId="45358A6B" w14:textId="77777777" w:rsidR="005F2A7D" w:rsidRPr="002744AB" w:rsidRDefault="005F2A7D" w:rsidP="005F2A7D">
      <w:pPr>
        <w:pBdr>
          <w:bottom w:val="single" w:sz="6" w:space="1" w:color="auto"/>
        </w:pBd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2.2.</w:t>
      </w:r>
      <w:r w:rsidRPr="002744AB">
        <w:rPr>
          <w:rFonts w:ascii="Tahoma" w:eastAsia="Times New Roman" w:hAnsi="Tahoma" w:cs="Tahoma"/>
          <w:lang w:eastAsia="pt-BR"/>
        </w:rPr>
        <w:tab/>
        <w:t xml:space="preserve">O enquadramento dos Cotistas no </w:t>
      </w:r>
      <w:proofErr w:type="gramStart"/>
      <w:r w:rsidRPr="002744AB">
        <w:rPr>
          <w:rFonts w:ascii="Tahoma" w:eastAsia="Times New Roman" w:hAnsi="Tahoma" w:cs="Tahoma"/>
          <w:lang w:eastAsia="pt-BR"/>
        </w:rPr>
        <w:t>Público Alvo</w:t>
      </w:r>
      <w:proofErr w:type="gramEnd"/>
      <w:r w:rsidRPr="002744AB">
        <w:rPr>
          <w:rFonts w:ascii="Tahoma" w:eastAsia="Times New Roman" w:hAnsi="Tahoma" w:cs="Tahoma"/>
          <w:lang w:eastAsia="pt-BR"/>
        </w:rPr>
        <w:t xml:space="preserve"> descrito no item anterior será verificado pelo distribuidor das cotas do FUNDO, no ato do ingresso do Cotista.</w:t>
      </w:r>
    </w:p>
    <w:p w14:paraId="320C12CC" w14:textId="77777777" w:rsidR="005F2A7D" w:rsidRPr="002744AB" w:rsidRDefault="005F2A7D" w:rsidP="005F2A7D">
      <w:pPr>
        <w:pBdr>
          <w:bottom w:val="single" w:sz="6" w:space="1" w:color="auto"/>
        </w:pBdr>
        <w:spacing w:after="0" w:line="280" w:lineRule="atLeast"/>
        <w:jc w:val="both"/>
        <w:rPr>
          <w:rFonts w:ascii="Tahoma" w:eastAsia="Times New Roman" w:hAnsi="Tahoma" w:cs="Tahoma"/>
          <w:lang w:eastAsia="pt-BR"/>
        </w:rPr>
      </w:pPr>
    </w:p>
    <w:p w14:paraId="1439F37B"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TERCEIRA – DO OBJETIVO E DA POLÍTICA DE INVESTIMENTO</w:t>
      </w:r>
    </w:p>
    <w:p w14:paraId="0E3E6138" w14:textId="77777777" w:rsidR="005F2A7D" w:rsidRPr="002744AB" w:rsidRDefault="005F2A7D" w:rsidP="005F2A7D">
      <w:pPr>
        <w:spacing w:after="0" w:line="280" w:lineRule="atLeast"/>
        <w:jc w:val="both"/>
        <w:rPr>
          <w:rFonts w:ascii="Tahoma" w:eastAsia="Times New Roman" w:hAnsi="Tahoma" w:cs="Tahoma"/>
          <w:lang w:eastAsia="pt-BR"/>
        </w:rPr>
      </w:pPr>
    </w:p>
    <w:p w14:paraId="0A246947"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3.1. O FUNDO tem por objetivo investir em ativos financeiros e/ou modalidades operacionais</w:t>
      </w:r>
      <w:r w:rsidRPr="002744AB">
        <w:rPr>
          <w:rFonts w:ascii="Tahoma" w:eastAsia="Times New Roman" w:hAnsi="Tahoma" w:cs="Tahoma"/>
          <w:lang w:eastAsia="pt-BR"/>
        </w:rPr>
        <w:t xml:space="preserve"> </w:t>
      </w:r>
      <w:r w:rsidRPr="002744AB">
        <w:rPr>
          <w:rFonts w:ascii="Tahoma" w:eastAsia="Times New Roman" w:hAnsi="Tahoma" w:cs="Tahoma"/>
          <w:color w:val="000000"/>
          <w:lang w:eastAsia="pt-BR"/>
        </w:rPr>
        <w:t>que envolvam diversos fatores de risco, sem o compromisso de concentração em nenhum fator em especial.</w:t>
      </w:r>
    </w:p>
    <w:p w14:paraId="31E78AA8" w14:textId="77777777" w:rsidR="005F2A7D" w:rsidRPr="002744AB" w:rsidRDefault="005F2A7D" w:rsidP="005F2A7D">
      <w:pPr>
        <w:spacing w:after="0" w:line="240" w:lineRule="auto"/>
        <w:jc w:val="both"/>
        <w:rPr>
          <w:rFonts w:ascii="Tahoma" w:eastAsia="Times New Roman" w:hAnsi="Tahoma" w:cs="Tahoma"/>
          <w:color w:val="000000"/>
          <w:lang w:eastAsia="pt-BR"/>
        </w:rPr>
      </w:pPr>
    </w:p>
    <w:p w14:paraId="1ABF1BE9"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3.1.1. Tal objetivo de investimento não constitui garantia ou promessa de rentabilidade pelo ADMINISTRADOR e pelo GESTOR.</w:t>
      </w:r>
    </w:p>
    <w:p w14:paraId="309E7B0F" w14:textId="77777777" w:rsidR="005F2A7D" w:rsidRPr="002744AB" w:rsidRDefault="005F2A7D" w:rsidP="005F2A7D">
      <w:pPr>
        <w:spacing w:after="0" w:line="240" w:lineRule="auto"/>
        <w:jc w:val="both"/>
        <w:rPr>
          <w:rFonts w:ascii="Tahoma" w:eastAsia="Times New Roman" w:hAnsi="Tahoma" w:cs="Tahoma"/>
          <w:color w:val="000000"/>
          <w:lang w:eastAsia="pt-BR"/>
        </w:rPr>
      </w:pPr>
    </w:p>
    <w:p w14:paraId="4AE3B7E1"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3.2. Para atingir o objetivo de investimento descrito acima, o FUNDO alocará seus recursos de acordo com as regras e limites previstos nos quadros a seguir:</w:t>
      </w:r>
    </w:p>
    <w:p w14:paraId="1D120CE1" w14:textId="77777777" w:rsidR="005F2A7D" w:rsidRPr="002744AB" w:rsidRDefault="005F2A7D" w:rsidP="005F2A7D">
      <w:pPr>
        <w:spacing w:after="0" w:line="240" w:lineRule="auto"/>
        <w:jc w:val="both"/>
        <w:rPr>
          <w:rFonts w:ascii="Tahoma" w:eastAsia="Times New Roman" w:hAnsi="Tahoma" w:cs="Tahoma"/>
          <w:lang w:eastAsia="pt-BR"/>
        </w:rPr>
      </w:pPr>
    </w:p>
    <w:tbl>
      <w:tblPr>
        <w:tblW w:w="10717" w:type="dxa"/>
        <w:tblInd w:w="-5" w:type="dxa"/>
        <w:tblCellMar>
          <w:left w:w="70" w:type="dxa"/>
          <w:right w:w="70" w:type="dxa"/>
        </w:tblCellMar>
        <w:tblLook w:val="04A0" w:firstRow="1" w:lastRow="0" w:firstColumn="1" w:lastColumn="0" w:noHBand="0" w:noVBand="1"/>
      </w:tblPr>
      <w:tblGrid>
        <w:gridCol w:w="7230"/>
        <w:gridCol w:w="1417"/>
        <w:gridCol w:w="2070"/>
      </w:tblGrid>
      <w:tr w:rsidR="005F2A7D" w:rsidRPr="002744AB" w14:paraId="5C885B4D"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5884DAEB"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COMPOSIÇÃO DA CARTEIRA DO FUNDO (“CARTEIRA”)</w:t>
            </w:r>
          </w:p>
        </w:tc>
        <w:tc>
          <w:tcPr>
            <w:tcW w:w="3487" w:type="dxa"/>
            <w:gridSpan w:val="2"/>
            <w:tcBorders>
              <w:top w:val="single" w:sz="4" w:space="0" w:color="auto"/>
              <w:left w:val="nil"/>
              <w:bottom w:val="single" w:sz="4" w:space="0" w:color="auto"/>
              <w:right w:val="single" w:sz="4" w:space="0" w:color="auto"/>
            </w:tcBorders>
            <w:shd w:val="pct10" w:color="auto" w:fill="auto"/>
            <w:noWrap/>
            <w:vAlign w:val="center"/>
            <w:hideMark/>
          </w:tcPr>
          <w:p w14:paraId="7BCF58A3"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do PL</w:t>
            </w:r>
          </w:p>
        </w:tc>
      </w:tr>
      <w:tr w:rsidR="005F2A7D" w:rsidRPr="002744AB" w14:paraId="12058378"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76237D00"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Quaisquer ativos financeiros e/ou modalidades operacionais indicados nas tabelas abaixo</w:t>
            </w:r>
          </w:p>
        </w:tc>
        <w:tc>
          <w:tcPr>
            <w:tcW w:w="3487" w:type="dxa"/>
            <w:gridSpan w:val="2"/>
            <w:tcBorders>
              <w:top w:val="nil"/>
              <w:left w:val="nil"/>
              <w:bottom w:val="single" w:sz="4" w:space="0" w:color="auto"/>
              <w:right w:val="single" w:sz="4" w:space="0" w:color="auto"/>
            </w:tcBorders>
            <w:noWrap/>
            <w:vAlign w:val="center"/>
            <w:hideMark/>
          </w:tcPr>
          <w:p w14:paraId="4A7F55A5"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7A75F879" w14:textId="77777777" w:rsidTr="0012110C">
        <w:trPr>
          <w:trHeight w:val="283"/>
        </w:trPr>
        <w:tc>
          <w:tcPr>
            <w:tcW w:w="10717" w:type="dxa"/>
            <w:gridSpan w:val="3"/>
            <w:tcBorders>
              <w:top w:val="single" w:sz="4" w:space="0" w:color="auto"/>
              <w:left w:val="single" w:sz="4" w:space="0" w:color="auto"/>
              <w:bottom w:val="single" w:sz="4" w:space="0" w:color="auto"/>
              <w:right w:val="single" w:sz="4" w:space="0" w:color="000000"/>
            </w:tcBorders>
            <w:shd w:val="pct10" w:color="auto" w:fill="auto"/>
            <w:noWrap/>
            <w:vAlign w:val="center"/>
            <w:hideMark/>
          </w:tcPr>
          <w:p w14:paraId="789154FA"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LIMITES POR ATIVO (% do PL)</w:t>
            </w:r>
          </w:p>
        </w:tc>
      </w:tr>
      <w:tr w:rsidR="005F2A7D" w:rsidRPr="002744AB" w14:paraId="169BC826" w14:textId="77777777" w:rsidTr="0012110C">
        <w:trPr>
          <w:trHeight w:val="283"/>
        </w:trPr>
        <w:tc>
          <w:tcPr>
            <w:tcW w:w="7230" w:type="dxa"/>
            <w:tcBorders>
              <w:top w:val="nil"/>
              <w:left w:val="single" w:sz="4" w:space="0" w:color="auto"/>
              <w:bottom w:val="single" w:sz="4" w:space="0" w:color="auto"/>
              <w:right w:val="single" w:sz="4" w:space="0" w:color="auto"/>
            </w:tcBorders>
            <w:shd w:val="pct10" w:color="auto" w:fill="auto"/>
            <w:noWrap/>
            <w:vAlign w:val="center"/>
            <w:hideMark/>
          </w:tcPr>
          <w:p w14:paraId="1ACA2B53"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ATIVOS</w:t>
            </w:r>
          </w:p>
        </w:tc>
        <w:tc>
          <w:tcPr>
            <w:tcW w:w="1417" w:type="dxa"/>
            <w:tcBorders>
              <w:top w:val="nil"/>
              <w:left w:val="nil"/>
              <w:bottom w:val="single" w:sz="4" w:space="0" w:color="auto"/>
              <w:right w:val="single" w:sz="4" w:space="0" w:color="auto"/>
            </w:tcBorders>
            <w:shd w:val="pct10" w:color="auto" w:fill="auto"/>
            <w:noWrap/>
            <w:vAlign w:val="center"/>
            <w:hideMark/>
          </w:tcPr>
          <w:p w14:paraId="58ECE23F"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07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2B07596"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Limite aplicável</w:t>
            </w:r>
          </w:p>
        </w:tc>
      </w:tr>
      <w:tr w:rsidR="005F2A7D" w:rsidRPr="002744AB" w14:paraId="06F17B06"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center"/>
            <w:hideMark/>
          </w:tcPr>
          <w:p w14:paraId="715A064F"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 xml:space="preserve">Títulos Públicos </w:t>
            </w:r>
            <w:r w:rsidRPr="002744AB">
              <w:rPr>
                <w:rFonts w:ascii="Tahoma" w:eastAsia="Times New Roman" w:hAnsi="Tahoma" w:cs="Tahoma"/>
                <w:lang w:eastAsia="pt-BR"/>
              </w:rPr>
              <w:t>Federais</w:t>
            </w:r>
          </w:p>
        </w:tc>
        <w:tc>
          <w:tcPr>
            <w:tcW w:w="1417" w:type="dxa"/>
            <w:tcBorders>
              <w:top w:val="single" w:sz="4" w:space="0" w:color="auto"/>
              <w:left w:val="nil"/>
              <w:bottom w:val="single" w:sz="4" w:space="0" w:color="auto"/>
              <w:right w:val="single" w:sz="4" w:space="0" w:color="auto"/>
            </w:tcBorders>
            <w:vAlign w:val="center"/>
            <w:hideMark/>
          </w:tcPr>
          <w:p w14:paraId="25B100DB"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val="restart"/>
            <w:tcBorders>
              <w:top w:val="single" w:sz="4" w:space="0" w:color="auto"/>
              <w:left w:val="single" w:sz="4" w:space="0" w:color="auto"/>
              <w:bottom w:val="single" w:sz="4" w:space="0" w:color="auto"/>
              <w:right w:val="single" w:sz="4" w:space="0" w:color="auto"/>
            </w:tcBorders>
            <w:noWrap/>
            <w:vAlign w:val="center"/>
            <w:hideMark/>
          </w:tcPr>
          <w:p w14:paraId="127AAAA7"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Até 100%</w:t>
            </w:r>
          </w:p>
        </w:tc>
      </w:tr>
      <w:tr w:rsidR="005F2A7D" w:rsidRPr="002744AB" w14:paraId="2026AD30"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79094B0D"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Títulos e valores mobiliários de emissão ou coobrigação de instituição financeira</w:t>
            </w:r>
          </w:p>
        </w:tc>
        <w:tc>
          <w:tcPr>
            <w:tcW w:w="1417" w:type="dxa"/>
            <w:tcBorders>
              <w:top w:val="nil"/>
              <w:left w:val="nil"/>
              <w:bottom w:val="single" w:sz="4" w:space="0" w:color="auto"/>
              <w:right w:val="single" w:sz="4" w:space="0" w:color="auto"/>
            </w:tcBorders>
            <w:vAlign w:val="center"/>
            <w:hideMark/>
          </w:tcPr>
          <w:p w14:paraId="74912290"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7EE7DD6D"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5DCE461C"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06CED765"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Ouro, ativo financeiro, desde que negociado em padrão internacionalmente aceito</w:t>
            </w:r>
          </w:p>
        </w:tc>
        <w:tc>
          <w:tcPr>
            <w:tcW w:w="1417" w:type="dxa"/>
            <w:tcBorders>
              <w:top w:val="nil"/>
              <w:left w:val="nil"/>
              <w:bottom w:val="single" w:sz="4" w:space="0" w:color="auto"/>
              <w:right w:val="single" w:sz="4" w:space="0" w:color="auto"/>
            </w:tcBorders>
            <w:vAlign w:val="center"/>
            <w:hideMark/>
          </w:tcPr>
          <w:p w14:paraId="4829DFB5"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09780E6E"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5552A175"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4D648A32"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Títulos e valores mobiliários, desde que objeto de oferta pública registrada na CVM (Instrução CVM 400, de 29 de dezembro de 2003 e alterações posteriores (“Instrução CVM 400”))</w:t>
            </w:r>
          </w:p>
        </w:tc>
        <w:tc>
          <w:tcPr>
            <w:tcW w:w="1417" w:type="dxa"/>
            <w:tcBorders>
              <w:top w:val="nil"/>
              <w:left w:val="nil"/>
              <w:bottom w:val="single" w:sz="4" w:space="0" w:color="auto"/>
              <w:right w:val="single" w:sz="4" w:space="0" w:color="auto"/>
            </w:tcBorders>
            <w:vAlign w:val="center"/>
            <w:hideMark/>
          </w:tcPr>
          <w:p w14:paraId="25167AD4"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6A72E89C"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068F040C"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5E08D7D9"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lastRenderedPageBreak/>
              <w:t>Notas promissórias e debêntures, desde que tenham sido emitidas por companhias abertas e objeto de oferta pública registrada na CVM (Instrução CVM 400) e/ou objeto de oferta pública com esforços restritos (Instrução CVM 476 de 16 de janeiro de 2009 e alterações posteriores (“Instrução CVM 476”))</w:t>
            </w:r>
          </w:p>
        </w:tc>
        <w:tc>
          <w:tcPr>
            <w:tcW w:w="1417" w:type="dxa"/>
            <w:tcBorders>
              <w:top w:val="nil"/>
              <w:left w:val="nil"/>
              <w:bottom w:val="single" w:sz="4" w:space="0" w:color="auto"/>
              <w:right w:val="single" w:sz="4" w:space="0" w:color="auto"/>
            </w:tcBorders>
            <w:vAlign w:val="center"/>
            <w:hideMark/>
          </w:tcPr>
          <w:p w14:paraId="144D9193"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7ED683E6"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3F771B51"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379AECA5"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Ações admitidas à negociação em mercado organizado</w:t>
            </w:r>
          </w:p>
        </w:tc>
        <w:tc>
          <w:tcPr>
            <w:tcW w:w="1417" w:type="dxa"/>
            <w:tcBorders>
              <w:top w:val="nil"/>
              <w:left w:val="nil"/>
              <w:bottom w:val="single" w:sz="4" w:space="0" w:color="auto"/>
              <w:right w:val="single" w:sz="4" w:space="0" w:color="auto"/>
            </w:tcBorders>
            <w:vAlign w:val="center"/>
            <w:hideMark/>
          </w:tcPr>
          <w:p w14:paraId="4D7536D4"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24C54865"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46045F58"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575FB6FC"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Bônus ou recibos de subscrição e certificados de depósito de ações admitidas à negociação em mercado organizado</w:t>
            </w:r>
          </w:p>
        </w:tc>
        <w:tc>
          <w:tcPr>
            <w:tcW w:w="1417" w:type="dxa"/>
            <w:tcBorders>
              <w:top w:val="nil"/>
              <w:left w:val="nil"/>
              <w:bottom w:val="single" w:sz="4" w:space="0" w:color="auto"/>
              <w:right w:val="single" w:sz="4" w:space="0" w:color="auto"/>
            </w:tcBorders>
            <w:vAlign w:val="center"/>
            <w:hideMark/>
          </w:tcPr>
          <w:p w14:paraId="0DFBC31B"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0E78A952"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557114D2"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30CA816C"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Brazilian Depositary Receipts (“BDR”) classificados como nível II e III</w:t>
            </w:r>
          </w:p>
        </w:tc>
        <w:tc>
          <w:tcPr>
            <w:tcW w:w="1417" w:type="dxa"/>
            <w:tcBorders>
              <w:top w:val="nil"/>
              <w:left w:val="nil"/>
              <w:bottom w:val="single" w:sz="4" w:space="0" w:color="auto"/>
              <w:right w:val="single" w:sz="4" w:space="0" w:color="auto"/>
            </w:tcBorders>
            <w:vAlign w:val="center"/>
            <w:hideMark/>
          </w:tcPr>
          <w:p w14:paraId="63D3C687"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4E740F05"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5938AED1" w14:textId="77777777" w:rsidTr="0012110C">
        <w:trPr>
          <w:trHeight w:val="1149"/>
        </w:trPr>
        <w:tc>
          <w:tcPr>
            <w:tcW w:w="7230" w:type="dxa"/>
            <w:tcBorders>
              <w:top w:val="nil"/>
              <w:left w:val="single" w:sz="4" w:space="0" w:color="auto"/>
              <w:bottom w:val="single" w:sz="4" w:space="0" w:color="000000"/>
              <w:right w:val="single" w:sz="4" w:space="0" w:color="auto"/>
            </w:tcBorders>
            <w:vAlign w:val="center"/>
            <w:hideMark/>
          </w:tcPr>
          <w:p w14:paraId="6E38AC9B"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Cotas de fundos de investimento e cotas de fundos de investimento em cotas, registrados no âmbito da Instrução CVM 555, e cotas de fundos de índice, incluindo fundos de ações (“Fundos Investidos”)</w:t>
            </w:r>
          </w:p>
        </w:tc>
        <w:tc>
          <w:tcPr>
            <w:tcW w:w="1417" w:type="dxa"/>
            <w:tcBorders>
              <w:top w:val="nil"/>
              <w:left w:val="single" w:sz="4" w:space="0" w:color="auto"/>
              <w:bottom w:val="single" w:sz="4" w:space="0" w:color="000000"/>
              <w:right w:val="single" w:sz="4" w:space="0" w:color="auto"/>
            </w:tcBorders>
            <w:vAlign w:val="center"/>
            <w:hideMark/>
          </w:tcPr>
          <w:p w14:paraId="0F429ADE"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093BE123"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3B93D7DB"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6E975D1E"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Cotas de Fundos de Investimento Imobiliário – FII </w:t>
            </w:r>
          </w:p>
        </w:tc>
        <w:tc>
          <w:tcPr>
            <w:tcW w:w="1417" w:type="dxa"/>
            <w:tcBorders>
              <w:top w:val="nil"/>
              <w:left w:val="nil"/>
              <w:bottom w:val="single" w:sz="4" w:space="0" w:color="auto"/>
              <w:right w:val="single" w:sz="4" w:space="0" w:color="auto"/>
            </w:tcBorders>
            <w:vAlign w:val="center"/>
            <w:hideMark/>
          </w:tcPr>
          <w:p w14:paraId="3FDC35E5"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7E0C5E8A"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42536DA8"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31CCD2FD"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Cotas de Fundos de Investimento em Direitos Creditórios - FIDC, e Fundos de Investimento em Cotas de Fundos de Investimento em Direitos Creditórios – FICFIDC e Fundos de Investimento em Participações – FIP</w:t>
            </w:r>
          </w:p>
        </w:tc>
        <w:tc>
          <w:tcPr>
            <w:tcW w:w="1417" w:type="dxa"/>
            <w:tcBorders>
              <w:top w:val="nil"/>
              <w:left w:val="nil"/>
              <w:bottom w:val="single" w:sz="4" w:space="0" w:color="auto"/>
              <w:right w:val="single" w:sz="4" w:space="0" w:color="auto"/>
            </w:tcBorders>
            <w:vAlign w:val="center"/>
            <w:hideMark/>
          </w:tcPr>
          <w:p w14:paraId="19C6F301"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00651E98"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210ED3DD"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15A2A7F8"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Certificados de Recebíveis Imobiliários - CRI</w:t>
            </w:r>
          </w:p>
        </w:tc>
        <w:tc>
          <w:tcPr>
            <w:tcW w:w="1417" w:type="dxa"/>
            <w:tcBorders>
              <w:top w:val="nil"/>
              <w:left w:val="nil"/>
              <w:bottom w:val="single" w:sz="4" w:space="0" w:color="auto"/>
              <w:right w:val="single" w:sz="4" w:space="0" w:color="auto"/>
            </w:tcBorders>
            <w:vAlign w:val="center"/>
            <w:hideMark/>
          </w:tcPr>
          <w:p w14:paraId="1C12801B"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0CC94954"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704A2D0C" w14:textId="77777777" w:rsidTr="0012110C">
        <w:trPr>
          <w:trHeight w:val="564"/>
        </w:trPr>
        <w:tc>
          <w:tcPr>
            <w:tcW w:w="7230" w:type="dxa"/>
            <w:tcBorders>
              <w:top w:val="single" w:sz="4" w:space="0" w:color="auto"/>
              <w:left w:val="single" w:sz="4" w:space="0" w:color="auto"/>
              <w:bottom w:val="single" w:sz="4" w:space="0" w:color="auto"/>
              <w:right w:val="single" w:sz="4" w:space="0" w:color="auto"/>
            </w:tcBorders>
            <w:vAlign w:val="center"/>
            <w:hideMark/>
          </w:tcPr>
          <w:p w14:paraId="50E28F8A"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lang w:eastAsia="pt-BR"/>
              </w:rPr>
              <w:t xml:space="preserve">Cédulas de crédito bancário (CCB), certificados de direitos creditórios do agronegócio (CDCA), cédula do produtor rural (CPR), letra de crédito do agronegócio (LCA), certificados de recebíveis do agronegócio (CRA), certificado de depósito agropecuário (CDA), </w:t>
            </w:r>
            <w:r w:rsidRPr="002744AB">
              <w:rPr>
                <w:rFonts w:ascii="Tahoma" w:eastAsia="Times New Roman" w:hAnsi="Tahoma" w:cs="Tahoma"/>
                <w:i/>
                <w:iCs/>
                <w:lang w:eastAsia="pt-BR"/>
              </w:rPr>
              <w:t>warrant</w:t>
            </w:r>
            <w:r w:rsidRPr="002744AB">
              <w:rPr>
                <w:rFonts w:ascii="Tahoma" w:eastAsia="Times New Roman" w:hAnsi="Tahoma" w:cs="Tahoma"/>
                <w:lang w:eastAsia="pt-BR"/>
              </w:rPr>
              <w: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A97B33"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66E813BD"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0D2C04EB"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center"/>
            <w:hideMark/>
          </w:tcPr>
          <w:p w14:paraId="68AF1B12"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Cotas de F</w:t>
            </w:r>
            <w:r w:rsidRPr="002744AB">
              <w:rPr>
                <w:rFonts w:ascii="Tahoma" w:eastAsia="Times New Roman" w:hAnsi="Tahoma" w:cs="Tahoma"/>
                <w:color w:val="000000"/>
                <w:lang w:eastAsia="pt-BR"/>
              </w:rPr>
              <w:t>undos de Investimento em Direitos Creditórios Não – Padronizados -</w:t>
            </w:r>
            <w:r w:rsidRPr="002744AB">
              <w:rPr>
                <w:rFonts w:ascii="Tahoma" w:eastAsia="Times New Roman" w:hAnsi="Tahoma" w:cs="Tahoma"/>
                <w:lang w:eastAsia="pt-BR"/>
              </w:rPr>
              <w:t>FIDC-NP e F</w:t>
            </w:r>
            <w:r w:rsidRPr="002744AB">
              <w:rPr>
                <w:rFonts w:ascii="Tahoma" w:eastAsia="Times New Roman" w:hAnsi="Tahoma" w:cs="Tahoma"/>
                <w:color w:val="000000"/>
                <w:lang w:eastAsia="pt-BR"/>
              </w:rPr>
              <w:t xml:space="preserve">undos de Investimento em Cotas de Fundos de Investimento em Direitos Creditórios Não – Padronizados - </w:t>
            </w:r>
            <w:r w:rsidRPr="002744AB">
              <w:rPr>
                <w:rFonts w:ascii="Tahoma" w:eastAsia="Times New Roman" w:hAnsi="Tahoma" w:cs="Tahoma"/>
                <w:lang w:eastAsia="pt-BR"/>
              </w:rPr>
              <w:t>FICFIDC-NP</w:t>
            </w:r>
          </w:p>
        </w:tc>
        <w:tc>
          <w:tcPr>
            <w:tcW w:w="1417" w:type="dxa"/>
            <w:tcBorders>
              <w:top w:val="single" w:sz="4" w:space="0" w:color="auto"/>
              <w:left w:val="nil"/>
              <w:bottom w:val="single" w:sz="4" w:space="0" w:color="auto"/>
              <w:right w:val="single" w:sz="4" w:space="0" w:color="auto"/>
            </w:tcBorders>
            <w:vAlign w:val="center"/>
            <w:hideMark/>
          </w:tcPr>
          <w:p w14:paraId="20AE692B"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5E05521D" w14:textId="77777777" w:rsidR="005F2A7D" w:rsidRPr="002744AB" w:rsidRDefault="005F2A7D" w:rsidP="005F2A7D">
            <w:pPr>
              <w:spacing w:after="0" w:line="240" w:lineRule="auto"/>
              <w:rPr>
                <w:rFonts w:ascii="Tahoma" w:eastAsia="Times New Roman" w:hAnsi="Tahoma" w:cs="Tahoma"/>
                <w:b/>
                <w:bCs/>
                <w:color w:val="000000"/>
                <w:lang w:eastAsia="pt-BR"/>
              </w:rPr>
            </w:pPr>
          </w:p>
        </w:tc>
      </w:tr>
      <w:tr w:rsidR="005F2A7D" w:rsidRPr="002744AB" w14:paraId="6DABBBC8" w14:textId="77777777" w:rsidTr="0012110C">
        <w:trPr>
          <w:trHeight w:val="283"/>
        </w:trPr>
        <w:tc>
          <w:tcPr>
            <w:tcW w:w="10717" w:type="dxa"/>
            <w:gridSpan w:val="3"/>
            <w:tcBorders>
              <w:top w:val="single" w:sz="4" w:space="0" w:color="auto"/>
              <w:left w:val="single" w:sz="4" w:space="0" w:color="auto"/>
              <w:bottom w:val="single" w:sz="4" w:space="0" w:color="auto"/>
              <w:right w:val="single" w:sz="4" w:space="0" w:color="000000"/>
            </w:tcBorders>
            <w:shd w:val="pct10" w:color="auto" w:fill="auto"/>
            <w:noWrap/>
            <w:vAlign w:val="center"/>
            <w:hideMark/>
          </w:tcPr>
          <w:p w14:paraId="6CC571CD"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LIMITES POR EMISSOR (% do PL)</w:t>
            </w:r>
          </w:p>
        </w:tc>
      </w:tr>
      <w:tr w:rsidR="005F2A7D" w:rsidRPr="002744AB" w14:paraId="10DFD932"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04FE0AA"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EMISSOR</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36AC116"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07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17E2F0C"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Limite aplicável</w:t>
            </w:r>
          </w:p>
        </w:tc>
      </w:tr>
      <w:tr w:rsidR="005F2A7D" w:rsidRPr="002744AB" w14:paraId="0743A10C"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center"/>
            <w:hideMark/>
          </w:tcPr>
          <w:p w14:paraId="769C1420"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Instituições Financeiras</w:t>
            </w:r>
          </w:p>
        </w:tc>
        <w:tc>
          <w:tcPr>
            <w:tcW w:w="1417" w:type="dxa"/>
            <w:tcBorders>
              <w:top w:val="single" w:sz="4" w:space="0" w:color="auto"/>
              <w:left w:val="nil"/>
              <w:bottom w:val="single" w:sz="4" w:space="0" w:color="auto"/>
              <w:right w:val="single" w:sz="4" w:space="0" w:color="auto"/>
            </w:tcBorders>
            <w:vAlign w:val="center"/>
            <w:hideMark/>
          </w:tcPr>
          <w:p w14:paraId="5CBCFBF8"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single" w:sz="4" w:space="0" w:color="auto"/>
              <w:left w:val="nil"/>
              <w:bottom w:val="single" w:sz="4" w:space="0" w:color="auto"/>
              <w:right w:val="single" w:sz="4" w:space="0" w:color="auto"/>
            </w:tcBorders>
            <w:vAlign w:val="center"/>
            <w:hideMark/>
          </w:tcPr>
          <w:p w14:paraId="591B4C1C"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289B70D5"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4885F8CA"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 xml:space="preserve">Companhia aberta </w:t>
            </w:r>
          </w:p>
        </w:tc>
        <w:tc>
          <w:tcPr>
            <w:tcW w:w="1417" w:type="dxa"/>
            <w:tcBorders>
              <w:top w:val="nil"/>
              <w:left w:val="nil"/>
              <w:bottom w:val="single" w:sz="4" w:space="0" w:color="auto"/>
              <w:right w:val="single" w:sz="4" w:space="0" w:color="auto"/>
            </w:tcBorders>
            <w:vAlign w:val="center"/>
            <w:hideMark/>
          </w:tcPr>
          <w:p w14:paraId="56A63666"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nil"/>
              <w:left w:val="nil"/>
              <w:bottom w:val="single" w:sz="4" w:space="0" w:color="auto"/>
              <w:right w:val="single" w:sz="4" w:space="0" w:color="auto"/>
            </w:tcBorders>
            <w:vAlign w:val="center"/>
            <w:hideMark/>
          </w:tcPr>
          <w:p w14:paraId="4181B8CD"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01A57B1E"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6E44657B"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 xml:space="preserve">Fundos de investimento e fundos de investimento em cotas </w:t>
            </w:r>
          </w:p>
        </w:tc>
        <w:tc>
          <w:tcPr>
            <w:tcW w:w="1417" w:type="dxa"/>
            <w:tcBorders>
              <w:top w:val="nil"/>
              <w:left w:val="nil"/>
              <w:bottom w:val="single" w:sz="4" w:space="0" w:color="auto"/>
              <w:right w:val="single" w:sz="4" w:space="0" w:color="auto"/>
            </w:tcBorders>
            <w:vAlign w:val="center"/>
            <w:hideMark/>
          </w:tcPr>
          <w:p w14:paraId="50F6122C"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nil"/>
              <w:left w:val="nil"/>
              <w:bottom w:val="single" w:sz="4" w:space="0" w:color="auto"/>
              <w:right w:val="single" w:sz="4" w:space="0" w:color="auto"/>
            </w:tcBorders>
            <w:vAlign w:val="center"/>
            <w:hideMark/>
          </w:tcPr>
          <w:p w14:paraId="0B2410CF"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0896055D"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4470DDED"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Pessoa Física</w:t>
            </w:r>
          </w:p>
        </w:tc>
        <w:tc>
          <w:tcPr>
            <w:tcW w:w="1417" w:type="dxa"/>
            <w:tcBorders>
              <w:top w:val="nil"/>
              <w:left w:val="nil"/>
              <w:bottom w:val="single" w:sz="4" w:space="0" w:color="auto"/>
              <w:right w:val="single" w:sz="4" w:space="0" w:color="auto"/>
            </w:tcBorders>
            <w:vAlign w:val="center"/>
            <w:hideMark/>
          </w:tcPr>
          <w:p w14:paraId="38FEB77F"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nil"/>
              <w:left w:val="nil"/>
              <w:bottom w:val="single" w:sz="4" w:space="0" w:color="auto"/>
              <w:right w:val="single" w:sz="4" w:space="0" w:color="auto"/>
            </w:tcBorders>
            <w:vAlign w:val="center"/>
            <w:hideMark/>
          </w:tcPr>
          <w:p w14:paraId="1ED265BF"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250F1460" w14:textId="77777777" w:rsidTr="0012110C">
        <w:trPr>
          <w:trHeight w:val="283"/>
        </w:trPr>
        <w:tc>
          <w:tcPr>
            <w:tcW w:w="7230" w:type="dxa"/>
            <w:tcBorders>
              <w:top w:val="nil"/>
              <w:left w:val="single" w:sz="4" w:space="0" w:color="auto"/>
              <w:bottom w:val="single" w:sz="4" w:space="0" w:color="auto"/>
              <w:right w:val="single" w:sz="4" w:space="0" w:color="auto"/>
            </w:tcBorders>
            <w:vAlign w:val="center"/>
            <w:hideMark/>
          </w:tcPr>
          <w:p w14:paraId="7E58845E"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Pessoa Jurídica de direito privado (não enquadrada nos itens acima)</w:t>
            </w:r>
          </w:p>
        </w:tc>
        <w:tc>
          <w:tcPr>
            <w:tcW w:w="1417" w:type="dxa"/>
            <w:tcBorders>
              <w:top w:val="nil"/>
              <w:left w:val="nil"/>
              <w:bottom w:val="single" w:sz="4" w:space="0" w:color="auto"/>
              <w:right w:val="single" w:sz="4" w:space="0" w:color="auto"/>
            </w:tcBorders>
            <w:vAlign w:val="center"/>
            <w:hideMark/>
          </w:tcPr>
          <w:p w14:paraId="24DB0435"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nil"/>
              <w:left w:val="nil"/>
              <w:bottom w:val="single" w:sz="4" w:space="0" w:color="auto"/>
              <w:right w:val="single" w:sz="4" w:space="0" w:color="auto"/>
            </w:tcBorders>
            <w:vAlign w:val="center"/>
            <w:hideMark/>
          </w:tcPr>
          <w:p w14:paraId="013D3B0D"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5159EF8E"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center"/>
            <w:hideMark/>
          </w:tcPr>
          <w:p w14:paraId="4E8D789F"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União Federal</w:t>
            </w:r>
          </w:p>
        </w:tc>
        <w:tc>
          <w:tcPr>
            <w:tcW w:w="1417" w:type="dxa"/>
            <w:tcBorders>
              <w:top w:val="single" w:sz="4" w:space="0" w:color="auto"/>
              <w:left w:val="nil"/>
              <w:bottom w:val="single" w:sz="4" w:space="0" w:color="auto"/>
              <w:right w:val="single" w:sz="4" w:space="0" w:color="auto"/>
            </w:tcBorders>
            <w:vAlign w:val="center"/>
            <w:hideMark/>
          </w:tcPr>
          <w:p w14:paraId="2459579F"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single" w:sz="4" w:space="0" w:color="auto"/>
              <w:left w:val="nil"/>
              <w:bottom w:val="single" w:sz="4" w:space="0" w:color="auto"/>
              <w:right w:val="single" w:sz="4" w:space="0" w:color="auto"/>
            </w:tcBorders>
            <w:vAlign w:val="center"/>
            <w:hideMark/>
          </w:tcPr>
          <w:p w14:paraId="1283477B"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20EB4392" w14:textId="77777777" w:rsidTr="0012110C">
        <w:trPr>
          <w:trHeight w:val="283"/>
        </w:trPr>
        <w:tc>
          <w:tcPr>
            <w:tcW w:w="10717" w:type="dxa"/>
            <w:gridSpan w:val="3"/>
            <w:tcBorders>
              <w:top w:val="single" w:sz="4" w:space="0" w:color="auto"/>
              <w:left w:val="single" w:sz="4" w:space="0" w:color="auto"/>
              <w:bottom w:val="single" w:sz="4" w:space="0" w:color="auto"/>
              <w:right w:val="single" w:sz="4" w:space="0" w:color="auto"/>
            </w:tcBorders>
            <w:vAlign w:val="center"/>
            <w:hideMark/>
          </w:tcPr>
          <w:p w14:paraId="02480B6F" w14:textId="77777777" w:rsidR="005F2A7D" w:rsidRPr="002744AB" w:rsidRDefault="005F2A7D" w:rsidP="005F2A7D">
            <w:pPr>
              <w:spacing w:after="0" w:line="240" w:lineRule="auto"/>
              <w:jc w:val="both"/>
              <w:rPr>
                <w:rFonts w:ascii="Tahoma" w:eastAsia="Times New Roman" w:hAnsi="Tahoma" w:cs="Tahoma"/>
                <w:b/>
                <w:color w:val="000000"/>
                <w:lang w:eastAsia="pt-BR"/>
              </w:rPr>
            </w:pPr>
            <w:r w:rsidRPr="002744AB">
              <w:rPr>
                <w:rFonts w:ascii="Tahoma" w:eastAsia="Times New Roman" w:hAnsi="Tahoma" w:cs="Tahoma"/>
                <w:b/>
                <w:color w:val="000000"/>
                <w:lang w:eastAsia="pt-BR"/>
              </w:rPr>
              <w:t>Os limites por emissor acima não se aplicam aos emissores dos ativos financeiros de renda variável, podendo o investimento do FUNDO em ativos financeiros de tais emissores estar exposto, direta ou indiretamente, a significativa concentração, com os riscos daí decorrentes. Estes limites também não se aplicam ao investimento do FUNDO em Fundos Investidos classificados como Renda Fixa – Dívida Externa.</w:t>
            </w:r>
          </w:p>
        </w:tc>
      </w:tr>
      <w:tr w:rsidR="005F2A7D" w:rsidRPr="002744AB" w14:paraId="1F06E857"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C8BEBE3"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CRÉDITO PRIVADO </w:t>
            </w:r>
          </w:p>
        </w:tc>
        <w:tc>
          <w:tcPr>
            <w:tcW w:w="141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1EE56EFC"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07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2DF756A"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Limite aplicável</w:t>
            </w:r>
          </w:p>
          <w:p w14:paraId="31A8425E"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 do PL)</w:t>
            </w:r>
          </w:p>
        </w:tc>
      </w:tr>
      <w:tr w:rsidR="005F2A7D" w:rsidRPr="002744AB" w14:paraId="216B9F22"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center"/>
            <w:hideMark/>
          </w:tcPr>
          <w:p w14:paraId="670C236D"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Ativos de crédito privado e/ou títulos públicos que não da União, considerando-se a consolidação dos investimentos do FUNDO e dos Fundos Investidos</w:t>
            </w:r>
          </w:p>
        </w:tc>
        <w:tc>
          <w:tcPr>
            <w:tcW w:w="1417" w:type="dxa"/>
            <w:tcBorders>
              <w:top w:val="single" w:sz="4" w:space="0" w:color="auto"/>
              <w:left w:val="nil"/>
              <w:bottom w:val="single" w:sz="4" w:space="0" w:color="auto"/>
              <w:right w:val="single" w:sz="4" w:space="0" w:color="auto"/>
            </w:tcBorders>
            <w:vAlign w:val="center"/>
            <w:hideMark/>
          </w:tcPr>
          <w:p w14:paraId="57B7F3EC"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single" w:sz="4" w:space="0" w:color="auto"/>
              <w:left w:val="nil"/>
              <w:bottom w:val="single" w:sz="4" w:space="0" w:color="auto"/>
              <w:right w:val="single" w:sz="4" w:space="0" w:color="auto"/>
            </w:tcBorders>
            <w:vAlign w:val="center"/>
            <w:hideMark/>
          </w:tcPr>
          <w:p w14:paraId="47159115"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6A45EE8D" w14:textId="77777777" w:rsidTr="0012110C">
        <w:trPr>
          <w:trHeight w:val="283"/>
        </w:trPr>
        <w:tc>
          <w:tcPr>
            <w:tcW w:w="10717" w:type="dxa"/>
            <w:gridSpan w:val="3"/>
            <w:tcBorders>
              <w:top w:val="single" w:sz="4" w:space="0" w:color="auto"/>
              <w:left w:val="single" w:sz="4" w:space="0" w:color="auto"/>
              <w:bottom w:val="single" w:sz="4" w:space="0" w:color="auto"/>
              <w:right w:val="single" w:sz="4" w:space="0" w:color="auto"/>
            </w:tcBorders>
            <w:vAlign w:val="center"/>
            <w:hideMark/>
          </w:tcPr>
          <w:p w14:paraId="38C4A049" w14:textId="77777777" w:rsidR="005F2A7D" w:rsidRPr="002744AB" w:rsidRDefault="005F2A7D" w:rsidP="005F2A7D">
            <w:pPr>
              <w:spacing w:after="0" w:line="240" w:lineRule="auto"/>
              <w:jc w:val="both"/>
              <w:rPr>
                <w:rFonts w:ascii="Tahoma" w:eastAsia="Times New Roman" w:hAnsi="Tahoma" w:cs="Tahoma"/>
                <w:b/>
                <w:color w:val="000000"/>
                <w:highlight w:val="yellow"/>
                <w:lang w:eastAsia="pt-BR"/>
              </w:rPr>
            </w:pPr>
            <w:r w:rsidRPr="002744AB">
              <w:rPr>
                <w:rFonts w:ascii="Tahoma" w:eastAsia="Times New Roman" w:hAnsi="Tahoma" w:cs="Tahoma"/>
                <w:b/>
                <w:color w:val="000000"/>
                <w:lang w:eastAsia="pt-BR"/>
              </w:rPr>
              <w:lastRenderedPageBreak/>
              <w:t>O limite de crédito privado estabelecido neste quadro prevalece sobre os limites do quadro Limites por Ativo com relação aos ativos de crédito privado</w:t>
            </w:r>
            <w:r w:rsidRPr="002744AB">
              <w:rPr>
                <w:rFonts w:ascii="Tahoma" w:eastAsia="Times New Roman" w:hAnsi="Tahoma" w:cs="Tahoma"/>
                <w:lang w:eastAsia="pt-BR"/>
              </w:rPr>
              <w:t xml:space="preserve"> </w:t>
            </w:r>
            <w:r w:rsidRPr="002744AB">
              <w:rPr>
                <w:rFonts w:ascii="Tahoma" w:eastAsia="Times New Roman" w:hAnsi="Tahoma" w:cs="Tahoma"/>
                <w:b/>
                <w:color w:val="000000"/>
                <w:lang w:eastAsia="pt-BR"/>
              </w:rPr>
              <w:t>quando os limites indicados no referido quadro forem maiores do que o limite aqui previsto.</w:t>
            </w:r>
          </w:p>
        </w:tc>
      </w:tr>
      <w:tr w:rsidR="005F2A7D" w:rsidRPr="002744AB" w14:paraId="15181EF1"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7DD95DB"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DERIVATIVOS </w:t>
            </w:r>
          </w:p>
        </w:tc>
        <w:tc>
          <w:tcPr>
            <w:tcW w:w="141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2ACAA4FD"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07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B283AC1"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Limite aplicável</w:t>
            </w:r>
          </w:p>
          <w:p w14:paraId="1162C479"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do PL)</w:t>
            </w:r>
          </w:p>
        </w:tc>
      </w:tr>
      <w:tr w:rsidR="005F2A7D" w:rsidRPr="002744AB" w14:paraId="40711E4C"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noWrap/>
            <w:vAlign w:val="center"/>
            <w:hideMark/>
          </w:tcPr>
          <w:p w14:paraId="5967B3E1"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Proteção da carteira (</w:t>
            </w:r>
            <w:r w:rsidRPr="002744AB">
              <w:rPr>
                <w:rFonts w:ascii="Tahoma" w:eastAsia="Times New Roman" w:hAnsi="Tahoma" w:cs="Tahoma"/>
                <w:i/>
                <w:color w:val="000000"/>
                <w:lang w:eastAsia="pt-BR"/>
              </w:rPr>
              <w:t>hedge</w:t>
            </w:r>
            <w:r w:rsidRPr="002744AB">
              <w:rPr>
                <w:rFonts w:ascii="Tahoma" w:eastAsia="Times New Roman" w:hAnsi="Tahoma" w:cs="Tahoma"/>
                <w:color w:val="000000"/>
                <w:lang w:eastAsia="pt-BR"/>
              </w:rPr>
              <w:t>)</w:t>
            </w:r>
          </w:p>
        </w:tc>
        <w:tc>
          <w:tcPr>
            <w:tcW w:w="1417" w:type="dxa"/>
            <w:tcBorders>
              <w:top w:val="single" w:sz="4" w:space="0" w:color="auto"/>
              <w:left w:val="nil"/>
              <w:bottom w:val="single" w:sz="4" w:space="0" w:color="auto"/>
              <w:right w:val="single" w:sz="4" w:space="0" w:color="auto"/>
            </w:tcBorders>
            <w:vAlign w:val="center"/>
            <w:hideMark/>
          </w:tcPr>
          <w:p w14:paraId="7A6C9EA5"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single" w:sz="4" w:space="0" w:color="auto"/>
              <w:left w:val="nil"/>
              <w:bottom w:val="single" w:sz="4" w:space="0" w:color="auto"/>
              <w:right w:val="single" w:sz="4" w:space="0" w:color="auto"/>
            </w:tcBorders>
            <w:noWrap/>
            <w:vAlign w:val="center"/>
            <w:hideMark/>
          </w:tcPr>
          <w:p w14:paraId="340F0CF7"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097BD295" w14:textId="77777777" w:rsidTr="0012110C">
        <w:trPr>
          <w:trHeight w:val="283"/>
        </w:trPr>
        <w:tc>
          <w:tcPr>
            <w:tcW w:w="7230" w:type="dxa"/>
            <w:tcBorders>
              <w:top w:val="nil"/>
              <w:left w:val="single" w:sz="4" w:space="0" w:color="auto"/>
              <w:bottom w:val="single" w:sz="4" w:space="0" w:color="auto"/>
              <w:right w:val="single" w:sz="4" w:space="0" w:color="auto"/>
            </w:tcBorders>
            <w:noWrap/>
            <w:vAlign w:val="center"/>
            <w:hideMark/>
          </w:tcPr>
          <w:p w14:paraId="4EA416C9" w14:textId="77777777" w:rsidR="005F2A7D" w:rsidRPr="002744AB" w:rsidRDefault="005F2A7D" w:rsidP="005F2A7D">
            <w:pPr>
              <w:spacing w:after="0" w:line="240" w:lineRule="auto"/>
              <w:rPr>
                <w:rFonts w:ascii="Tahoma" w:eastAsia="Times New Roman" w:hAnsi="Tahoma" w:cs="Tahoma"/>
                <w:color w:val="000000"/>
                <w:lang w:eastAsia="pt-BR"/>
              </w:rPr>
            </w:pPr>
            <w:r w:rsidRPr="002744AB">
              <w:rPr>
                <w:rFonts w:ascii="Tahoma" w:eastAsia="Times New Roman" w:hAnsi="Tahoma" w:cs="Tahoma"/>
                <w:color w:val="000000"/>
                <w:lang w:eastAsia="pt-BR"/>
              </w:rPr>
              <w:t>Assunção de risco</w:t>
            </w:r>
          </w:p>
        </w:tc>
        <w:tc>
          <w:tcPr>
            <w:tcW w:w="1417" w:type="dxa"/>
            <w:tcBorders>
              <w:top w:val="nil"/>
              <w:left w:val="nil"/>
              <w:bottom w:val="single" w:sz="4" w:space="0" w:color="auto"/>
              <w:right w:val="single" w:sz="4" w:space="0" w:color="auto"/>
            </w:tcBorders>
            <w:vAlign w:val="center"/>
            <w:hideMark/>
          </w:tcPr>
          <w:p w14:paraId="080AFA4F"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nil"/>
              <w:left w:val="nil"/>
              <w:bottom w:val="single" w:sz="4" w:space="0" w:color="auto"/>
              <w:right w:val="single" w:sz="4" w:space="0" w:color="auto"/>
            </w:tcBorders>
            <w:noWrap/>
            <w:vAlign w:val="center"/>
            <w:hideMark/>
          </w:tcPr>
          <w:p w14:paraId="283161A6"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0B814AB6"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noWrap/>
            <w:vAlign w:val="center"/>
            <w:hideMark/>
          </w:tcPr>
          <w:p w14:paraId="6E4A5739" w14:textId="77777777" w:rsidR="005F2A7D" w:rsidRPr="002744AB" w:rsidRDefault="005F2A7D" w:rsidP="005F2A7D">
            <w:pPr>
              <w:spacing w:after="0" w:line="240" w:lineRule="auto"/>
              <w:rPr>
                <w:rFonts w:ascii="Tahoma" w:eastAsia="Times New Roman" w:hAnsi="Tahoma" w:cs="Tahoma"/>
                <w:lang w:eastAsia="pt-BR"/>
              </w:rPr>
            </w:pPr>
            <w:r w:rsidRPr="002744AB">
              <w:rPr>
                <w:rFonts w:ascii="Tahoma" w:eastAsia="Times New Roman" w:hAnsi="Tahoma" w:cs="Tahoma"/>
                <w:lang w:eastAsia="pt-BR"/>
              </w:rPr>
              <w:t>Alavancagem</w:t>
            </w:r>
          </w:p>
        </w:tc>
        <w:tc>
          <w:tcPr>
            <w:tcW w:w="1417" w:type="dxa"/>
            <w:tcBorders>
              <w:top w:val="single" w:sz="4" w:space="0" w:color="auto"/>
              <w:left w:val="nil"/>
              <w:bottom w:val="single" w:sz="4" w:space="0" w:color="auto"/>
              <w:right w:val="single" w:sz="4" w:space="0" w:color="auto"/>
            </w:tcBorders>
            <w:vAlign w:val="center"/>
            <w:hideMark/>
          </w:tcPr>
          <w:p w14:paraId="35010F48"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lang w:eastAsia="pt-BR"/>
              </w:rPr>
              <w:t>Permitido</w:t>
            </w:r>
          </w:p>
        </w:tc>
        <w:tc>
          <w:tcPr>
            <w:tcW w:w="2070" w:type="dxa"/>
            <w:tcBorders>
              <w:top w:val="single" w:sz="4" w:space="0" w:color="auto"/>
              <w:left w:val="nil"/>
              <w:bottom w:val="single" w:sz="4" w:space="0" w:color="auto"/>
              <w:right w:val="single" w:sz="4" w:space="0" w:color="auto"/>
            </w:tcBorders>
            <w:noWrap/>
            <w:vAlign w:val="center"/>
            <w:hideMark/>
          </w:tcPr>
          <w:p w14:paraId="04B41474"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lang w:eastAsia="pt-BR"/>
              </w:rPr>
              <w:t>Sem limite máximo definido</w:t>
            </w:r>
          </w:p>
        </w:tc>
      </w:tr>
      <w:tr w:rsidR="005F2A7D" w:rsidRPr="002744AB" w14:paraId="1E5EC5AE"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A1BCDCE"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INVESTIMENTO NO EXTERIOR </w:t>
            </w:r>
          </w:p>
        </w:tc>
        <w:tc>
          <w:tcPr>
            <w:tcW w:w="141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17B33FB0"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070" w:type="dxa"/>
            <w:tcBorders>
              <w:top w:val="single" w:sz="4" w:space="0" w:color="auto"/>
              <w:left w:val="single" w:sz="4" w:space="0" w:color="auto"/>
              <w:bottom w:val="single" w:sz="4" w:space="0" w:color="auto"/>
              <w:right w:val="single" w:sz="4" w:space="0" w:color="auto"/>
            </w:tcBorders>
            <w:shd w:val="pct10" w:color="auto" w:fill="auto"/>
            <w:noWrap/>
            <w:vAlign w:val="bottom"/>
            <w:hideMark/>
          </w:tcPr>
          <w:p w14:paraId="529F137C"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Limite aplicável</w:t>
            </w:r>
          </w:p>
          <w:p w14:paraId="3BBB6000"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 do PL)</w:t>
            </w:r>
          </w:p>
        </w:tc>
      </w:tr>
      <w:tr w:rsidR="005F2A7D" w:rsidRPr="002744AB" w14:paraId="6E147486" w14:textId="77777777" w:rsidTr="0012110C">
        <w:trPr>
          <w:trHeight w:val="283"/>
        </w:trPr>
        <w:tc>
          <w:tcPr>
            <w:tcW w:w="7230" w:type="dxa"/>
            <w:tcBorders>
              <w:top w:val="single" w:sz="4" w:space="0" w:color="auto"/>
              <w:left w:val="single" w:sz="4" w:space="0" w:color="auto"/>
              <w:bottom w:val="single" w:sz="4" w:space="0" w:color="auto"/>
              <w:right w:val="single" w:sz="4" w:space="0" w:color="auto"/>
            </w:tcBorders>
            <w:vAlign w:val="bottom"/>
            <w:hideMark/>
          </w:tcPr>
          <w:p w14:paraId="34D26A58"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 xml:space="preserve">Ativos financeiros negociados no exterior que tenham a mesma natureza econômica dos ativos financeiros no Brasil e/ou </w:t>
            </w:r>
            <w:proofErr w:type="spellStart"/>
            <w:r w:rsidRPr="002744AB">
              <w:rPr>
                <w:rFonts w:ascii="Tahoma" w:eastAsia="Times New Roman" w:hAnsi="Tahoma" w:cs="Tahoma"/>
                <w:color w:val="000000"/>
                <w:lang w:eastAsia="pt-BR"/>
              </w:rPr>
              <w:t>Brazilian</w:t>
            </w:r>
            <w:proofErr w:type="spellEnd"/>
            <w:r w:rsidRPr="002744AB">
              <w:rPr>
                <w:rFonts w:ascii="Tahoma" w:eastAsia="Times New Roman" w:hAnsi="Tahoma" w:cs="Tahoma"/>
                <w:color w:val="000000"/>
                <w:lang w:eastAsia="pt-BR"/>
              </w:rPr>
              <w:t xml:space="preserve"> Depositary </w:t>
            </w:r>
            <w:proofErr w:type="spellStart"/>
            <w:r w:rsidRPr="002744AB">
              <w:rPr>
                <w:rFonts w:ascii="Tahoma" w:eastAsia="Times New Roman" w:hAnsi="Tahoma" w:cs="Tahoma"/>
                <w:color w:val="000000"/>
                <w:lang w:eastAsia="pt-BR"/>
              </w:rPr>
              <w:t>Receipt</w:t>
            </w:r>
            <w:proofErr w:type="spellEnd"/>
            <w:r w:rsidRPr="002744AB">
              <w:rPr>
                <w:rFonts w:ascii="Tahoma" w:eastAsia="Times New Roman" w:hAnsi="Tahoma" w:cs="Tahoma"/>
                <w:color w:val="000000"/>
                <w:lang w:eastAsia="pt-BR"/>
              </w:rPr>
              <w:t xml:space="preserve"> - Nível I (exceto no caso de fundos de investimento que adotem o sufixo Ações – BDR-Nível I)</w:t>
            </w:r>
            <w:r w:rsidRPr="002744AB">
              <w:rPr>
                <w:rFonts w:ascii="Tahoma" w:eastAsia="Times New Roman" w:hAnsi="Tahoma" w:cs="Tahoma"/>
                <w:lang w:eastAsia="pt-BR"/>
              </w:rPr>
              <w:t>, considerando-se a consolidação dos investimentos do FUNDO e dos Fundos Investidos</w:t>
            </w:r>
          </w:p>
        </w:tc>
        <w:tc>
          <w:tcPr>
            <w:tcW w:w="1417" w:type="dxa"/>
            <w:tcBorders>
              <w:top w:val="single" w:sz="4" w:space="0" w:color="auto"/>
              <w:left w:val="nil"/>
              <w:bottom w:val="single" w:sz="4" w:space="0" w:color="auto"/>
              <w:right w:val="single" w:sz="4" w:space="0" w:color="auto"/>
            </w:tcBorders>
            <w:vAlign w:val="center"/>
            <w:hideMark/>
          </w:tcPr>
          <w:p w14:paraId="07468C69"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070" w:type="dxa"/>
            <w:tcBorders>
              <w:top w:val="single" w:sz="4" w:space="0" w:color="auto"/>
              <w:left w:val="nil"/>
              <w:bottom w:val="single" w:sz="4" w:space="0" w:color="auto"/>
              <w:right w:val="single" w:sz="4" w:space="0" w:color="auto"/>
            </w:tcBorders>
            <w:noWrap/>
            <w:vAlign w:val="center"/>
            <w:hideMark/>
          </w:tcPr>
          <w:p w14:paraId="388554D6"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lang w:eastAsia="pt-BR"/>
              </w:rPr>
              <w:t>Até 40%</w:t>
            </w:r>
          </w:p>
        </w:tc>
      </w:tr>
      <w:tr w:rsidR="005F2A7D" w:rsidRPr="002744AB" w14:paraId="719376A5" w14:textId="77777777" w:rsidTr="0012110C">
        <w:trPr>
          <w:trHeight w:val="283"/>
        </w:trPr>
        <w:tc>
          <w:tcPr>
            <w:tcW w:w="10717" w:type="dxa"/>
            <w:gridSpan w:val="3"/>
            <w:tcBorders>
              <w:top w:val="single" w:sz="4" w:space="0" w:color="auto"/>
              <w:left w:val="single" w:sz="4" w:space="0" w:color="auto"/>
              <w:bottom w:val="single" w:sz="4" w:space="0" w:color="auto"/>
              <w:right w:val="single" w:sz="4" w:space="0" w:color="auto"/>
            </w:tcBorders>
            <w:vAlign w:val="bottom"/>
            <w:hideMark/>
          </w:tcPr>
          <w:p w14:paraId="21C73044" w14:textId="77777777" w:rsidR="005F2A7D" w:rsidRPr="002744AB" w:rsidRDefault="005F2A7D" w:rsidP="005F2A7D">
            <w:pPr>
              <w:spacing w:after="0" w:line="240" w:lineRule="auto"/>
              <w:jc w:val="both"/>
              <w:rPr>
                <w:rFonts w:ascii="Tahoma" w:eastAsia="Times New Roman" w:hAnsi="Tahoma" w:cs="Tahoma"/>
                <w:b/>
                <w:color w:val="000000"/>
                <w:highlight w:val="yellow"/>
                <w:lang w:eastAsia="pt-BR"/>
              </w:rPr>
            </w:pPr>
            <w:r w:rsidRPr="002744AB">
              <w:rPr>
                <w:rFonts w:ascii="Tahoma" w:eastAsia="Times New Roman" w:hAnsi="Tahoma" w:cs="Tahoma"/>
                <w:b/>
                <w:color w:val="000000"/>
                <w:lang w:eastAsia="pt-BR"/>
              </w:rPr>
              <w:t>As aplicações pelo FUNDO e pelos Fundos Investidos em ativos financeiros no exterior não são cumulativamente consideradas no cálculo dos correspondentes limites de concentração por emissor e por modalidade de ativo financeiro aplicáveis aos ativos domésticos.</w:t>
            </w:r>
          </w:p>
        </w:tc>
      </w:tr>
    </w:tbl>
    <w:p w14:paraId="413B7EE5" w14:textId="77777777" w:rsidR="005F2A7D" w:rsidRPr="002744AB" w:rsidRDefault="005F2A7D" w:rsidP="005F2A7D">
      <w:pPr>
        <w:spacing w:after="0" w:line="240" w:lineRule="auto"/>
        <w:rPr>
          <w:rFonts w:ascii="Tahoma" w:eastAsia="Times New Roman" w:hAnsi="Tahoma" w:cs="Tahoma"/>
          <w:lang w:eastAsia="pt-BR"/>
        </w:rPr>
      </w:pPr>
    </w:p>
    <w:p w14:paraId="227FE0D9"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lang w:eastAsia="pt-BR"/>
        </w:rPr>
        <w:t>DAS OPERAÇÕES COM O ADMINISTRADOR, GESTOR E LIGADAS PELO FUNDO E/OU PELOS FUNDOS INVESTIDOS</w:t>
      </w:r>
    </w:p>
    <w:p w14:paraId="1EE1AD84" w14:textId="77777777" w:rsidR="005F2A7D" w:rsidRPr="002744AB" w:rsidRDefault="005F2A7D" w:rsidP="005F2A7D">
      <w:pPr>
        <w:spacing w:after="0" w:line="240" w:lineRule="auto"/>
        <w:jc w:val="both"/>
        <w:rPr>
          <w:rFonts w:ascii="Tahoma" w:eastAsia="Times New Roman" w:hAnsi="Tahoma" w:cs="Tahoma"/>
          <w:lang w:eastAsia="pt-BR"/>
        </w:rPr>
      </w:pPr>
    </w:p>
    <w:tbl>
      <w:tblPr>
        <w:tblW w:w="10773" w:type="dxa"/>
        <w:tblInd w:w="-5" w:type="dxa"/>
        <w:tblCellMar>
          <w:left w:w="70" w:type="dxa"/>
          <w:right w:w="70" w:type="dxa"/>
        </w:tblCellMar>
        <w:tblLook w:val="04A0" w:firstRow="1" w:lastRow="0" w:firstColumn="1" w:lastColumn="0" w:noHBand="0" w:noVBand="1"/>
      </w:tblPr>
      <w:tblGrid>
        <w:gridCol w:w="6804"/>
        <w:gridCol w:w="1843"/>
        <w:gridCol w:w="2126"/>
      </w:tblGrid>
      <w:tr w:rsidR="005F2A7D" w:rsidRPr="002744AB" w14:paraId="3DCDF0AA" w14:textId="77777777" w:rsidTr="0012110C">
        <w:trPr>
          <w:trHeight w:val="283"/>
        </w:trPr>
        <w:tc>
          <w:tcPr>
            <w:tcW w:w="680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2CA5BC5"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OPERAÇÕES COM O ADMINISTRADOR, GESTOR E LIGADAS </w:t>
            </w:r>
          </w:p>
        </w:tc>
        <w:tc>
          <w:tcPr>
            <w:tcW w:w="1843"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382F84F6"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Permitido / Vedado</w:t>
            </w:r>
          </w:p>
        </w:tc>
        <w:tc>
          <w:tcPr>
            <w:tcW w:w="212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120C9687" w14:textId="77777777" w:rsidR="005F2A7D" w:rsidRPr="002744AB" w:rsidRDefault="005F2A7D" w:rsidP="005F2A7D">
            <w:pPr>
              <w:spacing w:after="0" w:line="240" w:lineRule="auto"/>
              <w:jc w:val="center"/>
              <w:rPr>
                <w:rFonts w:ascii="Tahoma" w:eastAsia="Times New Roman" w:hAnsi="Tahoma" w:cs="Tahoma"/>
                <w:b/>
                <w:bCs/>
                <w:color w:val="000000"/>
                <w:lang w:eastAsia="pt-BR"/>
              </w:rPr>
            </w:pPr>
            <w:r w:rsidRPr="002744AB">
              <w:rPr>
                <w:rFonts w:ascii="Tahoma" w:eastAsia="Times New Roman" w:hAnsi="Tahoma" w:cs="Tahoma"/>
                <w:b/>
                <w:bCs/>
                <w:color w:val="000000"/>
                <w:lang w:eastAsia="pt-BR"/>
              </w:rPr>
              <w:t>Limite aplicável</w:t>
            </w:r>
          </w:p>
          <w:p w14:paraId="07F785A0"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bCs/>
                <w:color w:val="000000"/>
                <w:lang w:eastAsia="pt-BR"/>
              </w:rPr>
              <w:t>(% do PL)</w:t>
            </w:r>
          </w:p>
        </w:tc>
      </w:tr>
      <w:tr w:rsidR="005F2A7D" w:rsidRPr="002744AB" w14:paraId="3654A5CB" w14:textId="77777777" w:rsidTr="0012110C">
        <w:trPr>
          <w:trHeight w:val="283"/>
        </w:trPr>
        <w:tc>
          <w:tcPr>
            <w:tcW w:w="6804" w:type="dxa"/>
            <w:tcBorders>
              <w:top w:val="single" w:sz="4" w:space="0" w:color="auto"/>
              <w:left w:val="single" w:sz="4" w:space="0" w:color="auto"/>
              <w:bottom w:val="single" w:sz="4" w:space="0" w:color="auto"/>
              <w:right w:val="single" w:sz="4" w:space="0" w:color="auto"/>
            </w:tcBorders>
            <w:vAlign w:val="center"/>
            <w:hideMark/>
          </w:tcPr>
          <w:p w14:paraId="209683AD"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color w:val="000000"/>
                <w:lang w:eastAsia="pt-BR"/>
              </w:rPr>
              <w:t xml:space="preserve">Títulos ou valores mobiliários de emissão do ADMINISTRADOR, do GESTOR ou de empresas a eles ligadas, </w:t>
            </w:r>
            <w:r w:rsidRPr="002744AB">
              <w:rPr>
                <w:rFonts w:ascii="Tahoma" w:eastAsia="Times New Roman" w:hAnsi="Tahoma" w:cs="Tahoma"/>
                <w:lang w:eastAsia="pt-BR"/>
              </w:rPr>
              <w:t>considerando-se a consolidação dos investimentos do FUNDO e dos Fundos Investidos, sendo vedada a aquisição de ações do ADMINISTRADOR,</w:t>
            </w:r>
            <w:r w:rsidRPr="002744AB">
              <w:rPr>
                <w:rFonts w:ascii="Tahoma" w:eastAsia="Times New Roman" w:hAnsi="Tahoma" w:cs="Tahoma"/>
                <w:color w:val="000000"/>
                <w:lang w:eastAsia="pt-BR"/>
              </w:rPr>
              <w:t xml:space="preserve"> </w:t>
            </w:r>
            <w:r w:rsidRPr="002744AB">
              <w:rPr>
                <w:rFonts w:ascii="Tahoma" w:eastAsia="Times New Roman" w:hAnsi="Tahoma" w:cs="Tahoma"/>
                <w:lang w:eastAsia="pt-BR"/>
              </w:rPr>
              <w:t>exceto nas hipóteses em que o FUNDO e/ou os Fundos Investidos busquem reproduzir índice de mercado do qual estas ações façam parte, exclusivamente na proporção desta participação</w:t>
            </w:r>
          </w:p>
        </w:tc>
        <w:tc>
          <w:tcPr>
            <w:tcW w:w="1843" w:type="dxa"/>
            <w:tcBorders>
              <w:top w:val="single" w:sz="4" w:space="0" w:color="auto"/>
              <w:left w:val="nil"/>
              <w:bottom w:val="single" w:sz="4" w:space="0" w:color="auto"/>
              <w:right w:val="single" w:sz="4" w:space="0" w:color="auto"/>
            </w:tcBorders>
            <w:vAlign w:val="center"/>
            <w:hideMark/>
          </w:tcPr>
          <w:p w14:paraId="49463620" w14:textId="77777777" w:rsidR="005F2A7D" w:rsidRPr="002744AB" w:rsidRDefault="005F2A7D" w:rsidP="005F2A7D">
            <w:pPr>
              <w:spacing w:after="0" w:line="240" w:lineRule="auto"/>
              <w:jc w:val="center"/>
              <w:rPr>
                <w:rFonts w:ascii="Tahoma" w:eastAsia="Times New Roman" w:hAnsi="Tahoma" w:cs="Tahoma"/>
                <w:color w:val="000000"/>
                <w:highlight w:val="yellow"/>
                <w:lang w:eastAsia="pt-BR"/>
              </w:rPr>
            </w:pPr>
            <w:r w:rsidRPr="002744AB">
              <w:rPr>
                <w:rFonts w:ascii="Tahoma" w:eastAsia="Times New Roman" w:hAnsi="Tahoma" w:cs="Tahoma"/>
                <w:color w:val="000000"/>
                <w:lang w:eastAsia="pt-BR"/>
              </w:rPr>
              <w:t>Permitido</w:t>
            </w:r>
          </w:p>
        </w:tc>
        <w:tc>
          <w:tcPr>
            <w:tcW w:w="2126" w:type="dxa"/>
            <w:tcBorders>
              <w:top w:val="single" w:sz="4" w:space="0" w:color="auto"/>
              <w:left w:val="nil"/>
              <w:bottom w:val="single" w:sz="4" w:space="0" w:color="auto"/>
              <w:right w:val="single" w:sz="4" w:space="0" w:color="auto"/>
            </w:tcBorders>
            <w:noWrap/>
            <w:vAlign w:val="center"/>
            <w:hideMark/>
          </w:tcPr>
          <w:p w14:paraId="25973EE5"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1174DCE2" w14:textId="77777777" w:rsidTr="0012110C">
        <w:trPr>
          <w:trHeight w:val="283"/>
        </w:trPr>
        <w:tc>
          <w:tcPr>
            <w:tcW w:w="6804" w:type="dxa"/>
            <w:tcBorders>
              <w:top w:val="nil"/>
              <w:left w:val="single" w:sz="4" w:space="0" w:color="auto"/>
              <w:bottom w:val="single" w:sz="4" w:space="0" w:color="auto"/>
              <w:right w:val="single" w:sz="4" w:space="0" w:color="auto"/>
            </w:tcBorders>
            <w:vAlign w:val="center"/>
            <w:hideMark/>
          </w:tcPr>
          <w:p w14:paraId="686924FA"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Cotas de fundos de investimento administrados pelo ADMINISTRADOR, GESTOR ou empresas a eles ligadas</w:t>
            </w:r>
          </w:p>
        </w:tc>
        <w:tc>
          <w:tcPr>
            <w:tcW w:w="1843" w:type="dxa"/>
            <w:tcBorders>
              <w:top w:val="nil"/>
              <w:left w:val="nil"/>
              <w:bottom w:val="single" w:sz="4" w:space="0" w:color="auto"/>
              <w:right w:val="single" w:sz="4" w:space="0" w:color="auto"/>
            </w:tcBorders>
            <w:vAlign w:val="center"/>
            <w:hideMark/>
          </w:tcPr>
          <w:p w14:paraId="24BC688F" w14:textId="77777777" w:rsidR="005F2A7D" w:rsidRPr="002744AB" w:rsidRDefault="005F2A7D" w:rsidP="005F2A7D">
            <w:pPr>
              <w:spacing w:after="0" w:line="240" w:lineRule="auto"/>
              <w:jc w:val="center"/>
              <w:rPr>
                <w:rFonts w:ascii="Tahoma" w:eastAsia="Times New Roman" w:hAnsi="Tahoma" w:cs="Tahoma"/>
                <w:color w:val="000000"/>
                <w:lang w:eastAsia="pt-BR"/>
              </w:rPr>
            </w:pPr>
            <w:r w:rsidRPr="002744AB">
              <w:rPr>
                <w:rFonts w:ascii="Tahoma" w:eastAsia="Times New Roman" w:hAnsi="Tahoma" w:cs="Tahoma"/>
                <w:color w:val="000000"/>
                <w:lang w:eastAsia="pt-BR"/>
              </w:rPr>
              <w:t>Permitido</w:t>
            </w:r>
          </w:p>
        </w:tc>
        <w:tc>
          <w:tcPr>
            <w:tcW w:w="2126" w:type="dxa"/>
            <w:tcBorders>
              <w:top w:val="nil"/>
              <w:left w:val="nil"/>
              <w:bottom w:val="single" w:sz="4" w:space="0" w:color="auto"/>
              <w:right w:val="single" w:sz="4" w:space="0" w:color="auto"/>
            </w:tcBorders>
            <w:noWrap/>
            <w:vAlign w:val="center"/>
            <w:hideMark/>
          </w:tcPr>
          <w:p w14:paraId="6B03F257" w14:textId="77777777" w:rsidR="005F2A7D" w:rsidRPr="002744AB" w:rsidRDefault="005F2A7D" w:rsidP="005F2A7D">
            <w:pPr>
              <w:spacing w:after="0" w:line="240" w:lineRule="auto"/>
              <w:jc w:val="center"/>
              <w:rPr>
                <w:rFonts w:ascii="Tahoma" w:eastAsia="Times New Roman" w:hAnsi="Tahoma" w:cs="Tahoma"/>
                <w:b/>
                <w:color w:val="000000"/>
                <w:lang w:eastAsia="pt-BR"/>
              </w:rPr>
            </w:pPr>
            <w:r w:rsidRPr="002744AB">
              <w:rPr>
                <w:rFonts w:ascii="Tahoma" w:eastAsia="Times New Roman" w:hAnsi="Tahoma" w:cs="Tahoma"/>
                <w:b/>
                <w:color w:val="000000"/>
                <w:lang w:eastAsia="pt-BR"/>
              </w:rPr>
              <w:t>Até 100%</w:t>
            </w:r>
          </w:p>
        </w:tc>
      </w:tr>
      <w:tr w:rsidR="005F2A7D" w:rsidRPr="002744AB" w14:paraId="4F5284FC" w14:textId="77777777" w:rsidTr="0012110C">
        <w:trPr>
          <w:trHeight w:val="283"/>
        </w:trPr>
        <w:tc>
          <w:tcPr>
            <w:tcW w:w="6804" w:type="dxa"/>
            <w:tcBorders>
              <w:top w:val="nil"/>
              <w:left w:val="single" w:sz="4" w:space="0" w:color="auto"/>
              <w:bottom w:val="single" w:sz="4" w:space="0" w:color="auto"/>
              <w:right w:val="single" w:sz="4" w:space="0" w:color="auto"/>
            </w:tcBorders>
            <w:vAlign w:val="center"/>
            <w:hideMark/>
          </w:tcPr>
          <w:p w14:paraId="4B4A8585"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color w:val="000000"/>
                <w:lang w:eastAsia="pt-BR"/>
              </w:rPr>
              <w:t>Operações tendo como contraparte o ADMINISTRADOR, o GESTOR e empresas a eles ligadas, bem como fundos de investimento, clubes de investimento e/ou carteiras administradas pelo ADMINISTRADOR, pelo GESTOR ou por empresas a eles ligadas</w:t>
            </w:r>
          </w:p>
        </w:tc>
        <w:tc>
          <w:tcPr>
            <w:tcW w:w="1843" w:type="dxa"/>
            <w:tcBorders>
              <w:top w:val="nil"/>
              <w:left w:val="nil"/>
              <w:bottom w:val="single" w:sz="4" w:space="0" w:color="auto"/>
              <w:right w:val="single" w:sz="4" w:space="0" w:color="auto"/>
            </w:tcBorders>
            <w:vAlign w:val="center"/>
            <w:hideMark/>
          </w:tcPr>
          <w:p w14:paraId="04F11ABC" w14:textId="77777777" w:rsidR="005F2A7D" w:rsidRPr="002744AB" w:rsidRDefault="005F2A7D" w:rsidP="005F2A7D">
            <w:pPr>
              <w:spacing w:after="0" w:line="240" w:lineRule="auto"/>
              <w:jc w:val="center"/>
              <w:rPr>
                <w:rFonts w:ascii="Tahoma" w:eastAsia="Times New Roman" w:hAnsi="Tahoma" w:cs="Tahoma"/>
                <w:color w:val="000000"/>
                <w:highlight w:val="yellow"/>
                <w:lang w:eastAsia="pt-BR"/>
              </w:rPr>
            </w:pPr>
            <w:r w:rsidRPr="002744AB">
              <w:rPr>
                <w:rFonts w:ascii="Tahoma" w:eastAsia="Times New Roman" w:hAnsi="Tahoma" w:cs="Tahoma"/>
                <w:color w:val="000000"/>
                <w:lang w:eastAsia="pt-BR"/>
              </w:rPr>
              <w:t>Permitido</w:t>
            </w:r>
          </w:p>
        </w:tc>
        <w:tc>
          <w:tcPr>
            <w:tcW w:w="2126" w:type="dxa"/>
            <w:tcBorders>
              <w:top w:val="nil"/>
              <w:left w:val="nil"/>
              <w:bottom w:val="single" w:sz="4" w:space="0" w:color="auto"/>
              <w:right w:val="single" w:sz="4" w:space="0" w:color="auto"/>
            </w:tcBorders>
            <w:noWrap/>
            <w:vAlign w:val="center"/>
            <w:hideMark/>
          </w:tcPr>
          <w:p w14:paraId="309B427D" w14:textId="77777777" w:rsidR="005F2A7D" w:rsidRPr="002744AB" w:rsidRDefault="005F2A7D" w:rsidP="005F2A7D">
            <w:pPr>
              <w:spacing w:after="0" w:line="240" w:lineRule="auto"/>
              <w:jc w:val="center"/>
              <w:rPr>
                <w:rFonts w:ascii="Tahoma" w:eastAsia="Times New Roman" w:hAnsi="Tahoma" w:cs="Tahoma"/>
                <w:b/>
                <w:color w:val="000000"/>
                <w:highlight w:val="yellow"/>
                <w:lang w:eastAsia="pt-BR"/>
              </w:rPr>
            </w:pPr>
            <w:r w:rsidRPr="002744AB">
              <w:rPr>
                <w:rFonts w:ascii="Tahoma" w:eastAsia="Times New Roman" w:hAnsi="Tahoma" w:cs="Tahoma"/>
                <w:b/>
                <w:color w:val="000000"/>
                <w:lang w:eastAsia="pt-BR"/>
              </w:rPr>
              <w:t>Até 100%</w:t>
            </w:r>
          </w:p>
        </w:tc>
      </w:tr>
    </w:tbl>
    <w:p w14:paraId="2BC48DA4" w14:textId="77777777" w:rsidR="005F2A7D" w:rsidRPr="002744AB" w:rsidRDefault="005F2A7D" w:rsidP="005F2A7D">
      <w:pPr>
        <w:spacing w:after="0" w:line="240" w:lineRule="auto"/>
        <w:jc w:val="both"/>
        <w:rPr>
          <w:rFonts w:ascii="Tahoma" w:eastAsia="Times New Roman" w:hAnsi="Tahoma" w:cs="Tahoma"/>
          <w:lang w:eastAsia="pt-BR"/>
        </w:rPr>
      </w:pPr>
    </w:p>
    <w:p w14:paraId="2E7A9B1B"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3.3. O FUNDO poderá, a critério do GESTOR, investir em cotas de fundos de investimento de diversos gestores, inclusive em fundos de investimento administrados pelo ADMINISTRADOR ou empresas a ele ligadas, podendo concentrar a totalidade de suas aplicações em cotas de um mesmo fundo de investimento.</w:t>
      </w:r>
    </w:p>
    <w:p w14:paraId="309D1C13" w14:textId="77777777" w:rsidR="005F2A7D" w:rsidRPr="002744AB" w:rsidRDefault="005F2A7D" w:rsidP="005F2A7D">
      <w:pPr>
        <w:spacing w:after="0" w:line="240" w:lineRule="auto"/>
        <w:jc w:val="both"/>
        <w:rPr>
          <w:rFonts w:ascii="Tahoma" w:eastAsia="Times New Roman" w:hAnsi="Tahoma" w:cs="Tahoma"/>
          <w:lang w:eastAsia="pt-BR"/>
        </w:rPr>
      </w:pPr>
    </w:p>
    <w:p w14:paraId="164AC066"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3.4. Os limites indicados nos quadros acima serão considerados em conjunto e cumulativamente.</w:t>
      </w:r>
    </w:p>
    <w:p w14:paraId="4CC3C512" w14:textId="77777777" w:rsidR="005F2A7D" w:rsidRPr="002744AB" w:rsidRDefault="005F2A7D" w:rsidP="005F2A7D">
      <w:pPr>
        <w:spacing w:after="0" w:line="240" w:lineRule="auto"/>
        <w:jc w:val="both"/>
        <w:rPr>
          <w:rFonts w:ascii="Tahoma" w:eastAsia="Times New Roman" w:hAnsi="Tahoma" w:cs="Tahoma"/>
          <w:lang w:eastAsia="pt-BR"/>
        </w:rPr>
      </w:pPr>
    </w:p>
    <w:p w14:paraId="0D6C3057"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3.5. Observado o disposto nos quadros acima, cada Fundo Investido observará os limites por emissor e por modalidade de ativo previstos na regulamentação aplicável.</w:t>
      </w:r>
    </w:p>
    <w:p w14:paraId="0A872332" w14:textId="77777777" w:rsidR="005F2A7D" w:rsidRPr="002744AB" w:rsidRDefault="005F2A7D" w:rsidP="005F2A7D">
      <w:pPr>
        <w:spacing w:after="0" w:line="240" w:lineRule="auto"/>
        <w:jc w:val="both"/>
        <w:rPr>
          <w:rFonts w:ascii="Tahoma" w:eastAsia="Times New Roman" w:hAnsi="Tahoma" w:cs="Tahoma"/>
          <w:lang w:eastAsia="pt-BR"/>
        </w:rPr>
      </w:pPr>
    </w:p>
    <w:p w14:paraId="7D5DE15E"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3.6. O FUNDO não será obrigado a consolidar as aplicações em cotas de fundos de índice negociados em mercados organizados e em cotas de Fundos Investidos cujas carteiras sejam geridas por terceiros não ligados ao ADMINISTRADOR ou ao GESTOR do FUNDO. </w:t>
      </w:r>
    </w:p>
    <w:p w14:paraId="159BD9CC" w14:textId="77777777" w:rsidR="005F2A7D" w:rsidRPr="002744AB" w:rsidRDefault="005F2A7D" w:rsidP="005F2A7D">
      <w:pPr>
        <w:spacing w:after="0" w:line="240" w:lineRule="auto"/>
        <w:jc w:val="both"/>
        <w:rPr>
          <w:rFonts w:ascii="Tahoma" w:eastAsia="Times New Roman" w:hAnsi="Tahoma" w:cs="Tahoma"/>
          <w:lang w:eastAsia="pt-BR"/>
        </w:rPr>
      </w:pPr>
    </w:p>
    <w:p w14:paraId="16FF2A53"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3.7. O FUNDO e os Fundos Investidos podem realizar operações compromissadas de acordo com a regulamentação do Conselho Monetário Nacional utilizando como objeto os ativos financeiros que possam </w:t>
      </w:r>
      <w:r w:rsidRPr="002744AB">
        <w:rPr>
          <w:rFonts w:ascii="Tahoma" w:eastAsia="Times New Roman" w:hAnsi="Tahoma" w:cs="Tahoma"/>
          <w:lang w:eastAsia="pt-BR"/>
        </w:rPr>
        <w:lastRenderedPageBreak/>
        <w:t>integrar a sua Carteira, devendo, nos termos da regulamentação aplicável, serem observados os limites por emissor e ativo previstos no quadro acima.</w:t>
      </w:r>
    </w:p>
    <w:p w14:paraId="56076301" w14:textId="77777777" w:rsidR="005F2A7D" w:rsidRPr="002744AB" w:rsidRDefault="005F2A7D" w:rsidP="005F2A7D">
      <w:pPr>
        <w:spacing w:after="0" w:line="240" w:lineRule="auto"/>
        <w:jc w:val="both"/>
        <w:rPr>
          <w:rFonts w:ascii="Tahoma" w:eastAsia="Times New Roman" w:hAnsi="Tahoma" w:cs="Tahoma"/>
          <w:lang w:eastAsia="pt-BR"/>
        </w:rPr>
      </w:pPr>
    </w:p>
    <w:p w14:paraId="746E07AF"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3.8. O FUNDO e os Fundos Investidos poderão utilizar seus ativos financeiros para a prestação de garantias de operações próprias, bem como emprestar e tomar ativos financeiros em empréstimo, desde que tais operações de empréstimo sejam cursadas exclusivamente através de serviço autorizado pelo Banco Central do Brasil ("BACEN") ou pela CVM.</w:t>
      </w:r>
    </w:p>
    <w:p w14:paraId="3C29BB1D" w14:textId="77777777" w:rsidR="005F2A7D" w:rsidRPr="002744AB" w:rsidRDefault="005F2A7D" w:rsidP="005F2A7D">
      <w:pPr>
        <w:spacing w:after="0" w:line="240" w:lineRule="auto"/>
        <w:jc w:val="both"/>
        <w:rPr>
          <w:rFonts w:ascii="Tahoma" w:eastAsia="Times New Roman" w:hAnsi="Tahoma" w:cs="Tahoma"/>
          <w:lang w:eastAsia="pt-BR"/>
        </w:rPr>
      </w:pPr>
    </w:p>
    <w:p w14:paraId="27FC08CD"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3.9. Ficam vedadas as aplicações pelo FUNDO em cotas de fundos de investimento que invistam diretamente no FUNDO.</w:t>
      </w:r>
    </w:p>
    <w:p w14:paraId="0AEA5BF8"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3.10. O ADMINISTRADOR, o GESTOR e qualquer empresa pertencente ao mesmo conglomerado financeiro, bem como diretores, gerentes e funcionários dessas empresas poderão ter posições </w:t>
      </w:r>
      <w:proofErr w:type="gramStart"/>
      <w:r w:rsidRPr="002744AB">
        <w:rPr>
          <w:rFonts w:ascii="Tahoma" w:eastAsia="Times New Roman" w:hAnsi="Tahoma" w:cs="Tahoma"/>
          <w:lang w:eastAsia="pt-BR"/>
        </w:rPr>
        <w:t>em, subscrever ou operar</w:t>
      </w:r>
      <w:proofErr w:type="gramEnd"/>
      <w:r w:rsidRPr="002744AB">
        <w:rPr>
          <w:rFonts w:ascii="Tahoma" w:eastAsia="Times New Roman" w:hAnsi="Tahoma" w:cs="Tahoma"/>
          <w:lang w:eastAsia="pt-BR"/>
        </w:rPr>
        <w:t xml:space="preserve"> com ativos financeiros que integrem ou venham a integrar a CARTEIRA do FUNDO e/ou a carteira dos Fundos Investidos.</w:t>
      </w:r>
    </w:p>
    <w:p w14:paraId="5BD6F51C" w14:textId="77777777" w:rsidR="005F2A7D" w:rsidRPr="002744AB" w:rsidRDefault="005F2A7D" w:rsidP="005F2A7D">
      <w:pPr>
        <w:spacing w:after="0" w:line="240" w:lineRule="auto"/>
        <w:jc w:val="both"/>
        <w:rPr>
          <w:rFonts w:ascii="Tahoma" w:eastAsia="Times New Roman" w:hAnsi="Tahoma" w:cs="Tahoma"/>
          <w:lang w:eastAsia="pt-BR"/>
        </w:rPr>
      </w:pPr>
    </w:p>
    <w:p w14:paraId="60861FF7"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3.11. O FUNDO e/ou os Fundos Investidos poderão realizar suas operações por meio de instituições autorizadas a operar no mercado de títulos e/ou valores mobiliários, ligadas ou não ao ADMINISTRADOR, ao GESTOR e às empresas a eles ligadas, podendo, inclusive, direta ou indiretamente, adquirir ativos financeiros que sejam objeto de oferta pública ou privada, que sejam coordenadas, lideradas, ou das quais participem as referidas instituições.</w:t>
      </w:r>
    </w:p>
    <w:p w14:paraId="14853D0C" w14:textId="77777777" w:rsidR="005F2A7D" w:rsidRPr="002744AB" w:rsidRDefault="005F2A7D" w:rsidP="005F2A7D">
      <w:pPr>
        <w:tabs>
          <w:tab w:val="left" w:pos="426"/>
          <w:tab w:val="left" w:pos="1843"/>
        </w:tabs>
        <w:spacing w:after="0" w:line="240" w:lineRule="auto"/>
        <w:jc w:val="both"/>
        <w:rPr>
          <w:rFonts w:ascii="Tahoma" w:eastAsia="Times New Roman" w:hAnsi="Tahoma" w:cs="Tahoma"/>
          <w:lang w:eastAsia="pt-BR"/>
        </w:rPr>
      </w:pPr>
    </w:p>
    <w:p w14:paraId="5683A191"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 xml:space="preserve">CLÁUSULA QUARTA –DOS RISCOS </w:t>
      </w:r>
    </w:p>
    <w:p w14:paraId="12DA17F6" w14:textId="77777777" w:rsidR="005F2A7D" w:rsidRPr="002744AB" w:rsidRDefault="005F2A7D" w:rsidP="005F2A7D">
      <w:pPr>
        <w:spacing w:after="0" w:line="280" w:lineRule="atLeast"/>
        <w:jc w:val="both"/>
        <w:rPr>
          <w:rFonts w:ascii="Tahoma" w:eastAsia="Times New Roman" w:hAnsi="Tahoma" w:cs="Tahoma"/>
          <w:lang w:eastAsia="pt-BR"/>
        </w:rPr>
      </w:pPr>
    </w:p>
    <w:p w14:paraId="53D5FB81" w14:textId="77777777" w:rsidR="005F2A7D" w:rsidRPr="002744AB" w:rsidRDefault="005F2A7D" w:rsidP="005F2A7D">
      <w:pPr>
        <w:spacing w:after="0" w:line="240" w:lineRule="auto"/>
        <w:jc w:val="both"/>
        <w:rPr>
          <w:rFonts w:ascii="Tahoma" w:eastAsia="Times New Roman" w:hAnsi="Tahoma" w:cs="Tahoma"/>
          <w:color w:val="000000"/>
          <w:lang w:eastAsia="pt-BR"/>
        </w:rPr>
      </w:pPr>
      <w:r w:rsidRPr="002744AB">
        <w:rPr>
          <w:rFonts w:ascii="Tahoma" w:eastAsia="Times New Roman" w:hAnsi="Tahoma" w:cs="Tahoma"/>
          <w:lang w:eastAsia="pt-BR"/>
        </w:rPr>
        <w:t>4.1.</w:t>
      </w:r>
      <w:r w:rsidRPr="002744AB">
        <w:rPr>
          <w:rFonts w:ascii="Tahoma" w:eastAsia="Times New Roman" w:hAnsi="Tahoma" w:cs="Tahoma"/>
          <w:lang w:eastAsia="pt-BR"/>
        </w:rPr>
        <w:tab/>
      </w:r>
      <w:r w:rsidRPr="002744AB">
        <w:rPr>
          <w:rFonts w:ascii="Tahoma" w:eastAsia="Times New Roman" w:hAnsi="Tahoma" w:cs="Tahoma"/>
          <w:color w:val="000000"/>
          <w:lang w:eastAsia="pt-BR"/>
        </w:rPr>
        <w:t>O FUNDO e seus Cotistas estão sujeitos, principalmente, aos seguintes fatores risco:</w:t>
      </w:r>
    </w:p>
    <w:p w14:paraId="531E541C" w14:textId="77777777" w:rsidR="005F2A7D" w:rsidRPr="002744AB" w:rsidRDefault="005F2A7D" w:rsidP="005F2A7D">
      <w:pPr>
        <w:spacing w:after="0" w:line="240" w:lineRule="auto"/>
        <w:jc w:val="both"/>
        <w:rPr>
          <w:rFonts w:ascii="Tahoma" w:eastAsia="Times New Roman" w:hAnsi="Tahoma" w:cs="Tahoma"/>
          <w:color w:val="000000"/>
          <w:lang w:eastAsia="pt-BR"/>
        </w:rPr>
      </w:pPr>
    </w:p>
    <w:p w14:paraId="4D8DA49E"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b/>
          <w:lang w:eastAsia="pt-BR"/>
        </w:rPr>
        <w:t xml:space="preserve">Risco de Mercado: </w:t>
      </w:r>
      <w:r w:rsidRPr="002744AB">
        <w:rPr>
          <w:rFonts w:ascii="Tahoma" w:eastAsia="Times New Roman" w:hAnsi="Tahoma" w:cs="Tahoma"/>
          <w:lang w:eastAsia="pt-BR"/>
        </w:rPr>
        <w:t xml:space="preserve">Os valores dos ativos financeiros e derivativos integrantes da CARTEIRA do FUNDO e/ou dos Fundos Investidos são suscetíveis às oscilações decorrentes das flutuações de preços e cotações de mercado, bem como das taxas de juros e dos resultados de seus emissores. Nos casos em que houver queda do valor destes ativos, o patrimônio líquido do FUNDO poderá ser afetado negativamente. </w:t>
      </w:r>
    </w:p>
    <w:p w14:paraId="4DF11132" w14:textId="77777777" w:rsidR="005F2A7D" w:rsidRPr="002744AB" w:rsidRDefault="005F2A7D" w:rsidP="005F2A7D">
      <w:pPr>
        <w:spacing w:after="0" w:line="240" w:lineRule="auto"/>
        <w:jc w:val="both"/>
        <w:rPr>
          <w:rFonts w:ascii="Tahoma" w:eastAsia="Times New Roman" w:hAnsi="Tahoma" w:cs="Tahoma"/>
          <w:b/>
          <w:lang w:eastAsia="pt-BR"/>
        </w:rPr>
      </w:pPr>
    </w:p>
    <w:p w14:paraId="342D962A" w14:textId="77777777" w:rsidR="005F2A7D" w:rsidRPr="002744AB" w:rsidRDefault="005F2A7D" w:rsidP="005F2A7D">
      <w:pPr>
        <w:spacing w:after="0" w:line="240" w:lineRule="auto"/>
        <w:jc w:val="both"/>
        <w:rPr>
          <w:rFonts w:ascii="Tahoma" w:eastAsia="Times New Roman" w:hAnsi="Tahoma" w:cs="Tahoma"/>
          <w:b/>
          <w:lang w:eastAsia="pt-BR"/>
        </w:rPr>
      </w:pPr>
      <w:r w:rsidRPr="002744AB">
        <w:rPr>
          <w:rFonts w:ascii="Tahoma" w:eastAsia="Times New Roman" w:hAnsi="Tahoma" w:cs="Tahoma"/>
          <w:b/>
          <w:lang w:eastAsia="pt-BR"/>
        </w:rPr>
        <w:t xml:space="preserve">Risco de Crédito: </w:t>
      </w:r>
      <w:r w:rsidRPr="002744AB">
        <w:rPr>
          <w:rFonts w:ascii="Tahoma" w:eastAsia="Times New Roman" w:hAnsi="Tahoma" w:cs="Tahoma"/>
          <w:lang w:eastAsia="pt-BR"/>
        </w:rPr>
        <w:t>Consiste no risco de os emissores dos ativos financeiros e/ou das contrapartes das transações do FUNDO e/ou dos Fundos Investidos não cumprirem suas obrigações de pagamento (principal e juros) e/ou de liquidação das operações contratadas. Ocorrendo tais hipóteses, o patrimônio líquido do FUNDO poderá ser afetado negativamente.</w:t>
      </w:r>
    </w:p>
    <w:p w14:paraId="53E68B6B" w14:textId="77777777" w:rsidR="005F2A7D" w:rsidRPr="002744AB" w:rsidRDefault="005F2A7D" w:rsidP="005F2A7D">
      <w:pPr>
        <w:spacing w:after="0" w:line="240" w:lineRule="auto"/>
        <w:jc w:val="both"/>
        <w:rPr>
          <w:rFonts w:ascii="Tahoma" w:eastAsia="Times New Roman" w:hAnsi="Tahoma" w:cs="Tahoma"/>
          <w:b/>
          <w:lang w:eastAsia="pt-BR"/>
        </w:rPr>
      </w:pPr>
    </w:p>
    <w:p w14:paraId="4E7F709F" w14:textId="77777777" w:rsidR="005F2A7D" w:rsidRPr="002744AB" w:rsidRDefault="005F2A7D" w:rsidP="005F2A7D">
      <w:pPr>
        <w:spacing w:after="0" w:line="240" w:lineRule="auto"/>
        <w:jc w:val="both"/>
        <w:rPr>
          <w:rFonts w:ascii="Tahoma" w:eastAsia="Times New Roman" w:hAnsi="Tahoma" w:cs="Tahoma"/>
          <w:bCs/>
          <w:color w:val="000000"/>
          <w:lang w:eastAsia="pt-BR"/>
        </w:rPr>
      </w:pPr>
      <w:r w:rsidRPr="002744AB">
        <w:rPr>
          <w:rFonts w:ascii="Tahoma" w:eastAsia="Times New Roman" w:hAnsi="Tahoma" w:cs="Tahoma"/>
          <w:b/>
          <w:lang w:eastAsia="pt-BR"/>
        </w:rPr>
        <w:t xml:space="preserve">Risco de Liquidez: </w:t>
      </w:r>
      <w:r w:rsidRPr="002744AB">
        <w:rPr>
          <w:rFonts w:ascii="Tahoma" w:eastAsia="Times New Roman" w:hAnsi="Tahoma" w:cs="Tahoma"/>
          <w:lang w:eastAsia="pt-BR"/>
        </w:rPr>
        <w:t>Caracteriza-se pela possibilidade de redução ou mesmo inexistência de demanda pelos ativos financeiros integrantes da CARTEIRA do FUNDO e/ou dos Fundos Investidos, nos respectivos mercados em que são negociados. Em virtude de tais riscos, o GESTOR do FUNDO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Regulamento do FUNDO.</w:t>
      </w:r>
      <w:r w:rsidRPr="002744AB">
        <w:rPr>
          <w:rFonts w:ascii="Tahoma" w:eastAsia="Times New Roman" w:hAnsi="Tahoma" w:cs="Tahoma"/>
          <w:bCs/>
          <w:color w:val="000000"/>
          <w:lang w:eastAsia="pt-BR"/>
        </w:rPr>
        <w:t xml:space="preserve"> </w:t>
      </w:r>
    </w:p>
    <w:p w14:paraId="0A105B0F"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3081F304" w14:textId="77777777" w:rsidR="005F2A7D" w:rsidRPr="002744AB" w:rsidRDefault="005F2A7D" w:rsidP="005F2A7D">
      <w:pPr>
        <w:spacing w:after="0" w:line="240" w:lineRule="auto"/>
        <w:jc w:val="both"/>
        <w:rPr>
          <w:rFonts w:ascii="Tahoma" w:eastAsia="Times New Roman" w:hAnsi="Tahoma" w:cs="Tahoma"/>
          <w:b/>
          <w:bCs/>
          <w:color w:val="000000"/>
          <w:lang w:eastAsia="pt-BR"/>
        </w:rPr>
      </w:pPr>
      <w:r w:rsidRPr="002744AB">
        <w:rPr>
          <w:rFonts w:ascii="Tahoma" w:eastAsia="Times New Roman" w:hAnsi="Tahoma" w:cs="Tahoma"/>
          <w:b/>
          <w:bCs/>
          <w:color w:val="000000"/>
          <w:lang w:eastAsia="pt-BR"/>
        </w:rPr>
        <w:t>Risco Decorrente da Precificação dos Ativos Financeiros:</w:t>
      </w:r>
      <w:r w:rsidRPr="002744AB">
        <w:rPr>
          <w:rFonts w:ascii="Tahoma" w:eastAsia="Times New Roman" w:hAnsi="Tahoma" w:cs="Tahoma"/>
          <w:bCs/>
          <w:color w:val="000000"/>
          <w:lang w:eastAsia="pt-BR"/>
        </w:rPr>
        <w:t xml:space="preserve"> A precificação dos ativos financeiros integrantes da CARTEIRA do FUNDO e/ou dos Fundos Investidos é realizada de acordo com os critérios e procedimentos estabelecidos na regulamentação em vigor. Referidos critérios, tais como os de marcação a mercado, poderão ocasionar variações nos valores dos ativos financeiros integrantes da CARTEIRA do FUNDO e/ou dos Fundos Investidos, resultando em aumento ou redução no valor das cotas do FUNDO.</w:t>
      </w:r>
    </w:p>
    <w:p w14:paraId="0454AC82"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3F6AB8B7"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b/>
          <w:bCs/>
          <w:color w:val="000000"/>
          <w:lang w:eastAsia="pt-BR"/>
        </w:rPr>
        <w:t>Risco Relacionado aos Fundos Investidos:</w:t>
      </w:r>
      <w:r w:rsidRPr="002744AB">
        <w:rPr>
          <w:rFonts w:ascii="Tahoma" w:eastAsia="Times New Roman" w:hAnsi="Tahoma" w:cs="Tahoma"/>
          <w:lang w:eastAsia="pt-BR"/>
        </w:rPr>
        <w:t xml:space="preserve"> </w:t>
      </w:r>
      <w:r w:rsidRPr="002744AB">
        <w:rPr>
          <w:rFonts w:ascii="Tahoma" w:eastAsia="Times New Roman" w:hAnsi="Tahoma" w:cs="Tahoma"/>
          <w:bCs/>
          <w:color w:val="000000"/>
          <w:lang w:eastAsia="pt-BR"/>
        </w:rPr>
        <w:t>o FUNDO, na qualidade de cotista dos Fundos Investidos, está sujeito a todos os riscos envolvidos nas aplicações realizadas por tais Fundos Investidos. O ADMINISTRADOR e o GESTOR não têm qualquer poder de decisão ou interferência na composição da carteira de investimento ou na definição de estratégias de gestão dos Fundos Investidos geridos por terceiros.</w:t>
      </w:r>
    </w:p>
    <w:p w14:paraId="7C3D14E0"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4E56D1C1" w14:textId="77777777" w:rsidR="005F2A7D" w:rsidRPr="002744AB" w:rsidRDefault="005F2A7D" w:rsidP="005F2A7D">
      <w:pPr>
        <w:spacing w:after="0" w:line="240" w:lineRule="auto"/>
        <w:jc w:val="both"/>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Risco de Perdas Patrimoniais: </w:t>
      </w:r>
      <w:r w:rsidRPr="002744AB">
        <w:rPr>
          <w:rFonts w:ascii="Tahoma" w:eastAsia="Times New Roman" w:hAnsi="Tahoma" w:cs="Tahoma"/>
          <w:bCs/>
          <w:color w:val="000000"/>
          <w:lang w:eastAsia="pt-BR"/>
        </w:rPr>
        <w:t xml:space="preserve">Este FUNDO e/ou os Fundos Investidos utilizam estratégias, inclusive com derivativos, que podem resultar em significativas perdas patrimoniais para seus cotistas, podendo inclusive acarretar perdas superiores ao capital aplicado e a consequente obrigação dos cotistas de aportarem recursos </w:t>
      </w:r>
      <w:r w:rsidRPr="002744AB">
        <w:rPr>
          <w:rFonts w:ascii="Tahoma" w:eastAsia="Times New Roman" w:hAnsi="Tahoma" w:cs="Tahoma"/>
          <w:bCs/>
          <w:color w:val="000000"/>
          <w:lang w:eastAsia="pt-BR"/>
        </w:rPr>
        <w:lastRenderedPageBreak/>
        <w:t>adicionais para cobrir o prejuízo do FUNDO quando solicitado pelo ADMINISTRADOR, conforme previsto na regulamentação em vigor.</w:t>
      </w:r>
    </w:p>
    <w:p w14:paraId="73B9C708"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391569A7" w14:textId="77777777" w:rsidR="005F2A7D" w:rsidRPr="002744AB" w:rsidRDefault="005F2A7D" w:rsidP="005F2A7D">
      <w:pPr>
        <w:spacing w:after="0" w:line="240" w:lineRule="auto"/>
        <w:jc w:val="both"/>
        <w:rPr>
          <w:rFonts w:ascii="Tahoma" w:eastAsia="Times New Roman" w:hAnsi="Tahoma" w:cs="Tahoma"/>
          <w:bCs/>
          <w:color w:val="000000"/>
          <w:lang w:eastAsia="pt-BR"/>
        </w:rPr>
      </w:pPr>
      <w:r w:rsidRPr="002744AB">
        <w:rPr>
          <w:rFonts w:ascii="Tahoma" w:eastAsia="Times New Roman" w:hAnsi="Tahoma" w:cs="Tahoma"/>
          <w:b/>
          <w:bCs/>
          <w:color w:val="000000"/>
          <w:lang w:eastAsia="pt-BR"/>
        </w:rPr>
        <w:t xml:space="preserve">Risco de Concentração: </w:t>
      </w:r>
      <w:r w:rsidRPr="002744AB">
        <w:rPr>
          <w:rFonts w:ascii="Tahoma" w:eastAsia="Times New Roman" w:hAnsi="Tahoma" w:cs="Tahoma"/>
          <w:bCs/>
          <w:color w:val="000000"/>
          <w:lang w:eastAsia="pt-BR"/>
        </w:rPr>
        <w:t>A concentração dos investimentos realizados pelo FUNDO e/ou pelos Fundos Investidos em determinado(s) emissor(es) pode aumentar a exposição da CARTEIRA do FUNDO aos riscos mencionados em seu Regulamento, ocasionando volatilidade no valor de suas cotas.</w:t>
      </w:r>
    </w:p>
    <w:p w14:paraId="26F95449" w14:textId="77777777" w:rsidR="0012110C" w:rsidRPr="002744AB" w:rsidRDefault="0012110C" w:rsidP="005F2A7D">
      <w:pPr>
        <w:spacing w:after="0" w:line="240" w:lineRule="auto"/>
        <w:jc w:val="both"/>
        <w:rPr>
          <w:rFonts w:ascii="Tahoma" w:eastAsia="Times New Roman" w:hAnsi="Tahoma" w:cs="Tahoma"/>
          <w:b/>
          <w:bCs/>
          <w:color w:val="000000"/>
          <w:lang w:eastAsia="pt-BR"/>
        </w:rPr>
      </w:pPr>
    </w:p>
    <w:p w14:paraId="05830D4E" w14:textId="47BC89A5" w:rsidR="005F2A7D" w:rsidRPr="002744AB" w:rsidRDefault="005F2A7D" w:rsidP="005F2A7D">
      <w:pPr>
        <w:spacing w:after="0" w:line="240" w:lineRule="auto"/>
        <w:jc w:val="both"/>
        <w:rPr>
          <w:rFonts w:ascii="Tahoma" w:eastAsia="Times New Roman" w:hAnsi="Tahoma" w:cs="Tahoma"/>
          <w:bCs/>
          <w:color w:val="000000"/>
          <w:lang w:eastAsia="pt-BR"/>
        </w:rPr>
      </w:pPr>
      <w:r w:rsidRPr="002744AB">
        <w:rPr>
          <w:rFonts w:ascii="Tahoma" w:eastAsia="Times New Roman" w:hAnsi="Tahoma" w:cs="Tahoma"/>
          <w:b/>
          <w:bCs/>
          <w:color w:val="000000"/>
          <w:lang w:eastAsia="pt-BR"/>
        </w:rPr>
        <w:t xml:space="preserve">Risco Cambial: </w:t>
      </w:r>
      <w:r w:rsidRPr="002744AB">
        <w:rPr>
          <w:rFonts w:ascii="Tahoma" w:eastAsia="Times New Roman" w:hAnsi="Tahoma" w:cs="Tahoma"/>
          <w:bCs/>
          <w:color w:val="00000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do FUNDO e/ou dos Fundos Investidos.</w:t>
      </w:r>
    </w:p>
    <w:p w14:paraId="0FA21074"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575DDE92" w14:textId="77777777" w:rsidR="005F2A7D" w:rsidRPr="002744AB" w:rsidRDefault="005F2A7D" w:rsidP="005F2A7D">
      <w:pPr>
        <w:spacing w:after="0" w:line="240" w:lineRule="auto"/>
        <w:jc w:val="both"/>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Risco de Concentração em Créditos Privados: </w:t>
      </w:r>
      <w:r w:rsidRPr="002744AB">
        <w:rPr>
          <w:rFonts w:ascii="Tahoma" w:eastAsia="Times New Roman" w:hAnsi="Tahoma" w:cs="Tahoma"/>
          <w:bCs/>
          <w:color w:val="000000"/>
          <w:lang w:eastAsia="pt-BR"/>
        </w:rPr>
        <w:t>Em decorrência do FUNDO poder realizar aplicações, diretamente ou por meio dos Fundos Investidos, em ativos financeiros ou modalidades operacionais de responsabilidade de pessoas físicas ou jurídicas de direito privado e/ou títulos públicos que não da União, observado o limite máximo previsto em sua política de investimento, o FUNDO está sujeito a risco de perda substancial de seu patrimônio líquido em caso de eventos que acarretem o não pagamento dos ativos financeiros integrantes da carteira do FUNDO e/ou dos Fundos Investidos, inclusive por força de intervenção, liquidação, regime de administração temporária, falência, recuperação judicial ou extrajudicial dos emissores responsáveis pelos ativos financeiros do FUNDO e/ou dos Fundos Investidos.</w:t>
      </w:r>
      <w:r w:rsidRPr="002744AB">
        <w:rPr>
          <w:rFonts w:ascii="Tahoma" w:eastAsia="Times New Roman" w:hAnsi="Tahoma" w:cs="Tahoma"/>
          <w:b/>
          <w:bCs/>
          <w:color w:val="000000"/>
          <w:lang w:eastAsia="pt-BR"/>
        </w:rPr>
        <w:t xml:space="preserve"> </w:t>
      </w:r>
    </w:p>
    <w:p w14:paraId="47307C3A"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2A1A9A35" w14:textId="77777777" w:rsidR="005F2A7D" w:rsidRPr="002744AB" w:rsidRDefault="005F2A7D" w:rsidP="005F2A7D">
      <w:pPr>
        <w:spacing w:after="0" w:line="240" w:lineRule="auto"/>
        <w:jc w:val="both"/>
        <w:rPr>
          <w:rFonts w:ascii="Tahoma" w:eastAsia="Times New Roman" w:hAnsi="Tahoma" w:cs="Tahoma"/>
          <w:b/>
          <w:bCs/>
          <w:color w:val="000000"/>
          <w:lang w:eastAsia="pt-BR"/>
        </w:rPr>
      </w:pPr>
      <w:r w:rsidRPr="002744AB">
        <w:rPr>
          <w:rFonts w:ascii="Tahoma" w:eastAsia="Times New Roman" w:hAnsi="Tahoma" w:cs="Tahoma"/>
          <w:b/>
          <w:bCs/>
          <w:color w:val="000000"/>
          <w:lang w:eastAsia="pt-BR"/>
        </w:rPr>
        <w:t xml:space="preserve">Risco de Mercado Externo: </w:t>
      </w:r>
      <w:r w:rsidRPr="002744AB">
        <w:rPr>
          <w:rFonts w:ascii="Tahoma" w:eastAsia="Times New Roman" w:hAnsi="Tahoma" w:cs="Tahoma"/>
          <w:bCs/>
          <w:color w:val="000000"/>
          <w:lang w:eastAsia="pt-BR"/>
        </w:rPr>
        <w:t>O FUNDO e/ou os Fundos Investidos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do FUNDO e/ou dos Fundos Investidos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o FUNDO e/ou os Fundos Investidos invistam e o Brasil, o que pode interferir na liquidez e no desempenho do FUNDO. As operações do FUNDO e/ou dos Fundos Investidos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599AB4A0"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1F104202" w14:textId="77777777" w:rsidR="005F2A7D" w:rsidRPr="002744AB" w:rsidRDefault="005F2A7D" w:rsidP="005F2A7D">
      <w:pPr>
        <w:spacing w:after="0" w:line="240" w:lineRule="auto"/>
        <w:jc w:val="both"/>
        <w:rPr>
          <w:rFonts w:ascii="Tahoma" w:eastAsia="Times New Roman" w:hAnsi="Tahoma" w:cs="Tahoma"/>
          <w:b/>
          <w:lang w:eastAsia="pt-BR"/>
        </w:rPr>
      </w:pPr>
      <w:r w:rsidRPr="002744AB">
        <w:rPr>
          <w:rFonts w:ascii="Tahoma" w:eastAsia="Times New Roman" w:hAnsi="Tahoma" w:cs="Tahoma"/>
          <w:b/>
          <w:bCs/>
          <w:color w:val="000000"/>
          <w:lang w:eastAsia="pt-BR"/>
        </w:rPr>
        <w:t xml:space="preserve">Risco do Tratamento Fiscal: </w:t>
      </w:r>
      <w:r w:rsidRPr="002744AB">
        <w:rPr>
          <w:rFonts w:ascii="Tahoma" w:eastAsia="Times New Roman" w:hAnsi="Tahoma" w:cs="Tahoma"/>
          <w:bCs/>
          <w:iCs/>
          <w:color w:val="000000"/>
          <w:lang w:eastAsia="pt-BR"/>
        </w:rPr>
        <w:t>O FUNDO tentará obter o tratamento fiscal previsto para fundos de investimento de longo prazo previsto na regulamentação fiscal vigente, de modo que não há garantia de que o Fundo terá o tratamento tributário perseguido, sendo que, caso o Fundo seja descaracterizado, passará a ter tratamento tributário aplicável aos fundos de investimento de curto prazo.</w:t>
      </w:r>
    </w:p>
    <w:p w14:paraId="4DC0FF12" w14:textId="77777777" w:rsidR="005F2A7D" w:rsidRPr="002744AB" w:rsidRDefault="005F2A7D" w:rsidP="005F2A7D">
      <w:pPr>
        <w:spacing w:after="0" w:line="240" w:lineRule="auto"/>
        <w:jc w:val="both"/>
        <w:rPr>
          <w:rFonts w:ascii="Tahoma" w:eastAsia="Times New Roman" w:hAnsi="Tahoma" w:cs="Tahoma"/>
          <w:b/>
          <w:bCs/>
          <w:color w:val="000000"/>
          <w:lang w:eastAsia="pt-BR"/>
        </w:rPr>
      </w:pPr>
    </w:p>
    <w:p w14:paraId="00064629" w14:textId="77777777" w:rsidR="005F2A7D" w:rsidRPr="002744AB" w:rsidRDefault="005F2A7D" w:rsidP="005F2A7D">
      <w:pPr>
        <w:spacing w:after="0" w:line="240" w:lineRule="auto"/>
        <w:jc w:val="both"/>
        <w:rPr>
          <w:rFonts w:ascii="Tahoma" w:eastAsia="Times New Roman" w:hAnsi="Tahoma" w:cs="Tahoma"/>
          <w:bCs/>
          <w:color w:val="000000"/>
          <w:lang w:eastAsia="pt-BR"/>
        </w:rPr>
      </w:pPr>
      <w:r w:rsidRPr="002744AB">
        <w:rPr>
          <w:rFonts w:ascii="Tahoma" w:eastAsia="Times New Roman" w:hAnsi="Tahoma" w:cs="Tahoma"/>
          <w:b/>
          <w:bCs/>
          <w:color w:val="000000"/>
          <w:lang w:eastAsia="pt-BR"/>
        </w:rPr>
        <w:t xml:space="preserve">Risco Regulatório: </w:t>
      </w:r>
      <w:r w:rsidRPr="002744AB">
        <w:rPr>
          <w:rFonts w:ascii="Tahoma" w:eastAsia="Times New Roman" w:hAnsi="Tahoma" w:cs="Tahoma"/>
          <w:bCs/>
          <w:color w:val="000000"/>
          <w:lang w:eastAsia="pt-BR"/>
        </w:rPr>
        <w:t>As eventuais alterações e/ou interpretações das normas ou leis aplicáveis ao FUNDO, e/ou aos Fundos Investidos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ao FUNDO e/ou aos Fundos Investidos, como, por exemplo, eventual impacto no preço dos ativos financeiros e/ou na performance das posições financeiras adquiridas pelo FUNDO, bem como a necessidade do FUNDO se desfazer de ativos que de outra forma permaneceriam em sua Carteira.</w:t>
      </w:r>
    </w:p>
    <w:p w14:paraId="1FCE9127" w14:textId="77777777" w:rsidR="00D874E3" w:rsidRPr="002744AB" w:rsidRDefault="00D874E3" w:rsidP="005F2A7D">
      <w:pPr>
        <w:spacing w:after="0" w:line="240" w:lineRule="auto"/>
        <w:jc w:val="both"/>
        <w:rPr>
          <w:rFonts w:ascii="Tahoma" w:eastAsia="Times New Roman" w:hAnsi="Tahoma" w:cs="Tahoma"/>
          <w:b/>
          <w:bCs/>
          <w:color w:val="000000"/>
          <w:lang w:eastAsia="pt-BR"/>
        </w:rPr>
      </w:pPr>
    </w:p>
    <w:p w14:paraId="0BBE4699"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4.2. Por motivos alheios ao ADMINISTRADOR ou ao GESTOR, tais como moratória, inadimplência de pagamentos, fechamento parcial ou total dos mercados, inexistência de liquidez nos mercados em que os Ativos Financeiros do FUNDO são negociados, alteração da política monetária, mudança nas regras ou características aplicáveis aos Ativos Financeiros integrantes da Carteira ou mesmo </w:t>
      </w:r>
      <w:proofErr w:type="spellStart"/>
      <w:r w:rsidRPr="002744AB">
        <w:rPr>
          <w:rFonts w:ascii="Tahoma" w:eastAsia="Times New Roman" w:hAnsi="Tahoma" w:cs="Tahoma"/>
          <w:lang w:eastAsia="pt-BR"/>
        </w:rPr>
        <w:t>resgatesexcessivos</w:t>
      </w:r>
      <w:proofErr w:type="spellEnd"/>
      <w:r w:rsidRPr="002744AB">
        <w:rPr>
          <w:rFonts w:ascii="Tahoma" w:eastAsia="Times New Roman" w:hAnsi="Tahoma" w:cs="Tahoma"/>
          <w:lang w:eastAsia="pt-BR"/>
        </w:rPr>
        <w:t xml:space="preserve"> no FUNDO, poderá ocorrer redução no valor das cotas ou mesmo perda do capital investido pelos Cotistas.</w:t>
      </w:r>
    </w:p>
    <w:p w14:paraId="1DA71BCD" w14:textId="77777777" w:rsidR="005F2A7D" w:rsidRPr="002744AB" w:rsidRDefault="005F2A7D" w:rsidP="005F2A7D">
      <w:pPr>
        <w:spacing w:after="0" w:line="240" w:lineRule="auto"/>
        <w:jc w:val="both"/>
        <w:rPr>
          <w:rFonts w:ascii="Tahoma" w:eastAsia="Times New Roman" w:hAnsi="Tahoma" w:cs="Tahoma"/>
          <w:lang w:eastAsia="pt-BR"/>
        </w:rPr>
      </w:pPr>
    </w:p>
    <w:p w14:paraId="2EE23BCB"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4.3. O ADMINISTRADOR e o GESTOR não poderão, em hipótese alguma, ser responsabilizados por qualquer resultado negativo na rentabilidade do FUNDO e dos Fundos Investidos, depreciação dos ativos financeiros </w:t>
      </w:r>
      <w:r w:rsidRPr="002744AB">
        <w:rPr>
          <w:rFonts w:ascii="Tahoma" w:eastAsia="Times New Roman" w:hAnsi="Tahoma" w:cs="Tahoma"/>
          <w:lang w:eastAsia="pt-BR"/>
        </w:rPr>
        <w:lastRenderedPageBreak/>
        <w:t>da Carteira do FUNDO e/ou dos Fundos Investidos, descumprimento dos limites legais estabelecidos nos regulamentos dos Fundos Investidos (exceto no caso de Fundos Investidos administrados e geridos pelo ADMINISTRADOR e pelo GESTOR, respectivamente), por eventuais prejuízos em caso de liquidação do FUNDO e/ou dos Fundos Investidos ou resgate de cotas com valor reduzido, sendo o ADMINISTRADOR e o GESTOR responsáveis tão somente por perdas ou prejuízos resultantes de comprovado erro ou má-fé de sua parte, respectivamente.</w:t>
      </w:r>
    </w:p>
    <w:p w14:paraId="381CA47A" w14:textId="77777777" w:rsidR="005F2A7D" w:rsidRPr="002744AB" w:rsidRDefault="005F2A7D" w:rsidP="005F2A7D">
      <w:pPr>
        <w:spacing w:after="0" w:line="240" w:lineRule="auto"/>
        <w:jc w:val="both"/>
        <w:rPr>
          <w:rFonts w:ascii="Tahoma" w:eastAsia="Times New Roman" w:hAnsi="Tahoma" w:cs="Tahoma"/>
          <w:lang w:eastAsia="pt-BR"/>
        </w:rPr>
      </w:pPr>
    </w:p>
    <w:p w14:paraId="3DDEABF8"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4.4. As aplicações realizadas no FUNDO e nos Fundos Investidos não contam com a garantia do ADMINISTRADOR, do GESTOR, de qualquer empresa pertencente ao seu conglomerado financeiro, de qualquer mecanismo de seguro ou do Fundo Garantidor de Créditos - FGC.</w:t>
      </w:r>
    </w:p>
    <w:p w14:paraId="22782628" w14:textId="77777777" w:rsidR="005F2A7D" w:rsidRPr="002744AB" w:rsidRDefault="005F2A7D" w:rsidP="005F2A7D">
      <w:pPr>
        <w:spacing w:after="0" w:line="280" w:lineRule="atLeast"/>
        <w:jc w:val="both"/>
        <w:rPr>
          <w:rFonts w:ascii="Tahoma" w:eastAsia="Times New Roman" w:hAnsi="Tahoma" w:cs="Tahoma"/>
          <w:lang w:eastAsia="pt-BR"/>
        </w:rPr>
      </w:pPr>
    </w:p>
    <w:p w14:paraId="765C96EF"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QUINTA – DA ADMINISTRAÇÃO E DOS PRESTADORES DE SERVIÇOS</w:t>
      </w:r>
    </w:p>
    <w:p w14:paraId="591736D3" w14:textId="77777777" w:rsidR="005F2A7D" w:rsidRPr="002744AB" w:rsidRDefault="005F2A7D" w:rsidP="005F2A7D">
      <w:pPr>
        <w:spacing w:after="0" w:line="280" w:lineRule="atLeast"/>
        <w:jc w:val="both"/>
        <w:rPr>
          <w:rFonts w:ascii="Tahoma" w:eastAsia="Times New Roman" w:hAnsi="Tahoma" w:cs="Tahoma"/>
          <w:lang w:eastAsia="pt-BR"/>
        </w:rPr>
      </w:pPr>
    </w:p>
    <w:p w14:paraId="6A9F1AFC"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 xml:space="preserve">5.1. O FUNDO é administrado e gerido pela </w:t>
      </w:r>
      <w:r w:rsidRPr="002744AB">
        <w:rPr>
          <w:rFonts w:ascii="Tahoma" w:eastAsia="Times New Roman" w:hAnsi="Tahoma" w:cs="Tahoma"/>
          <w:b/>
          <w:bCs/>
          <w:lang w:eastAsia="pt-BR"/>
        </w:rPr>
        <w:t>SANTANDER DISTRIBUIDORA DE TÍTULOS E VALORES MOBILIÁRIOS S.A.,</w:t>
      </w:r>
      <w:r w:rsidRPr="002744AB">
        <w:rPr>
          <w:rFonts w:ascii="Tahoma" w:eastAsia="Times New Roman" w:hAnsi="Tahoma" w:cs="Tahoma"/>
          <w:lang w:eastAsia="pt-BR"/>
        </w:rPr>
        <w:t xml:space="preserve"> com sede na Rua João Brícola, 24 – 16º e 17º andares – Centro Histórico, São Paulo/SP, inscrita no CNPJ sob nº 03.502.968/0001-04 e credenciada na CVM para a administração de carteiras conforme Ato Declaratório CVM nº 20006, de 28/07/2022 (“ADMINISTRADOR” e “GESTOR”).</w:t>
      </w:r>
    </w:p>
    <w:p w14:paraId="74DB29AF" w14:textId="77777777" w:rsidR="005F2A7D" w:rsidRPr="002744AB" w:rsidRDefault="005F2A7D" w:rsidP="005F2A7D">
      <w:pPr>
        <w:spacing w:after="0" w:line="280" w:lineRule="atLeast"/>
        <w:jc w:val="both"/>
        <w:rPr>
          <w:rFonts w:ascii="Tahoma" w:eastAsia="Times New Roman" w:hAnsi="Tahoma" w:cs="Tahoma"/>
          <w:lang w:eastAsia="pt-BR"/>
        </w:rPr>
      </w:pPr>
    </w:p>
    <w:p w14:paraId="16DB0D3F"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5.2. Os serviços de custódia, tesouraria, controladoria e processamento dos Ativos Financeiros integrantes da Carteira do FUNDO serão realizados pela </w:t>
      </w:r>
      <w:r w:rsidRPr="002744AB">
        <w:rPr>
          <w:rFonts w:ascii="Tahoma" w:eastAsia="Times New Roman" w:hAnsi="Tahoma" w:cs="Tahoma"/>
          <w:b/>
          <w:bCs/>
          <w:lang w:eastAsia="pt-BR"/>
        </w:rPr>
        <w:t>S3 CACEIS BRASIL DISTRIBUIDORA DE TÍTULOS E VALORES MOBILIÁRIOS S.A.,</w:t>
      </w:r>
      <w:r w:rsidRPr="002744AB">
        <w:rPr>
          <w:rFonts w:ascii="Tahoma" w:eastAsia="Times New Roman" w:hAnsi="Tahoma" w:cs="Tahoma"/>
          <w:lang w:eastAsia="pt-BR"/>
        </w:rPr>
        <w:t xml:space="preserve"> com sede na Rua Amador Bueno, nº 474, 1º andar, Bloco D, Santo Amaro, São Paulo/SP, inscrita no CNPJ nº 62.318.407/0001-19, e credenciado na CVM para exercer a custódia de valores mobiliários conforme Ato Declaratório CVM nº 12.676, de 07/11/2012 (“CUSTODIANTE”).</w:t>
      </w:r>
    </w:p>
    <w:p w14:paraId="6C97E84D" w14:textId="77777777" w:rsidR="005F2A7D" w:rsidRPr="002744AB" w:rsidRDefault="005F2A7D" w:rsidP="005F2A7D">
      <w:pPr>
        <w:spacing w:after="0" w:line="280" w:lineRule="atLeast"/>
        <w:jc w:val="both"/>
        <w:rPr>
          <w:rFonts w:ascii="Tahoma" w:eastAsia="Times New Roman" w:hAnsi="Tahoma" w:cs="Tahoma"/>
          <w:lang w:eastAsia="pt-BR"/>
        </w:rPr>
      </w:pPr>
    </w:p>
    <w:p w14:paraId="1AB7B794"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5.3. As informações sobre os prestadores de serviços de distribuição das cotas do FUNDO e de controladoria e processamento do passivo do FUNDO (escrituração de cotas) ficarão disponíveis para consulta, no site da CVM.</w:t>
      </w:r>
    </w:p>
    <w:p w14:paraId="150A67EF"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5.4. O ADMINISTRADOR poderá contratar terceiros, em nome do FUNDO, para prestação de demais serviços. </w:t>
      </w:r>
    </w:p>
    <w:p w14:paraId="4B41F405" w14:textId="77777777" w:rsidR="005F2A7D" w:rsidRPr="002744AB" w:rsidRDefault="005F2A7D" w:rsidP="005F2A7D">
      <w:pPr>
        <w:spacing w:after="0" w:line="280" w:lineRule="atLeast"/>
        <w:jc w:val="both"/>
        <w:rPr>
          <w:rFonts w:ascii="Tahoma" w:eastAsia="Times New Roman" w:hAnsi="Tahoma" w:cs="Tahoma"/>
          <w:lang w:eastAsia="pt-BR"/>
        </w:rPr>
      </w:pPr>
    </w:p>
    <w:p w14:paraId="3C3B467F"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SEXTA – DA REMUNERAÇÃO E DEMAIS ENCARGOS</w:t>
      </w:r>
    </w:p>
    <w:p w14:paraId="490C5871" w14:textId="77777777" w:rsidR="005F2A7D" w:rsidRPr="002744AB" w:rsidRDefault="005F2A7D" w:rsidP="005F2A7D">
      <w:pPr>
        <w:spacing w:after="0" w:line="280" w:lineRule="atLeast"/>
        <w:jc w:val="both"/>
        <w:rPr>
          <w:rFonts w:ascii="Tahoma" w:eastAsia="Times New Roman" w:hAnsi="Tahoma" w:cs="Tahoma"/>
          <w:lang w:eastAsia="pt-BR"/>
        </w:rPr>
      </w:pPr>
    </w:p>
    <w:p w14:paraId="79A9CCE0" w14:textId="77777777" w:rsidR="005F2A7D" w:rsidRPr="002744AB" w:rsidRDefault="005F2A7D" w:rsidP="005F2A7D">
      <w:pPr>
        <w:spacing w:after="0" w:line="280" w:lineRule="atLeast"/>
        <w:jc w:val="both"/>
        <w:rPr>
          <w:rFonts w:ascii="Tahoma" w:eastAsia="Times New Roman" w:hAnsi="Tahoma"/>
          <w:lang w:eastAsia="pt-BR"/>
        </w:rPr>
      </w:pPr>
      <w:r w:rsidRPr="002744AB">
        <w:rPr>
          <w:rFonts w:ascii="Tahoma" w:eastAsia="Times New Roman" w:hAnsi="Tahoma" w:cs="Tahoma"/>
          <w:lang w:eastAsia="pt-BR"/>
        </w:rPr>
        <w:t xml:space="preserve">6.1. </w:t>
      </w:r>
      <w:r w:rsidRPr="002744AB">
        <w:rPr>
          <w:rFonts w:ascii="Tahoma" w:eastAsia="Times New Roman" w:hAnsi="Tahoma"/>
          <w:lang w:eastAsia="pt-BR"/>
        </w:rPr>
        <w:t>Pela prestação dos serviços de administração do FUNDO, incluindo os serviços de administração propriamente dita e os demais serviços indicados na Cláusula Quinta acima, com exceção dos serviços de custódia e de auditoria independente, o FUNDO pagará a seguinte remuneração (“Taxas de Administração”):</w:t>
      </w:r>
    </w:p>
    <w:p w14:paraId="0225A7D0" w14:textId="77777777" w:rsidR="005F2A7D" w:rsidRPr="002744AB" w:rsidRDefault="005F2A7D" w:rsidP="005F2A7D">
      <w:pPr>
        <w:spacing w:after="0" w:line="280" w:lineRule="atLeast"/>
        <w:jc w:val="both"/>
        <w:rPr>
          <w:rFonts w:ascii="Tahoma" w:eastAsia="Times New Roman" w:hAnsi="Tahoma"/>
          <w:lang w:eastAsia="pt-BR"/>
        </w:rPr>
      </w:pPr>
    </w:p>
    <w:p w14:paraId="79A3828B" w14:textId="77777777" w:rsidR="005F2A7D" w:rsidRPr="002744AB" w:rsidRDefault="005F2A7D" w:rsidP="005F2A7D">
      <w:pPr>
        <w:spacing w:after="0" w:line="280" w:lineRule="atLeast"/>
        <w:jc w:val="both"/>
        <w:rPr>
          <w:rFonts w:ascii="Tahoma" w:eastAsia="Times New Roman" w:hAnsi="Tahoma"/>
          <w:lang w:eastAsia="pt-BR"/>
        </w:rPr>
      </w:pPr>
      <w:r w:rsidRPr="002744AB">
        <w:rPr>
          <w:rFonts w:ascii="Tahoma" w:eastAsia="Times New Roman" w:hAnsi="Tahoma"/>
          <w:b/>
          <w:lang w:eastAsia="pt-BR"/>
        </w:rPr>
        <w:t>Taxa de Administração Mínima</w:t>
      </w:r>
      <w:r w:rsidRPr="002744AB">
        <w:rPr>
          <w:rFonts w:ascii="Tahoma" w:eastAsia="Times New Roman" w:hAnsi="Tahoma"/>
          <w:lang w:eastAsia="pt-BR"/>
        </w:rPr>
        <w:t>: Percentual indicado abaixo, calculado sobre o valor do patrimônio líquido do FUNDO.</w:t>
      </w:r>
    </w:p>
    <w:p w14:paraId="10D4003E" w14:textId="77777777" w:rsidR="005F2A7D" w:rsidRPr="002744AB" w:rsidRDefault="005F2A7D" w:rsidP="005F2A7D">
      <w:pPr>
        <w:spacing w:after="0" w:line="280" w:lineRule="atLeast"/>
        <w:jc w:val="both"/>
        <w:rPr>
          <w:rFonts w:ascii="Tahoma" w:eastAsia="Times New Roman" w:hAnsi="Tahoma"/>
          <w:lang w:eastAsia="pt-BR"/>
        </w:rPr>
      </w:pPr>
    </w:p>
    <w:tbl>
      <w:tblPr>
        <w:tblW w:w="10206" w:type="dxa"/>
        <w:tblInd w:w="132" w:type="dxa"/>
        <w:tblCellMar>
          <w:left w:w="0" w:type="dxa"/>
          <w:right w:w="0" w:type="dxa"/>
        </w:tblCellMar>
        <w:tblLook w:val="04A0" w:firstRow="1" w:lastRow="0" w:firstColumn="1" w:lastColumn="0" w:noHBand="0" w:noVBand="1"/>
      </w:tblPr>
      <w:tblGrid>
        <w:gridCol w:w="6237"/>
        <w:gridCol w:w="3969"/>
      </w:tblGrid>
      <w:tr w:rsidR="005F2A7D" w:rsidRPr="002744AB" w14:paraId="07854C4A" w14:textId="77777777" w:rsidTr="0012110C">
        <w:trPr>
          <w:trHeight w:val="291"/>
        </w:trPr>
        <w:tc>
          <w:tcPr>
            <w:tcW w:w="62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1A0ABD" w14:textId="77777777" w:rsidR="005F2A7D" w:rsidRPr="002744AB" w:rsidRDefault="005F2A7D" w:rsidP="005F2A7D">
            <w:pPr>
              <w:spacing w:after="0" w:line="280" w:lineRule="atLeast"/>
              <w:jc w:val="center"/>
              <w:rPr>
                <w:rFonts w:ascii="Tahoma" w:eastAsia="Times New Roman" w:hAnsi="Tahoma"/>
                <w:b/>
                <w:bCs/>
                <w:lang w:eastAsia="pt-BR"/>
              </w:rPr>
            </w:pPr>
            <w:r w:rsidRPr="002744AB">
              <w:rPr>
                <w:rFonts w:ascii="Tahoma" w:eastAsia="Times New Roman" w:hAnsi="Tahoma"/>
                <w:b/>
                <w:bCs/>
                <w:lang w:eastAsia="pt-BR"/>
              </w:rPr>
              <w:t>Total do Patrimônio Líquido do FUNDO</w:t>
            </w:r>
          </w:p>
        </w:tc>
        <w:tc>
          <w:tcPr>
            <w:tcW w:w="396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21AC1AF" w14:textId="77777777" w:rsidR="005F2A7D" w:rsidRPr="002744AB" w:rsidRDefault="005F2A7D" w:rsidP="005F2A7D">
            <w:pPr>
              <w:spacing w:after="0" w:line="280" w:lineRule="atLeast"/>
              <w:jc w:val="center"/>
              <w:rPr>
                <w:rFonts w:ascii="Tahoma" w:eastAsia="Times New Roman" w:hAnsi="Tahoma"/>
                <w:b/>
                <w:bCs/>
                <w:lang w:eastAsia="pt-BR"/>
              </w:rPr>
            </w:pPr>
            <w:r w:rsidRPr="002744AB">
              <w:rPr>
                <w:rFonts w:ascii="Tahoma" w:eastAsia="Times New Roman" w:hAnsi="Tahoma"/>
                <w:b/>
                <w:bCs/>
                <w:lang w:eastAsia="pt-BR"/>
              </w:rPr>
              <w:t xml:space="preserve">Taxa de Administração </w:t>
            </w:r>
          </w:p>
        </w:tc>
      </w:tr>
      <w:tr w:rsidR="005F2A7D" w:rsidRPr="002744AB" w14:paraId="2222F2FE" w14:textId="77777777" w:rsidTr="0012110C">
        <w:trPr>
          <w:trHeight w:val="291"/>
        </w:trPr>
        <w:tc>
          <w:tcPr>
            <w:tcW w:w="623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CC7426" w14:textId="77777777" w:rsidR="005F2A7D" w:rsidRPr="002744AB" w:rsidRDefault="005F2A7D" w:rsidP="005F2A7D">
            <w:pPr>
              <w:spacing w:after="0" w:line="280" w:lineRule="atLeast"/>
              <w:jc w:val="both"/>
              <w:rPr>
                <w:rFonts w:ascii="Tahoma" w:eastAsia="Times New Roman" w:hAnsi="Tahoma"/>
                <w:lang w:eastAsia="pt-BR"/>
              </w:rPr>
            </w:pPr>
            <w:r w:rsidRPr="002744AB">
              <w:rPr>
                <w:rFonts w:ascii="Tahoma" w:eastAsia="Times New Roman" w:hAnsi="Tahoma"/>
                <w:lang w:eastAsia="pt-BR"/>
              </w:rPr>
              <w:t>Até R$ 100.000.000,00 (inclusive)</w:t>
            </w: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90914D" w14:textId="77777777" w:rsidR="005F2A7D" w:rsidRPr="002744AB" w:rsidRDefault="005F2A7D" w:rsidP="005F2A7D">
            <w:pPr>
              <w:spacing w:after="0" w:line="280" w:lineRule="atLeast"/>
              <w:jc w:val="center"/>
              <w:rPr>
                <w:rFonts w:ascii="Tahoma" w:eastAsia="Times New Roman" w:hAnsi="Tahoma"/>
                <w:lang w:eastAsia="pt-BR"/>
              </w:rPr>
            </w:pPr>
            <w:r w:rsidRPr="002744AB">
              <w:rPr>
                <w:rFonts w:ascii="Tahoma" w:eastAsia="Times New Roman" w:hAnsi="Tahoma"/>
                <w:lang w:eastAsia="pt-BR"/>
              </w:rPr>
              <w:t>0,15% a.a.</w:t>
            </w:r>
          </w:p>
        </w:tc>
      </w:tr>
      <w:tr w:rsidR="005F2A7D" w:rsidRPr="002744AB" w14:paraId="62839B1C" w14:textId="77777777" w:rsidTr="0012110C">
        <w:trPr>
          <w:trHeight w:val="706"/>
        </w:trPr>
        <w:tc>
          <w:tcPr>
            <w:tcW w:w="623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D0C0B5" w14:textId="77777777" w:rsidR="005F2A7D" w:rsidRPr="002744AB" w:rsidRDefault="005F2A7D" w:rsidP="005F2A7D">
            <w:pPr>
              <w:spacing w:after="0" w:line="280" w:lineRule="atLeast"/>
              <w:jc w:val="both"/>
              <w:rPr>
                <w:rFonts w:ascii="Tahoma" w:eastAsia="Times New Roman" w:hAnsi="Tahoma"/>
                <w:lang w:eastAsia="pt-BR"/>
              </w:rPr>
            </w:pPr>
            <w:r w:rsidRPr="002744AB">
              <w:rPr>
                <w:rFonts w:ascii="Tahoma" w:eastAsia="Times New Roman" w:hAnsi="Tahoma"/>
                <w:lang w:eastAsia="pt-BR"/>
              </w:rPr>
              <w:t xml:space="preserve">Acima de R$ 100.000.000,00 </w:t>
            </w: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7DBB35" w14:textId="77777777" w:rsidR="005F2A7D" w:rsidRPr="002744AB" w:rsidRDefault="005F2A7D" w:rsidP="005F2A7D">
            <w:pPr>
              <w:spacing w:after="0" w:line="280" w:lineRule="atLeast"/>
              <w:jc w:val="center"/>
              <w:rPr>
                <w:rFonts w:ascii="Tahoma" w:eastAsia="Times New Roman" w:hAnsi="Tahoma"/>
                <w:lang w:eastAsia="pt-BR"/>
              </w:rPr>
            </w:pPr>
            <w:r w:rsidRPr="002744AB">
              <w:rPr>
                <w:rFonts w:ascii="Tahoma" w:eastAsia="Times New Roman" w:hAnsi="Tahoma"/>
                <w:lang w:eastAsia="pt-BR"/>
              </w:rPr>
              <w:t>0,12% a.a.</w:t>
            </w:r>
          </w:p>
        </w:tc>
      </w:tr>
    </w:tbl>
    <w:p w14:paraId="6DE261DD" w14:textId="77777777" w:rsidR="005F2A7D" w:rsidRPr="002744AB" w:rsidRDefault="005F2A7D" w:rsidP="005F2A7D">
      <w:pPr>
        <w:spacing w:after="0" w:line="280" w:lineRule="atLeast"/>
        <w:jc w:val="both"/>
        <w:rPr>
          <w:rFonts w:ascii="Tahoma" w:eastAsia="Times New Roman" w:hAnsi="Tahoma"/>
          <w:lang w:eastAsia="pt-BR"/>
        </w:rPr>
      </w:pPr>
    </w:p>
    <w:p w14:paraId="20D157F8"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b/>
          <w:bCs/>
          <w:lang w:eastAsia="pt-BR"/>
        </w:rPr>
        <w:t>Taxa de Administração Máxima</w:t>
      </w:r>
      <w:r w:rsidRPr="002744AB">
        <w:rPr>
          <w:rFonts w:ascii="Tahoma" w:eastAsia="Times New Roman" w:hAnsi="Tahoma" w:cs="Tahoma"/>
          <w:lang w:eastAsia="pt-BR"/>
        </w:rPr>
        <w:t>: O FUNDO poderá aplicar seus recursos em fundos de investimento que cobram taxa de administração. Nesse caso, o valor da taxa de administração final a ser paga pelo FUNDO será o somatório da Taxa de Administração Mínima e das taxas de administração dos fundos de investimento nos quais o FUNDO aplica.</w:t>
      </w:r>
    </w:p>
    <w:p w14:paraId="1A28822A" w14:textId="77777777" w:rsidR="005F2A7D" w:rsidRPr="002744AB" w:rsidRDefault="005F2A7D" w:rsidP="005F2A7D">
      <w:pPr>
        <w:spacing w:after="0" w:line="280" w:lineRule="atLeast"/>
        <w:jc w:val="both"/>
        <w:rPr>
          <w:rFonts w:ascii="Tahoma" w:eastAsia="Times New Roman" w:hAnsi="Tahoma" w:cs="Tahoma"/>
          <w:lang w:eastAsia="pt-BR"/>
        </w:rPr>
      </w:pPr>
    </w:p>
    <w:p w14:paraId="1F163A29"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6.1.1. A Taxa de Administração Mínima será calculada e provisionada por dia útil sobre o valor do patrimônio líquido do FUNDO do dia útil imediatamente anterior, mediante divisão da taxa anual por 252 dias, sendo paga mensalmente, até o 5º dia útil do mês subsequente.</w:t>
      </w:r>
    </w:p>
    <w:p w14:paraId="32C1F383" w14:textId="77777777" w:rsidR="005F2A7D" w:rsidRPr="002744AB" w:rsidRDefault="005F2A7D" w:rsidP="005F2A7D">
      <w:pPr>
        <w:spacing w:after="0" w:line="280" w:lineRule="atLeast"/>
        <w:jc w:val="both"/>
        <w:rPr>
          <w:rFonts w:ascii="Tahoma" w:eastAsia="Times New Roman" w:hAnsi="Tahoma" w:cs="Tahoma"/>
          <w:lang w:eastAsia="pt-BR"/>
        </w:rPr>
      </w:pPr>
    </w:p>
    <w:p w14:paraId="55A7C068"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lastRenderedPageBreak/>
        <w:t>6.1.2. O FUNDO poderá aplicar seus recursos em fundos de investimento que cobrem taxa de performance, ingresso e saída.</w:t>
      </w:r>
    </w:p>
    <w:p w14:paraId="1F8D2B20" w14:textId="77777777" w:rsidR="005F2A7D" w:rsidRPr="002744AB" w:rsidRDefault="005F2A7D" w:rsidP="005F2A7D">
      <w:pPr>
        <w:spacing w:after="0" w:line="280" w:lineRule="atLeast"/>
        <w:jc w:val="both"/>
        <w:rPr>
          <w:rFonts w:ascii="Tahoma" w:eastAsia="Times New Roman" w:hAnsi="Tahoma" w:cs="Tahoma"/>
          <w:lang w:eastAsia="pt-BR"/>
        </w:rPr>
      </w:pPr>
    </w:p>
    <w:p w14:paraId="05BC403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6.2. A taxa máxima de custódia paga pelo FUNDO ao CUSTODIANTE será de 0,015</w:t>
      </w:r>
      <w:proofErr w:type="gramStart"/>
      <w:r w:rsidRPr="002744AB">
        <w:rPr>
          <w:rFonts w:ascii="Tahoma" w:eastAsia="Times New Roman" w:hAnsi="Tahoma" w:cs="Tahoma"/>
          <w:lang w:eastAsia="pt-BR"/>
        </w:rPr>
        <w:t>%  ao</w:t>
      </w:r>
      <w:proofErr w:type="gramEnd"/>
      <w:r w:rsidRPr="002744AB">
        <w:rPr>
          <w:rFonts w:ascii="Tahoma" w:eastAsia="Times New Roman" w:hAnsi="Tahoma" w:cs="Tahoma"/>
          <w:lang w:eastAsia="pt-BR"/>
        </w:rPr>
        <w:t xml:space="preserve"> ano sobre o patrimônio líquido do FUNDO.</w:t>
      </w:r>
    </w:p>
    <w:p w14:paraId="21F78247" w14:textId="77777777" w:rsidR="005F2A7D" w:rsidRPr="002744AB" w:rsidRDefault="005F2A7D" w:rsidP="005F2A7D">
      <w:pPr>
        <w:spacing w:after="0" w:line="280" w:lineRule="atLeast"/>
        <w:jc w:val="both"/>
        <w:rPr>
          <w:rFonts w:ascii="Tahoma" w:eastAsia="Times New Roman" w:hAnsi="Tahoma" w:cs="Tahoma"/>
          <w:lang w:eastAsia="pt-BR"/>
        </w:rPr>
      </w:pPr>
    </w:p>
    <w:p w14:paraId="2F4D958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6.3. Não haverá cobrança de taxa de performance no FUNDO.</w:t>
      </w:r>
    </w:p>
    <w:p w14:paraId="4E6EAE5E" w14:textId="77777777" w:rsidR="005F2A7D" w:rsidRPr="002744AB" w:rsidRDefault="005F2A7D" w:rsidP="005F2A7D">
      <w:pPr>
        <w:spacing w:after="0" w:line="280" w:lineRule="atLeast"/>
        <w:jc w:val="both"/>
        <w:rPr>
          <w:rFonts w:ascii="Tahoma" w:hAnsi="Tahoma" w:cs="Tahoma"/>
        </w:rPr>
      </w:pPr>
    </w:p>
    <w:p w14:paraId="072420D2" w14:textId="77777777" w:rsidR="005F2A7D" w:rsidRPr="002744AB" w:rsidRDefault="005F2A7D" w:rsidP="005F2A7D">
      <w:pPr>
        <w:spacing w:after="0" w:line="280" w:lineRule="atLeast"/>
        <w:jc w:val="both"/>
        <w:rPr>
          <w:rFonts w:ascii="Tahoma" w:hAnsi="Tahoma" w:cs="Tahoma"/>
        </w:rPr>
      </w:pPr>
      <w:r w:rsidRPr="002744AB">
        <w:rPr>
          <w:rFonts w:ascii="Tahoma" w:hAnsi="Tahoma" w:cs="Tahoma"/>
        </w:rPr>
        <w:t xml:space="preserve">6.4. Não será cobrada dos </w:t>
      </w:r>
      <w:proofErr w:type="gramStart"/>
      <w:r w:rsidRPr="002744AB">
        <w:rPr>
          <w:rFonts w:ascii="Tahoma" w:hAnsi="Tahoma" w:cs="Tahoma"/>
        </w:rPr>
        <w:t>Cotistas taxa</w:t>
      </w:r>
      <w:proofErr w:type="gramEnd"/>
      <w:r w:rsidRPr="002744AB">
        <w:rPr>
          <w:rFonts w:ascii="Tahoma" w:hAnsi="Tahoma" w:cs="Tahoma"/>
        </w:rPr>
        <w:t xml:space="preserve"> de ingresso e de saída quando da realização de aplicação e resgate no FUNDO, respectivamente.</w:t>
      </w:r>
    </w:p>
    <w:p w14:paraId="100BD582" w14:textId="77777777" w:rsidR="005F2A7D" w:rsidRPr="002744AB" w:rsidRDefault="005F2A7D" w:rsidP="005F2A7D">
      <w:pPr>
        <w:spacing w:after="0" w:line="280" w:lineRule="atLeast"/>
        <w:jc w:val="both"/>
        <w:rPr>
          <w:rFonts w:ascii="Tahoma" w:eastAsia="Times New Roman" w:hAnsi="Tahoma" w:cs="Tahoma"/>
          <w:lang w:eastAsia="pt-BR"/>
        </w:rPr>
      </w:pPr>
    </w:p>
    <w:p w14:paraId="310A9F10"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6.5. Além das Taxas de Administração e da Taxa de Performance, se houver, constituirão encargos que poderão ser debitados diretamente do FUNDO as seguintes despesas:</w:t>
      </w:r>
    </w:p>
    <w:p w14:paraId="7F85038C" w14:textId="77777777" w:rsidR="005F2A7D" w:rsidRPr="002744AB" w:rsidRDefault="005F2A7D" w:rsidP="005F2A7D">
      <w:pPr>
        <w:spacing w:after="0" w:line="280" w:lineRule="atLeast"/>
        <w:jc w:val="both"/>
        <w:rPr>
          <w:rFonts w:ascii="Tahoma" w:eastAsia="Times New Roman" w:hAnsi="Tahoma" w:cs="Tahoma"/>
          <w:lang w:eastAsia="pt-BR"/>
        </w:rPr>
      </w:pPr>
    </w:p>
    <w:p w14:paraId="2CE610CA"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(i) taxas, impostos ou contribuições federais, estaduais, municipais ou autárquicas, que recaiam ou venham a recair sobre os bens, direitos e obrigações do FUNDO;</w:t>
      </w:r>
    </w:p>
    <w:p w14:paraId="111EE3D6" w14:textId="77777777" w:rsidR="005F2A7D" w:rsidRPr="002744AB" w:rsidRDefault="005F2A7D" w:rsidP="005F2A7D">
      <w:pPr>
        <w:spacing w:after="0" w:line="280" w:lineRule="atLeast"/>
        <w:jc w:val="both"/>
        <w:rPr>
          <w:rFonts w:ascii="Tahoma" w:eastAsia="Arial Unicode MS" w:hAnsi="Tahoma" w:cs="Tahoma"/>
          <w:lang w:eastAsia="pt-BR"/>
        </w:rPr>
      </w:pPr>
    </w:p>
    <w:p w14:paraId="69174309"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(ii) despesas com o registro de documentos em cartório, impressão, expedição e publicação de relatórios e informações periódicas previstas na regulamentação em vigor;</w:t>
      </w:r>
    </w:p>
    <w:p w14:paraId="3C73963F" w14:textId="77777777" w:rsidR="005F2A7D" w:rsidRPr="002744AB" w:rsidRDefault="005F2A7D" w:rsidP="005F2A7D">
      <w:pPr>
        <w:spacing w:after="0" w:line="280" w:lineRule="atLeast"/>
        <w:jc w:val="both"/>
        <w:rPr>
          <w:rFonts w:ascii="Tahoma" w:eastAsia="Arial Unicode MS" w:hAnsi="Tahoma" w:cs="Tahoma"/>
          <w:highlight w:val="yellow"/>
          <w:lang w:eastAsia="pt-BR"/>
        </w:rPr>
      </w:pPr>
    </w:p>
    <w:p w14:paraId="3957D0E5"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(iii) despesas com correspondência de interesse do FUNDO, inclusive comunicações aos Cotistas;</w:t>
      </w:r>
    </w:p>
    <w:p w14:paraId="78F5AB24" w14:textId="77777777" w:rsidR="005F2A7D" w:rsidRPr="002744AB" w:rsidRDefault="005F2A7D" w:rsidP="005F2A7D">
      <w:pPr>
        <w:spacing w:after="0" w:line="280" w:lineRule="atLeast"/>
        <w:jc w:val="both"/>
        <w:rPr>
          <w:rFonts w:ascii="Tahoma" w:eastAsia="Arial Unicode MS" w:hAnsi="Tahoma" w:cs="Tahoma"/>
          <w:highlight w:val="yellow"/>
          <w:lang w:eastAsia="pt-BR"/>
        </w:rPr>
      </w:pPr>
    </w:p>
    <w:p w14:paraId="03B38F00"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w:t>
      </w:r>
      <w:proofErr w:type="spellStart"/>
      <w:r w:rsidRPr="002744AB">
        <w:rPr>
          <w:rFonts w:ascii="Tahoma" w:eastAsia="Arial Unicode MS" w:hAnsi="Tahoma" w:cs="Tahoma"/>
          <w:lang w:eastAsia="pt-BR"/>
        </w:rPr>
        <w:t>iv</w:t>
      </w:r>
      <w:proofErr w:type="spellEnd"/>
      <w:r w:rsidRPr="002744AB">
        <w:rPr>
          <w:rFonts w:ascii="Tahoma" w:eastAsia="Arial Unicode MS" w:hAnsi="Tahoma" w:cs="Tahoma"/>
          <w:lang w:eastAsia="pt-BR"/>
        </w:rPr>
        <w:t>) honorários e despesas do auditor independente;</w:t>
      </w:r>
    </w:p>
    <w:p w14:paraId="1A819D7D" w14:textId="77777777" w:rsidR="005F2A7D" w:rsidRPr="002744AB" w:rsidRDefault="005F2A7D" w:rsidP="005F2A7D">
      <w:pPr>
        <w:spacing w:after="0" w:line="280" w:lineRule="atLeast"/>
        <w:jc w:val="both"/>
        <w:rPr>
          <w:rFonts w:ascii="Tahoma" w:eastAsia="Arial Unicode MS" w:hAnsi="Tahoma" w:cs="Tahoma"/>
          <w:highlight w:val="yellow"/>
          <w:lang w:eastAsia="pt-BR"/>
        </w:rPr>
      </w:pPr>
    </w:p>
    <w:p w14:paraId="79837782"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 xml:space="preserve">(v) emolumentos e comissões pagas por operações do FUNDO; </w:t>
      </w:r>
    </w:p>
    <w:p w14:paraId="438CB1C9" w14:textId="77777777" w:rsidR="005F2A7D" w:rsidRPr="002744AB" w:rsidRDefault="005F2A7D" w:rsidP="005F2A7D">
      <w:pPr>
        <w:spacing w:after="0" w:line="280" w:lineRule="atLeast"/>
        <w:jc w:val="both"/>
        <w:rPr>
          <w:rFonts w:ascii="Tahoma" w:eastAsia="Arial Unicode MS" w:hAnsi="Tahoma" w:cs="Tahoma"/>
          <w:lang w:eastAsia="pt-BR"/>
        </w:rPr>
      </w:pPr>
    </w:p>
    <w:p w14:paraId="078D33BB"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(vi) honorários de advogado, custas e despesas processuais correlatas, incorridas em razão de defesa dos interesses do FUNDO, em juízo ou fora dele, inclusive o valor da condenação imputada ao FUNDO, se for o caso;</w:t>
      </w:r>
    </w:p>
    <w:p w14:paraId="4F0639E4" w14:textId="77777777" w:rsidR="005F2A7D" w:rsidRPr="002744AB" w:rsidRDefault="005F2A7D" w:rsidP="005F2A7D">
      <w:pPr>
        <w:spacing w:after="0" w:line="280" w:lineRule="atLeast"/>
        <w:jc w:val="both"/>
        <w:rPr>
          <w:rFonts w:ascii="Tahoma" w:eastAsia="Arial Unicode MS" w:hAnsi="Tahoma" w:cs="Tahoma"/>
          <w:highlight w:val="yellow"/>
          <w:lang w:eastAsia="pt-BR"/>
        </w:rPr>
      </w:pPr>
    </w:p>
    <w:p w14:paraId="3CE7B911"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w:t>
      </w:r>
      <w:proofErr w:type="spellStart"/>
      <w:r w:rsidRPr="002744AB">
        <w:rPr>
          <w:rFonts w:ascii="Tahoma" w:eastAsia="Arial Unicode MS" w:hAnsi="Tahoma" w:cs="Tahoma"/>
          <w:lang w:eastAsia="pt-BR"/>
        </w:rPr>
        <w:t>vii</w:t>
      </w:r>
      <w:proofErr w:type="spellEnd"/>
      <w:r w:rsidRPr="002744AB">
        <w:rPr>
          <w:rFonts w:ascii="Tahoma" w:eastAsia="Arial Unicode MS" w:hAnsi="Tahoma" w:cs="Tahoma"/>
          <w:lang w:eastAsia="pt-BR"/>
        </w:rPr>
        <w:t>) parcela de prejuízos não coberta por apólices de seguro e não decorrente diretamente de culpa ou dolo dos prestadores dos serviços de administração no exercício de suas respectivas funções;</w:t>
      </w:r>
    </w:p>
    <w:p w14:paraId="20B3A7D4" w14:textId="77777777" w:rsidR="005F2A7D" w:rsidRPr="002744AB" w:rsidRDefault="005F2A7D" w:rsidP="005F2A7D">
      <w:pPr>
        <w:spacing w:after="0" w:line="280" w:lineRule="atLeast"/>
        <w:jc w:val="both"/>
        <w:rPr>
          <w:rFonts w:ascii="Tahoma" w:eastAsia="Arial Unicode MS" w:hAnsi="Tahoma" w:cs="Tahoma"/>
          <w:highlight w:val="yellow"/>
          <w:lang w:eastAsia="pt-BR"/>
        </w:rPr>
      </w:pPr>
    </w:p>
    <w:p w14:paraId="273A4403"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w:t>
      </w:r>
      <w:proofErr w:type="spellStart"/>
      <w:r w:rsidRPr="002744AB">
        <w:rPr>
          <w:rFonts w:ascii="Tahoma" w:eastAsia="Arial Unicode MS" w:hAnsi="Tahoma" w:cs="Tahoma"/>
          <w:lang w:eastAsia="pt-BR"/>
        </w:rPr>
        <w:t>viii</w:t>
      </w:r>
      <w:proofErr w:type="spellEnd"/>
      <w:r w:rsidRPr="002744AB">
        <w:rPr>
          <w:rFonts w:ascii="Tahoma" w:eastAsia="Arial Unicode MS" w:hAnsi="Tahoma" w:cs="Tahoma"/>
          <w:lang w:eastAsia="pt-BR"/>
        </w:rPr>
        <w:t>) despesas relacionadas, direta ou indiretamente, ao exercício de direito de voto decorrente de Ativos Financeiros do FUNDO;</w:t>
      </w:r>
    </w:p>
    <w:p w14:paraId="5AD7E294" w14:textId="77777777" w:rsidR="00D874E3" w:rsidRPr="002744AB" w:rsidRDefault="00D874E3" w:rsidP="005F2A7D">
      <w:pPr>
        <w:spacing w:after="0" w:line="280" w:lineRule="atLeast"/>
        <w:jc w:val="both"/>
        <w:rPr>
          <w:rFonts w:ascii="Tahoma" w:eastAsia="Arial Unicode MS" w:hAnsi="Tahoma" w:cs="Tahoma"/>
          <w:lang w:eastAsia="pt-BR"/>
        </w:rPr>
      </w:pPr>
    </w:p>
    <w:p w14:paraId="014FF252" w14:textId="52A3393E"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w:t>
      </w:r>
      <w:proofErr w:type="spellStart"/>
      <w:r w:rsidRPr="002744AB">
        <w:rPr>
          <w:rFonts w:ascii="Tahoma" w:eastAsia="Arial Unicode MS" w:hAnsi="Tahoma" w:cs="Tahoma"/>
          <w:lang w:eastAsia="pt-BR"/>
        </w:rPr>
        <w:t>ix</w:t>
      </w:r>
      <w:proofErr w:type="spellEnd"/>
      <w:r w:rsidRPr="002744AB">
        <w:rPr>
          <w:rFonts w:ascii="Tahoma" w:eastAsia="Arial Unicode MS" w:hAnsi="Tahoma" w:cs="Tahoma"/>
          <w:lang w:eastAsia="pt-BR"/>
        </w:rPr>
        <w:t>) despesas com liquidação, registro e custódia de operações com títulos e valores mobiliários, Ativos Financeiros e modalidades operacionais;</w:t>
      </w:r>
    </w:p>
    <w:p w14:paraId="730FF559" w14:textId="77777777" w:rsidR="005F2A7D" w:rsidRPr="002744AB" w:rsidRDefault="005F2A7D" w:rsidP="005F2A7D">
      <w:pPr>
        <w:spacing w:after="0" w:line="280" w:lineRule="atLeast"/>
        <w:jc w:val="both"/>
        <w:rPr>
          <w:rFonts w:ascii="Tahoma" w:eastAsia="Arial Unicode MS" w:hAnsi="Tahoma" w:cs="Tahoma"/>
          <w:lang w:eastAsia="pt-BR"/>
        </w:rPr>
      </w:pPr>
    </w:p>
    <w:p w14:paraId="46445510"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(x) despesas com fechamento de câmbio, vinculadas às suas operações ou com certificados ou recibos de depósito de valores mobiliários; e</w:t>
      </w:r>
    </w:p>
    <w:p w14:paraId="4680243F" w14:textId="77777777" w:rsidR="005F2A7D" w:rsidRPr="002744AB" w:rsidRDefault="005F2A7D" w:rsidP="005F2A7D">
      <w:pPr>
        <w:spacing w:after="0" w:line="280" w:lineRule="atLeast"/>
        <w:jc w:val="both"/>
        <w:rPr>
          <w:rFonts w:ascii="Tahoma" w:eastAsia="Arial Unicode MS" w:hAnsi="Tahoma" w:cs="Tahoma"/>
          <w:lang w:eastAsia="pt-BR"/>
        </w:rPr>
      </w:pPr>
    </w:p>
    <w:p w14:paraId="3CFB7222" w14:textId="77777777" w:rsidR="005F2A7D" w:rsidRPr="002744AB" w:rsidRDefault="005F2A7D" w:rsidP="005F2A7D">
      <w:pPr>
        <w:spacing w:after="0" w:line="280" w:lineRule="atLeast"/>
        <w:jc w:val="both"/>
        <w:rPr>
          <w:rFonts w:ascii="Tahoma" w:eastAsia="Arial Unicode MS" w:hAnsi="Tahoma" w:cs="Tahoma"/>
          <w:lang w:eastAsia="pt-BR"/>
        </w:rPr>
      </w:pPr>
      <w:r w:rsidRPr="002744AB">
        <w:rPr>
          <w:rFonts w:ascii="Tahoma" w:eastAsia="Arial Unicode MS" w:hAnsi="Tahoma" w:cs="Tahoma"/>
          <w:lang w:eastAsia="pt-BR"/>
        </w:rPr>
        <w:t>(xi) os montantes devidos a fundos investidores na hipótese de acordo de remuneração com base na taxa de administração e/ou performance, observado o disposto na regulamentação vigente.</w:t>
      </w:r>
    </w:p>
    <w:p w14:paraId="155655C0" w14:textId="77777777" w:rsidR="005F2A7D" w:rsidRPr="002744AB" w:rsidRDefault="005F2A7D" w:rsidP="005F2A7D">
      <w:pPr>
        <w:spacing w:after="0" w:line="280" w:lineRule="atLeast"/>
        <w:jc w:val="both"/>
        <w:rPr>
          <w:rFonts w:ascii="Tahoma" w:eastAsia="Arial Unicode MS" w:hAnsi="Tahoma" w:cs="Tahoma"/>
          <w:lang w:eastAsia="pt-BR"/>
        </w:rPr>
      </w:pPr>
    </w:p>
    <w:p w14:paraId="2C246099"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6.6. Quaisquer despesas não previstas como encargos do FUNDO correm por conta do ADMINISTRADOR, devendo ser por ele incorridas, inclusive as despesas relacionadas à constituição de conselhos consultivos por iniciativa do ADMINISTRADOR ou do GESTOR, se o caso, podendo os membros indicados ser remunerados com parcela da Taxa de Administração.</w:t>
      </w:r>
    </w:p>
    <w:p w14:paraId="0A9A89C1" w14:textId="77777777" w:rsidR="005F2A7D" w:rsidRPr="002744AB" w:rsidRDefault="005F2A7D" w:rsidP="005F2A7D">
      <w:pPr>
        <w:spacing w:after="0" w:line="280" w:lineRule="atLeast"/>
        <w:jc w:val="both"/>
        <w:rPr>
          <w:rFonts w:ascii="Tahoma" w:eastAsia="Times New Roman" w:hAnsi="Tahoma" w:cs="Tahoma"/>
          <w:lang w:eastAsia="pt-BR"/>
        </w:rPr>
      </w:pPr>
    </w:p>
    <w:p w14:paraId="65A35F1E"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 xml:space="preserve">CLÁUSULA SÉTIMA – DAS COTAS: DISTRIBUIÇÃO, EMISSÃOE RESGATE </w:t>
      </w:r>
    </w:p>
    <w:p w14:paraId="4784EFF8" w14:textId="77777777" w:rsidR="005F2A7D" w:rsidRPr="002744AB" w:rsidRDefault="005F2A7D" w:rsidP="005F2A7D">
      <w:pPr>
        <w:spacing w:after="0" w:line="280" w:lineRule="atLeast"/>
        <w:jc w:val="both"/>
        <w:rPr>
          <w:rFonts w:ascii="Tahoma" w:eastAsia="Times New Roman" w:hAnsi="Tahoma" w:cs="Tahoma"/>
          <w:lang w:eastAsia="pt-BR"/>
        </w:rPr>
      </w:pPr>
    </w:p>
    <w:p w14:paraId="51F6D06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7.1. As cotas do FUNDO correspondem a frações ideais do seu patrimônio e são nominativas e escriturais.</w:t>
      </w:r>
    </w:p>
    <w:p w14:paraId="04A64BC0" w14:textId="77777777" w:rsidR="005F2A7D" w:rsidRPr="002744AB" w:rsidRDefault="005F2A7D" w:rsidP="005F2A7D">
      <w:pPr>
        <w:spacing w:after="0" w:line="280" w:lineRule="atLeast"/>
        <w:jc w:val="both"/>
        <w:rPr>
          <w:rFonts w:ascii="Tahoma" w:eastAsia="Times New Roman" w:hAnsi="Tahoma" w:cs="Tahoma"/>
          <w:lang w:eastAsia="pt-BR"/>
        </w:rPr>
      </w:pPr>
    </w:p>
    <w:p w14:paraId="7AB4C509"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7.1.1. As cotas do FUNDO terão seu valor calculado a cada dia útil, com base em avaliação patrimonial que considere os critérios de avaliação previstos na regulamentação em vigor.</w:t>
      </w:r>
    </w:p>
    <w:p w14:paraId="03F7E4A2" w14:textId="77777777" w:rsidR="005F2A7D" w:rsidRPr="002744AB" w:rsidRDefault="005F2A7D" w:rsidP="005F2A7D">
      <w:pPr>
        <w:spacing w:after="0" w:line="280" w:lineRule="atLeast"/>
        <w:jc w:val="both"/>
        <w:rPr>
          <w:rFonts w:ascii="Tahoma" w:eastAsia="Times New Roman" w:hAnsi="Tahoma" w:cs="Tahoma"/>
          <w:lang w:eastAsia="pt-BR"/>
        </w:rPr>
      </w:pPr>
    </w:p>
    <w:p w14:paraId="580ABFC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7.2. As cotas do FUNDO não poderão ser objeto de cessão ou transferência, salvo por decisão judicial ou arbitral, operações de cessão fiduciária, execução de garantia, sucessão universal, dissolução de sociedade conjugal ou união estável por via judicial ou escritura pública que disponha sobre a partilha de bens ou transferência de administração ou portabilidade de planos de previdência, devendo ser observado, ainda, o disposto neste Regulamento, bem como as regras de tributação aplicáveis.</w:t>
      </w:r>
    </w:p>
    <w:p w14:paraId="2F6C9747" w14:textId="77777777" w:rsidR="005F2A7D" w:rsidRPr="002744AB" w:rsidRDefault="005F2A7D" w:rsidP="005F2A7D">
      <w:pPr>
        <w:spacing w:after="0" w:line="280" w:lineRule="atLeast"/>
        <w:jc w:val="both"/>
        <w:rPr>
          <w:rFonts w:ascii="Tahoma" w:eastAsia="Times New Roman" w:hAnsi="Tahoma" w:cs="Tahoma"/>
          <w:lang w:eastAsia="pt-BR"/>
        </w:rPr>
      </w:pPr>
    </w:p>
    <w:p w14:paraId="73F45209" w14:textId="77777777" w:rsidR="005F2A7D" w:rsidRPr="002744AB" w:rsidRDefault="005F2A7D" w:rsidP="005F2A7D">
      <w:pPr>
        <w:spacing w:after="0" w:line="280" w:lineRule="atLeast"/>
        <w:jc w:val="both"/>
        <w:rPr>
          <w:rFonts w:ascii="Tahoma" w:eastAsia="Times New Roman" w:hAnsi="Tahoma" w:cs="Tahoma"/>
          <w:vertAlign w:val="superscript"/>
          <w:lang w:eastAsia="pt-BR"/>
        </w:rPr>
      </w:pPr>
      <w:r w:rsidRPr="002744AB">
        <w:rPr>
          <w:rFonts w:ascii="Tahoma" w:eastAsia="Times New Roman" w:hAnsi="Tahoma" w:cs="Tahoma"/>
          <w:lang w:eastAsia="pt-BR"/>
        </w:rPr>
        <w:t>7.3. Para os efeitos deste Regulamento, o valor da cota do dia é o do fechamento, (“Cota de Fechamento”), resultante da divisão do valor do patrimônio líquido pelo número de cotas do FUNDO, apurados, ambos, no encerramento do dia, assim entendido, o horário de fechamento dos mercados em que o FUNDO atue.</w:t>
      </w:r>
      <w:r w:rsidRPr="002744AB">
        <w:rPr>
          <w:rFonts w:ascii="Tahoma" w:eastAsia="Times New Roman" w:hAnsi="Tahoma" w:cs="Tahoma"/>
          <w:vertAlign w:val="superscript"/>
          <w:lang w:eastAsia="pt-BR"/>
        </w:rPr>
        <w:t xml:space="preserve"> </w:t>
      </w:r>
    </w:p>
    <w:p w14:paraId="7EFC1BE7" w14:textId="77777777" w:rsidR="005F2A7D" w:rsidRPr="002744AB" w:rsidRDefault="005F2A7D" w:rsidP="005F2A7D">
      <w:pPr>
        <w:spacing w:after="0" w:line="280" w:lineRule="atLeast"/>
        <w:jc w:val="both"/>
        <w:rPr>
          <w:rFonts w:ascii="Tahoma" w:eastAsia="Times New Roman" w:hAnsi="Tahoma" w:cs="Tahoma"/>
          <w:lang w:eastAsia="pt-BR"/>
        </w:rPr>
      </w:pPr>
    </w:p>
    <w:p w14:paraId="28C757D8"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7.3.1. Considerando a atuação do FUNDO e/ou dos fundos de investimento em que o FUNDO aplica em mercados no exterior, o encerramento do dia poderá ser considerado como o horário de fechamento dos respectivos mercados nos quais atuem.</w:t>
      </w:r>
    </w:p>
    <w:p w14:paraId="0281B4BE" w14:textId="77777777" w:rsidR="005F2A7D" w:rsidRPr="002744AB" w:rsidRDefault="005F2A7D" w:rsidP="005F2A7D">
      <w:pPr>
        <w:spacing w:after="0" w:line="240" w:lineRule="auto"/>
        <w:jc w:val="both"/>
        <w:rPr>
          <w:rFonts w:ascii="Tahoma" w:eastAsia="Times New Roman" w:hAnsi="Tahoma" w:cs="Tahoma"/>
          <w:lang w:eastAsia="pt-BR"/>
        </w:rPr>
      </w:pPr>
    </w:p>
    <w:p w14:paraId="44FF8423"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7.4. O ADMINISTRADOR poderá recusar proposta de investimento inicial feita por qualquer investidor, em função das disposições trazidas pela legislação relativa à política de prevenção e combate à lavagem de dinheiro ou do não enquadramento do investidor no segmento de clientes ao qual o FUNDO se destina.</w:t>
      </w:r>
    </w:p>
    <w:p w14:paraId="197D0584" w14:textId="77777777" w:rsidR="005F2A7D" w:rsidRPr="002744AB" w:rsidRDefault="005F2A7D" w:rsidP="005F2A7D">
      <w:pPr>
        <w:spacing w:after="0" w:line="280" w:lineRule="atLeast"/>
        <w:jc w:val="both"/>
        <w:rPr>
          <w:rFonts w:ascii="Tahoma" w:eastAsia="Times New Roman" w:hAnsi="Tahoma" w:cs="Tahoma"/>
          <w:lang w:eastAsia="pt-BR"/>
        </w:rPr>
      </w:pPr>
    </w:p>
    <w:p w14:paraId="6C49586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7.5. A qualidade dos Cotistas caracteriza-se pela inscrição do nome do titular no registro de Cotistas do FUNDO.</w:t>
      </w:r>
    </w:p>
    <w:p w14:paraId="54D1D4F1" w14:textId="77777777" w:rsidR="005F2A7D" w:rsidRPr="002744AB" w:rsidRDefault="005F2A7D" w:rsidP="005F2A7D">
      <w:pPr>
        <w:spacing w:after="0" w:line="280" w:lineRule="atLeast"/>
        <w:jc w:val="both"/>
        <w:rPr>
          <w:rFonts w:ascii="Tahoma" w:eastAsia="Times New Roman" w:hAnsi="Tahoma" w:cs="Tahoma"/>
          <w:lang w:eastAsia="pt-BR"/>
        </w:rPr>
      </w:pPr>
    </w:p>
    <w:p w14:paraId="10E2F3E6"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7.5.1. Caso os Cotistas mantenham conta corrente junto ao BANCO SANTANDER (BRASIL) S.A., o registro dos Cotistas no FUNDO terá os mesmos dados cadastrais do titular da referida conta corrente e, na hipótese de conta corrente conjunta, o registro dos Cotistas no FUNDO será feito em nome do primeiro titular da conta corrente conjunta.</w:t>
      </w:r>
    </w:p>
    <w:p w14:paraId="6DB389EE" w14:textId="77777777" w:rsidR="005F2A7D" w:rsidRPr="002744AB" w:rsidRDefault="005F2A7D" w:rsidP="005F2A7D">
      <w:pPr>
        <w:spacing w:after="0" w:line="280" w:lineRule="atLeast"/>
        <w:jc w:val="both"/>
        <w:rPr>
          <w:rFonts w:ascii="Tahoma" w:eastAsia="Times New Roman" w:hAnsi="Tahoma" w:cs="Tahoma"/>
          <w:lang w:eastAsia="pt-BR"/>
        </w:rPr>
      </w:pPr>
    </w:p>
    <w:p w14:paraId="1BBF6553"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7.6. A adesão dos Cotistas aos termos deste Regulamento dar-se-á pela assinatura do Termo de Adesão e Ciência de Risco ou mediante manifestação de aceite por meio eletrônico, através do qual atestam que tiveram acesso ao Regulamento e que conhecem, entendem e aceitam os riscos nele descritos, aos quais os investimentos do FUNDO estão expostos em razão dos mercados de sua atuação.</w:t>
      </w:r>
    </w:p>
    <w:p w14:paraId="189EF05B" w14:textId="77777777" w:rsidR="005F2A7D" w:rsidRPr="002744AB" w:rsidRDefault="005F2A7D" w:rsidP="005F2A7D">
      <w:pPr>
        <w:spacing w:after="0" w:line="280" w:lineRule="atLeast"/>
        <w:jc w:val="both"/>
        <w:rPr>
          <w:rFonts w:ascii="Tahoma" w:eastAsia="Times New Roman" w:hAnsi="Tahoma" w:cs="Tahoma"/>
          <w:lang w:eastAsia="pt-BR"/>
        </w:rPr>
      </w:pPr>
    </w:p>
    <w:p w14:paraId="24778650"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7.6.1. </w:t>
      </w:r>
      <w:r w:rsidRPr="002744AB">
        <w:rPr>
          <w:rFonts w:ascii="Tahoma" w:hAnsi="Tahoma" w:cs="Tahoma"/>
        </w:rPr>
        <w:t>Caso os Cotistas efetuem um resgate total do FUNDO e voltem a investir no FUNDO em intervalo de tempo durante o qual não ocorra alteração deste Regulamento, é dispensada a formalização de novo Termo de Adesão e Ciência de Risco pelos Cotistas, sendo considerado válido o termo anteriormente formalizado pelos Cotistas em seu último ingresso no FUNDO.</w:t>
      </w:r>
    </w:p>
    <w:p w14:paraId="186867D5" w14:textId="77777777" w:rsidR="005F2A7D" w:rsidRPr="002744AB" w:rsidRDefault="005F2A7D" w:rsidP="005F2A7D">
      <w:pPr>
        <w:spacing w:after="0" w:line="280" w:lineRule="atLeast"/>
        <w:jc w:val="both"/>
        <w:rPr>
          <w:rFonts w:ascii="Tahoma" w:eastAsia="Times New Roman" w:hAnsi="Tahoma" w:cs="Tahoma"/>
          <w:lang w:eastAsia="pt-BR"/>
        </w:rPr>
      </w:pPr>
    </w:p>
    <w:p w14:paraId="786415C4"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7.7. A aplicação e o resgate de cotas do FUNDO podem ser efetuados em ordem de pagamento, débito e crédito em conta corrente ou por meio de sistemas de transferência eletrônica de recursos autorizados pelo Banco Central do Brasil (“BACEN”).</w:t>
      </w:r>
    </w:p>
    <w:p w14:paraId="32A3F3AB" w14:textId="77777777" w:rsidR="005F2A7D" w:rsidRPr="002744AB" w:rsidRDefault="005F2A7D" w:rsidP="005F2A7D">
      <w:pPr>
        <w:spacing w:after="0" w:line="280" w:lineRule="atLeast"/>
        <w:jc w:val="both"/>
        <w:rPr>
          <w:rFonts w:ascii="Tahoma" w:eastAsia="Times New Roman" w:hAnsi="Tahoma" w:cs="Tahoma"/>
          <w:lang w:eastAsia="pt-BR"/>
        </w:rPr>
      </w:pPr>
    </w:p>
    <w:p w14:paraId="56C7BD83" w14:textId="77777777" w:rsidR="005F2A7D" w:rsidRPr="002744AB" w:rsidRDefault="005F2A7D" w:rsidP="005F2A7D">
      <w:pPr>
        <w:spacing w:after="0" w:line="280" w:lineRule="atLeast"/>
        <w:jc w:val="both"/>
        <w:rPr>
          <w:rFonts w:ascii="Tahoma" w:eastAsia="Times New Roman" w:hAnsi="Tahoma" w:cs="Tahoma"/>
          <w:snapToGrid w:val="0"/>
          <w:lang w:eastAsia="pt-BR"/>
        </w:rPr>
      </w:pPr>
      <w:r w:rsidRPr="002744AB">
        <w:rPr>
          <w:rFonts w:ascii="Tahoma" w:eastAsia="Times New Roman" w:hAnsi="Tahoma" w:cs="Tahoma"/>
          <w:snapToGrid w:val="0"/>
          <w:lang w:eastAsia="pt-BR"/>
        </w:rPr>
        <w:t xml:space="preserve">7.7.1 Quando os Cotistas forem titulares de conta em entidade administradora de mercado organizado, a aplicação, e o resgate no FUNDO poderão ser realizados mediante ordem de crédito ou débito por meio de tal conta, desde que tal serviço esteja disponível e disponha da prévia concordância do </w:t>
      </w:r>
      <w:r w:rsidRPr="002744AB">
        <w:rPr>
          <w:rFonts w:ascii="Tahoma" w:eastAsia="Times New Roman" w:hAnsi="Tahoma" w:cs="Tahoma"/>
          <w:lang w:eastAsia="pt-BR"/>
        </w:rPr>
        <w:t>ADMINISTRADOR</w:t>
      </w:r>
      <w:r w:rsidRPr="002744AB">
        <w:rPr>
          <w:rFonts w:ascii="Tahoma" w:eastAsia="Times New Roman" w:hAnsi="Tahoma" w:cs="Tahoma"/>
          <w:snapToGrid w:val="0"/>
          <w:lang w:eastAsia="pt-BR"/>
        </w:rPr>
        <w:t>.</w:t>
      </w:r>
    </w:p>
    <w:p w14:paraId="47BE34FD" w14:textId="77777777" w:rsidR="005F2A7D" w:rsidRPr="002744AB" w:rsidRDefault="005F2A7D" w:rsidP="005F2A7D">
      <w:pPr>
        <w:spacing w:after="0" w:line="280" w:lineRule="atLeast"/>
        <w:jc w:val="both"/>
        <w:rPr>
          <w:rFonts w:ascii="Tahoma" w:eastAsia="Times New Roman" w:hAnsi="Tahoma" w:cs="Tahoma"/>
          <w:lang w:eastAsia="pt-BR"/>
        </w:rPr>
      </w:pPr>
    </w:p>
    <w:p w14:paraId="6703A50D"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7.7.2 A integralização e o resgate das cotas do FUNDO poderão ser realizados em moeda corrente nacional ou em Ativos Financeiros, a critério do ADMINISTRADOR e do GESTOR e observado o disposto no item 7.9 abaixo.</w:t>
      </w:r>
    </w:p>
    <w:p w14:paraId="11DFC715" w14:textId="77777777" w:rsidR="005F2A7D" w:rsidRPr="002744AB" w:rsidRDefault="005F2A7D" w:rsidP="005F2A7D">
      <w:pPr>
        <w:spacing w:after="0" w:line="280" w:lineRule="atLeast"/>
        <w:jc w:val="both"/>
        <w:rPr>
          <w:rFonts w:ascii="Tahoma" w:eastAsia="Times New Roman" w:hAnsi="Tahoma" w:cs="Tahoma"/>
          <w:lang w:eastAsia="pt-BR"/>
        </w:rPr>
      </w:pPr>
    </w:p>
    <w:p w14:paraId="50E51E8F"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lastRenderedPageBreak/>
        <w:t>7.8. O ADMINISTRADOR poderá suspender, a qualquer momento, novas aplicações no FUNDO, podendo tal suspensão aplicar-se apenas aos novos investidores.</w:t>
      </w:r>
    </w:p>
    <w:p w14:paraId="00D23B0E" w14:textId="77777777" w:rsidR="005F2A7D" w:rsidRPr="002744AB" w:rsidRDefault="005F2A7D" w:rsidP="005F2A7D">
      <w:pPr>
        <w:spacing w:after="0" w:line="280" w:lineRule="atLeast"/>
        <w:jc w:val="both"/>
        <w:rPr>
          <w:rFonts w:ascii="Tahoma" w:eastAsia="Times New Roman" w:hAnsi="Tahoma" w:cs="Tahoma"/>
          <w:lang w:eastAsia="pt-BR"/>
        </w:rPr>
      </w:pPr>
    </w:p>
    <w:p w14:paraId="1C30392B"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7.8.1. A suspensão do recebimento de novas aplicações em um dia não impede a reabertura posterior do FUNDO para aplicações.</w:t>
      </w:r>
    </w:p>
    <w:p w14:paraId="010DD921" w14:textId="77777777" w:rsidR="005F2A7D" w:rsidRPr="002744AB" w:rsidRDefault="005F2A7D" w:rsidP="005F2A7D">
      <w:pPr>
        <w:spacing w:after="0" w:line="280" w:lineRule="atLeast"/>
        <w:jc w:val="both"/>
        <w:rPr>
          <w:rFonts w:ascii="Tahoma" w:eastAsia="Times New Roman" w:hAnsi="Tahoma" w:cs="Tahoma"/>
          <w:lang w:eastAsia="pt-BR"/>
        </w:rPr>
      </w:pPr>
    </w:p>
    <w:p w14:paraId="0B4F6FF1"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7.9. A integralização </w:t>
      </w:r>
      <w:r w:rsidRPr="002744AB">
        <w:rPr>
          <w:rFonts w:ascii="Tahoma" w:hAnsi="Tahoma" w:cs="Tahoma"/>
        </w:rPr>
        <w:t xml:space="preserve">e o resgate das cotas poderão ser efetuados </w:t>
      </w:r>
      <w:r w:rsidRPr="002744AB">
        <w:rPr>
          <w:rFonts w:ascii="Tahoma" w:eastAsia="Times New Roman" w:hAnsi="Tahoma" w:cs="Tahoma"/>
          <w:lang w:eastAsia="pt-BR"/>
        </w:rPr>
        <w:t>diretamente com Ativos Financeiros, desde que sejam observadas as seguintes condições:</w:t>
      </w:r>
    </w:p>
    <w:p w14:paraId="01861B14" w14:textId="77777777" w:rsidR="005F2A7D" w:rsidRPr="002744AB" w:rsidRDefault="005F2A7D" w:rsidP="005F2A7D">
      <w:pPr>
        <w:spacing w:after="0" w:line="280" w:lineRule="atLeast"/>
        <w:jc w:val="both"/>
        <w:rPr>
          <w:rFonts w:ascii="Tahoma" w:eastAsia="Times New Roman" w:hAnsi="Tahoma" w:cs="Tahoma"/>
          <w:lang w:eastAsia="pt-BR"/>
        </w:rPr>
      </w:pPr>
    </w:p>
    <w:p w14:paraId="10C97D2D" w14:textId="77777777" w:rsidR="005F2A7D" w:rsidRPr="002744AB" w:rsidRDefault="005F2A7D" w:rsidP="005F2A7D">
      <w:pPr>
        <w:numPr>
          <w:ilvl w:val="0"/>
          <w:numId w:val="5"/>
        </w:numPr>
        <w:spacing w:after="0" w:line="280" w:lineRule="atLeast"/>
        <w:contextualSpacing/>
        <w:jc w:val="both"/>
        <w:rPr>
          <w:rFonts w:ascii="Tahoma" w:eastAsia="Times New Roman" w:hAnsi="Tahoma" w:cs="Tahoma"/>
          <w:lang w:eastAsia="pt-BR"/>
        </w:rPr>
      </w:pPr>
      <w:r w:rsidRPr="002744AB">
        <w:rPr>
          <w:rFonts w:ascii="Tahoma" w:eastAsia="Times New Roman" w:hAnsi="Tahoma" w:cs="Tahoma"/>
          <w:lang w:eastAsia="pt-BR"/>
        </w:rPr>
        <w:t>os Ativos Financeiros sejam previamente analisados e aprovados pelo GESTOR;</w:t>
      </w:r>
    </w:p>
    <w:p w14:paraId="1CD3CF96" w14:textId="77777777" w:rsidR="005F2A7D" w:rsidRPr="002744AB" w:rsidRDefault="005F2A7D" w:rsidP="005F2A7D">
      <w:pPr>
        <w:spacing w:after="0" w:line="280" w:lineRule="atLeast"/>
        <w:ind w:left="1065"/>
        <w:contextualSpacing/>
        <w:jc w:val="both"/>
        <w:rPr>
          <w:rFonts w:ascii="Tahoma" w:eastAsia="Times New Roman" w:hAnsi="Tahoma" w:cs="Tahoma"/>
          <w:lang w:eastAsia="pt-BR"/>
        </w:rPr>
      </w:pPr>
    </w:p>
    <w:p w14:paraId="04CF813A" w14:textId="77777777" w:rsidR="005F2A7D" w:rsidRPr="002744AB" w:rsidRDefault="005F2A7D" w:rsidP="005F2A7D">
      <w:pPr>
        <w:numPr>
          <w:ilvl w:val="0"/>
          <w:numId w:val="5"/>
        </w:numPr>
        <w:spacing w:after="0" w:line="280" w:lineRule="atLeast"/>
        <w:contextualSpacing/>
        <w:jc w:val="both"/>
        <w:rPr>
          <w:rFonts w:ascii="Tahoma" w:eastAsia="Times New Roman" w:hAnsi="Tahoma" w:cs="Tahoma"/>
          <w:lang w:eastAsia="pt-BR"/>
        </w:rPr>
      </w:pPr>
      <w:r w:rsidRPr="002744AB">
        <w:rPr>
          <w:rFonts w:ascii="Tahoma" w:eastAsia="Times New Roman" w:hAnsi="Tahoma" w:cs="Tahoma"/>
          <w:lang w:eastAsia="pt-BR"/>
        </w:rPr>
        <w:t>na integralização de cotas os Ativos Financeiros a serem utilizados devem: (i) estar livres de qualquer ônus e/ou gravame, podendo ser livremente negociados; (ii) ter como titular e/ou comitente o próprio cotista; (iii) atender aos valores mínimos para aplicação, se houver; (</w:t>
      </w:r>
      <w:proofErr w:type="spellStart"/>
      <w:r w:rsidRPr="002744AB">
        <w:rPr>
          <w:rFonts w:ascii="Tahoma" w:eastAsia="Times New Roman" w:hAnsi="Tahoma" w:cs="Tahoma"/>
          <w:lang w:eastAsia="pt-BR"/>
        </w:rPr>
        <w:t>iv</w:t>
      </w:r>
      <w:proofErr w:type="spellEnd"/>
      <w:r w:rsidRPr="002744AB">
        <w:rPr>
          <w:rFonts w:ascii="Tahoma" w:eastAsia="Times New Roman" w:hAnsi="Tahoma" w:cs="Tahoma"/>
          <w:lang w:eastAsia="pt-BR"/>
        </w:rPr>
        <w:t>) estar devidamente registrados em sistema de registro, objeto de custódia ou objeto de depósito central, em todos os casos junto a instituições  devidamente autorizadas pelo Banco Central do Brasil ou pela CVM para desempenhar referidas atividades; e (v) estar de acordo com o Objetivo e a Política de Investimento do FUNDO, especificamente em relação aos limites de concentração por emissor e por modalidade de Ativo Financeiro.</w:t>
      </w:r>
    </w:p>
    <w:p w14:paraId="279D5418" w14:textId="77777777" w:rsidR="005F2A7D" w:rsidRPr="002744AB" w:rsidRDefault="005F2A7D" w:rsidP="005F2A7D">
      <w:pPr>
        <w:ind w:left="720"/>
        <w:contextualSpacing/>
        <w:rPr>
          <w:rFonts w:ascii="Tahoma" w:eastAsia="Times New Roman" w:hAnsi="Tahoma" w:cs="Tahoma"/>
          <w:lang w:eastAsia="pt-BR"/>
        </w:rPr>
      </w:pPr>
    </w:p>
    <w:p w14:paraId="59AFD986" w14:textId="77777777" w:rsidR="005F2A7D" w:rsidRPr="002744AB" w:rsidRDefault="005F2A7D" w:rsidP="005F2A7D">
      <w:pPr>
        <w:numPr>
          <w:ilvl w:val="0"/>
          <w:numId w:val="5"/>
        </w:numPr>
        <w:contextualSpacing/>
        <w:jc w:val="both"/>
        <w:rPr>
          <w:rFonts w:ascii="Tahoma" w:eastAsia="Times New Roman" w:hAnsi="Tahoma" w:cs="Tahoma"/>
          <w:lang w:eastAsia="pt-BR"/>
        </w:rPr>
      </w:pPr>
      <w:r w:rsidRPr="002744AB">
        <w:rPr>
          <w:rFonts w:ascii="Tahoma" w:eastAsia="Times New Roman" w:hAnsi="Tahoma" w:cs="Tahoma"/>
          <w:lang w:eastAsia="pt-BR"/>
        </w:rPr>
        <w:t>no resgate de cotas, os ativos financeiros a serem utilizados para pagamento aos Cotistas, devem: (i) estar livres de qualquer ônus e/ou gravame, podendo ser livremente negociados; (ii) ter como titular e/ou comitente o próprio FUNDO; (iii) atender aos valores mínimos para resgate, se houver; e (</w:t>
      </w:r>
      <w:proofErr w:type="spellStart"/>
      <w:r w:rsidRPr="002744AB">
        <w:rPr>
          <w:rFonts w:ascii="Tahoma" w:eastAsia="Times New Roman" w:hAnsi="Tahoma" w:cs="Tahoma"/>
          <w:lang w:eastAsia="pt-BR"/>
        </w:rPr>
        <w:t>iv</w:t>
      </w:r>
      <w:proofErr w:type="spellEnd"/>
      <w:r w:rsidRPr="002744AB">
        <w:rPr>
          <w:rFonts w:ascii="Tahoma" w:eastAsia="Times New Roman" w:hAnsi="Tahoma" w:cs="Tahoma"/>
          <w:lang w:eastAsia="pt-BR"/>
        </w:rPr>
        <w:t>) estar devidamente custodiados e registrados em sistema de registro e liquidação financeira de ativos autorizados pelo BACEN ou em instituições autorizadas à prestação de serviços de custódia pela CVM.</w:t>
      </w:r>
    </w:p>
    <w:p w14:paraId="4A38BFBC" w14:textId="77777777" w:rsidR="005F2A7D" w:rsidRPr="002744AB" w:rsidRDefault="005F2A7D" w:rsidP="005F2A7D">
      <w:pPr>
        <w:spacing w:after="0" w:line="280" w:lineRule="atLeast"/>
        <w:jc w:val="both"/>
        <w:rPr>
          <w:rFonts w:ascii="Tahoma" w:eastAsia="Times New Roman" w:hAnsi="Tahoma" w:cs="Tahoma"/>
          <w:lang w:eastAsia="pt-BR"/>
        </w:rPr>
      </w:pPr>
    </w:p>
    <w:p w14:paraId="7E206D8E"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7.9.1. Na integralização e no resgate será utilizado o valor dos ativos financeiros precificados na Carteira do FUNDO segundo as regras e procedimentos estabelecidos no Manual de Marcação a Mercado adotado para o FUNDO.</w:t>
      </w:r>
    </w:p>
    <w:p w14:paraId="3D17CDC2" w14:textId="77777777" w:rsidR="005F2A7D" w:rsidRPr="002744AB" w:rsidRDefault="005F2A7D" w:rsidP="005F2A7D">
      <w:pPr>
        <w:spacing w:after="0" w:line="280" w:lineRule="atLeast"/>
        <w:jc w:val="both"/>
        <w:rPr>
          <w:rFonts w:ascii="Tahoma" w:eastAsia="Times New Roman" w:hAnsi="Tahoma" w:cs="Tahoma"/>
          <w:highlight w:val="lightGray"/>
          <w:lang w:eastAsia="pt-BR"/>
        </w:rPr>
      </w:pPr>
    </w:p>
    <w:p w14:paraId="553D57F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7.9.2. Na integralização e no resgate de cotas, com Ativos Financeiros deverão ser observadas as correspondentes obrigações fiscais relacionadas a tais eventos, estando, ADMINISTRADOR e os Cotistas, cientes, cada qual, de suas respectivas responsabilidades.</w:t>
      </w:r>
      <w:r w:rsidRPr="002744AB">
        <w:rPr>
          <w:rFonts w:ascii="Tahoma" w:eastAsia="Times New Roman" w:hAnsi="Tahoma" w:cs="Tahoma"/>
          <w:vertAlign w:val="superscript"/>
          <w:lang w:eastAsia="pt-BR"/>
        </w:rPr>
        <w:t xml:space="preserve"> </w:t>
      </w:r>
    </w:p>
    <w:p w14:paraId="2D64FD1E" w14:textId="77777777" w:rsidR="005F2A7D" w:rsidRPr="002744AB" w:rsidRDefault="005F2A7D" w:rsidP="005F2A7D">
      <w:pPr>
        <w:spacing w:after="0" w:line="280" w:lineRule="atLeast"/>
        <w:jc w:val="both"/>
        <w:rPr>
          <w:rFonts w:ascii="Tahoma" w:eastAsia="Times New Roman" w:hAnsi="Tahoma" w:cs="Tahoma"/>
          <w:lang w:eastAsia="pt-BR"/>
        </w:rPr>
      </w:pPr>
    </w:p>
    <w:p w14:paraId="164F45F0"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7.10. Na emissão e resgate de cotas do FUNDO deverá ser observado o disposto no quadro abaixo:</w:t>
      </w:r>
    </w:p>
    <w:p w14:paraId="7A3ABA16" w14:textId="77777777" w:rsidR="005F2A7D" w:rsidRPr="002744AB" w:rsidRDefault="005F2A7D" w:rsidP="005F2A7D">
      <w:pPr>
        <w:spacing w:after="0" w:line="280" w:lineRule="atLeast"/>
        <w:jc w:val="both"/>
        <w:rPr>
          <w:rFonts w:ascii="Tahoma" w:eastAsia="Times New Roman" w:hAnsi="Tahoma" w:cs="Tahoma"/>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3443"/>
        <w:gridCol w:w="4934"/>
      </w:tblGrid>
      <w:tr w:rsidR="005F2A7D" w:rsidRPr="002744AB" w14:paraId="72015CA1" w14:textId="77777777" w:rsidTr="000E4987">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3A01DD25" w14:textId="77777777" w:rsidR="005F2A7D" w:rsidRPr="002744AB" w:rsidRDefault="005F2A7D" w:rsidP="005F2A7D">
            <w:pPr>
              <w:spacing w:after="0" w:line="280" w:lineRule="atLeast"/>
              <w:jc w:val="center"/>
              <w:rPr>
                <w:rFonts w:ascii="Tahoma" w:eastAsia="Times New Roman" w:hAnsi="Tahoma" w:cs="Tahoma"/>
                <w:lang w:eastAsia="pt-BR"/>
              </w:rPr>
            </w:pPr>
          </w:p>
          <w:p w14:paraId="748DB7B8"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Aplicação</w:t>
            </w:r>
          </w:p>
        </w:tc>
        <w:tc>
          <w:tcPr>
            <w:tcW w:w="0" w:type="auto"/>
            <w:tcBorders>
              <w:top w:val="single" w:sz="4" w:space="0" w:color="auto"/>
              <w:left w:val="single" w:sz="4" w:space="0" w:color="auto"/>
              <w:bottom w:val="single" w:sz="4" w:space="0" w:color="auto"/>
              <w:right w:val="single" w:sz="4" w:space="0" w:color="auto"/>
            </w:tcBorders>
            <w:shd w:val="clear" w:color="auto" w:fill="606060"/>
            <w:vAlign w:val="center"/>
            <w:hideMark/>
          </w:tcPr>
          <w:p w14:paraId="7BCE0188" w14:textId="77777777" w:rsidR="005F2A7D" w:rsidRPr="002744AB" w:rsidRDefault="005F2A7D" w:rsidP="005F2A7D">
            <w:pPr>
              <w:spacing w:after="0" w:line="280" w:lineRule="atLeast"/>
              <w:jc w:val="center"/>
              <w:rPr>
                <w:rFonts w:ascii="Tahoma" w:eastAsia="Times New Roman" w:hAnsi="Tahoma" w:cs="Tahoma"/>
                <w:b/>
                <w:color w:val="FFFFFF"/>
                <w:lang w:eastAsia="pt-BR"/>
              </w:rPr>
            </w:pPr>
            <w:r w:rsidRPr="002744AB">
              <w:rPr>
                <w:rFonts w:ascii="Tahoma" w:eastAsia="Times New Roman" w:hAnsi="Tahoma" w:cs="Tahoma"/>
                <w:b/>
                <w:color w:val="FFFFFF"/>
                <w:lang w:eastAsia="pt-BR"/>
              </w:rPr>
              <w:t>Disponibilidade dos Recursos</w:t>
            </w:r>
          </w:p>
        </w:tc>
        <w:tc>
          <w:tcPr>
            <w:tcW w:w="0" w:type="auto"/>
            <w:tcBorders>
              <w:top w:val="single" w:sz="4" w:space="0" w:color="auto"/>
              <w:left w:val="single" w:sz="4" w:space="0" w:color="auto"/>
              <w:bottom w:val="single" w:sz="4" w:space="0" w:color="auto"/>
              <w:right w:val="single" w:sz="4" w:space="0" w:color="auto"/>
            </w:tcBorders>
            <w:shd w:val="clear" w:color="auto" w:fill="606060"/>
            <w:vAlign w:val="center"/>
            <w:hideMark/>
          </w:tcPr>
          <w:p w14:paraId="291DA9A1" w14:textId="77777777" w:rsidR="005F2A7D" w:rsidRPr="002744AB" w:rsidRDefault="005F2A7D" w:rsidP="005F2A7D">
            <w:pPr>
              <w:spacing w:after="0" w:line="280" w:lineRule="atLeast"/>
              <w:jc w:val="center"/>
              <w:rPr>
                <w:rFonts w:ascii="Tahoma" w:eastAsia="Times New Roman" w:hAnsi="Tahoma" w:cs="Tahoma"/>
                <w:b/>
                <w:color w:val="FFFFFF"/>
                <w:lang w:eastAsia="pt-BR"/>
              </w:rPr>
            </w:pPr>
            <w:r w:rsidRPr="002744AB">
              <w:rPr>
                <w:rFonts w:ascii="Tahoma" w:eastAsia="Times New Roman" w:hAnsi="Tahoma" w:cs="Tahoma"/>
                <w:b/>
                <w:color w:val="FFFFFF"/>
                <w:lang w:eastAsia="pt-BR"/>
              </w:rPr>
              <w:t>Cota de conversão</w:t>
            </w:r>
          </w:p>
        </w:tc>
      </w:tr>
      <w:tr w:rsidR="005F2A7D" w:rsidRPr="002744AB" w14:paraId="206440A1" w14:textId="77777777" w:rsidTr="000E4987">
        <w:trPr>
          <w:trHeight w:val="5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4B6FD8" w14:textId="77777777" w:rsidR="005F2A7D" w:rsidRPr="002744AB" w:rsidRDefault="005F2A7D" w:rsidP="005F2A7D">
            <w:pPr>
              <w:spacing w:after="0" w:line="240" w:lineRule="auto"/>
              <w:rPr>
                <w:rFonts w:ascii="Tahoma" w:eastAsia="Times New Roman" w:hAnsi="Tahoma" w:cs="Tahoma"/>
                <w:lang w:eastAsia="pt-BR"/>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E0E85EA"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D+0</w:t>
            </w:r>
          </w:p>
          <w:p w14:paraId="2E3430AF"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 xml:space="preserve">No dia da solicitação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3C78C7"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D+0</w:t>
            </w:r>
          </w:p>
          <w:p w14:paraId="61F21D8B"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No dia da solicitação</w:t>
            </w:r>
          </w:p>
        </w:tc>
      </w:tr>
      <w:tr w:rsidR="005F2A7D" w:rsidRPr="002744AB" w14:paraId="76C2C005" w14:textId="77777777" w:rsidTr="000E4987">
        <w:trPr>
          <w:trHeight w:val="419"/>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41101FE1" w14:textId="77777777" w:rsidR="005F2A7D" w:rsidRPr="002744AB" w:rsidRDefault="005F2A7D" w:rsidP="005F2A7D">
            <w:pPr>
              <w:spacing w:after="0" w:line="280" w:lineRule="atLeast"/>
              <w:jc w:val="center"/>
              <w:rPr>
                <w:rFonts w:ascii="Tahoma" w:eastAsia="Times New Roman" w:hAnsi="Tahoma" w:cs="Tahoma"/>
                <w:lang w:eastAsia="pt-BR"/>
              </w:rPr>
            </w:pPr>
          </w:p>
          <w:p w14:paraId="22A3C7D7" w14:textId="77777777" w:rsidR="005F2A7D" w:rsidRPr="002744AB" w:rsidRDefault="005F2A7D" w:rsidP="005F2A7D">
            <w:pPr>
              <w:spacing w:after="0" w:line="280" w:lineRule="atLeast"/>
              <w:jc w:val="center"/>
              <w:rPr>
                <w:rFonts w:ascii="Tahoma" w:eastAsia="Times New Roman" w:hAnsi="Tahoma" w:cs="Tahoma"/>
                <w:lang w:val="en-GB" w:eastAsia="pt-BR"/>
              </w:rPr>
            </w:pPr>
            <w:r w:rsidRPr="002744AB">
              <w:rPr>
                <w:rFonts w:ascii="Tahoma" w:eastAsia="Times New Roman" w:hAnsi="Tahoma" w:cs="Tahoma"/>
                <w:lang w:val="en-GB" w:eastAsia="pt-BR"/>
              </w:rPr>
              <w:t>Resgate</w:t>
            </w:r>
          </w:p>
        </w:tc>
        <w:tc>
          <w:tcPr>
            <w:tcW w:w="0" w:type="auto"/>
            <w:tcBorders>
              <w:top w:val="single" w:sz="4" w:space="0" w:color="auto"/>
              <w:left w:val="single" w:sz="4" w:space="0" w:color="auto"/>
              <w:bottom w:val="single" w:sz="4" w:space="0" w:color="auto"/>
              <w:right w:val="single" w:sz="4" w:space="0" w:color="auto"/>
            </w:tcBorders>
            <w:shd w:val="clear" w:color="auto" w:fill="606060"/>
            <w:vAlign w:val="center"/>
            <w:hideMark/>
          </w:tcPr>
          <w:p w14:paraId="0036596D" w14:textId="77777777" w:rsidR="005F2A7D" w:rsidRPr="002744AB" w:rsidRDefault="005F2A7D" w:rsidP="005F2A7D">
            <w:pPr>
              <w:spacing w:after="0" w:line="280" w:lineRule="atLeast"/>
              <w:jc w:val="center"/>
              <w:rPr>
                <w:rFonts w:ascii="Tahoma" w:eastAsia="Times New Roman" w:hAnsi="Tahoma" w:cs="Tahoma"/>
                <w:b/>
                <w:color w:val="FFFFFF"/>
                <w:lang w:val="en-GB" w:eastAsia="pt-BR"/>
              </w:rPr>
            </w:pPr>
            <w:r w:rsidRPr="002744AB">
              <w:rPr>
                <w:rFonts w:ascii="Tahoma" w:eastAsia="Times New Roman" w:hAnsi="Tahoma" w:cs="Tahoma"/>
                <w:b/>
                <w:color w:val="FFFFFF"/>
                <w:lang w:val="en-GB" w:eastAsia="pt-BR"/>
              </w:rPr>
              <w:t>Cota de Conversão</w:t>
            </w:r>
          </w:p>
        </w:tc>
        <w:tc>
          <w:tcPr>
            <w:tcW w:w="0" w:type="auto"/>
            <w:tcBorders>
              <w:top w:val="single" w:sz="4" w:space="0" w:color="auto"/>
              <w:left w:val="single" w:sz="4" w:space="0" w:color="auto"/>
              <w:bottom w:val="single" w:sz="4" w:space="0" w:color="auto"/>
              <w:right w:val="single" w:sz="4" w:space="0" w:color="auto"/>
            </w:tcBorders>
            <w:shd w:val="clear" w:color="auto" w:fill="606060"/>
            <w:vAlign w:val="center"/>
            <w:hideMark/>
          </w:tcPr>
          <w:p w14:paraId="401167AA" w14:textId="77777777" w:rsidR="005F2A7D" w:rsidRPr="002744AB" w:rsidRDefault="005F2A7D" w:rsidP="005F2A7D">
            <w:pPr>
              <w:spacing w:after="0" w:line="280" w:lineRule="atLeast"/>
              <w:jc w:val="center"/>
              <w:rPr>
                <w:rFonts w:ascii="Tahoma" w:eastAsia="Times New Roman" w:hAnsi="Tahoma" w:cs="Tahoma"/>
                <w:b/>
                <w:color w:val="FFFFFF"/>
                <w:lang w:val="en-GB" w:eastAsia="pt-BR"/>
              </w:rPr>
            </w:pPr>
            <w:r w:rsidRPr="002744AB">
              <w:rPr>
                <w:rFonts w:ascii="Tahoma" w:eastAsia="Times New Roman" w:hAnsi="Tahoma" w:cs="Tahoma"/>
                <w:b/>
                <w:color w:val="FFFFFF"/>
                <w:lang w:val="en-GB" w:eastAsia="pt-BR"/>
              </w:rPr>
              <w:t>Pagamento / Crédito em Conta</w:t>
            </w:r>
          </w:p>
        </w:tc>
      </w:tr>
      <w:tr w:rsidR="005F2A7D" w:rsidRPr="002744AB" w14:paraId="670E3D86" w14:textId="77777777" w:rsidTr="000E498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4D712F" w14:textId="77777777" w:rsidR="005F2A7D" w:rsidRPr="002744AB" w:rsidRDefault="005F2A7D" w:rsidP="005F2A7D">
            <w:pPr>
              <w:spacing w:after="0" w:line="240" w:lineRule="auto"/>
              <w:rPr>
                <w:rFonts w:ascii="Tahoma" w:eastAsia="Times New Roman" w:hAnsi="Tahoma" w:cs="Tahoma"/>
                <w:lang w:val="en-GB" w:eastAsia="pt-BR"/>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FBEB2C"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D+0</w:t>
            </w:r>
          </w:p>
          <w:p w14:paraId="0479BB53"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No dia da solicitação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140571"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D+ 1</w:t>
            </w:r>
          </w:p>
          <w:p w14:paraId="142192ED" w14:textId="77777777"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 xml:space="preserve">No 1º dia útil seguinte ao da conversão de cotas </w:t>
            </w:r>
          </w:p>
        </w:tc>
      </w:tr>
    </w:tbl>
    <w:p w14:paraId="285B3D0F" w14:textId="77777777" w:rsidR="005F2A7D" w:rsidRPr="002744AB" w:rsidRDefault="005F2A7D" w:rsidP="005F2A7D">
      <w:pPr>
        <w:spacing w:after="0" w:line="280" w:lineRule="atLeast"/>
        <w:jc w:val="both"/>
        <w:rPr>
          <w:rFonts w:ascii="Tahoma" w:eastAsia="Times New Roman" w:hAnsi="Tahoma" w:cs="Tahoma"/>
          <w:lang w:eastAsia="pt-BR"/>
        </w:rPr>
      </w:pPr>
    </w:p>
    <w:p w14:paraId="4F423A3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7.11. </w:t>
      </w:r>
      <w:r w:rsidRPr="002744AB">
        <w:rPr>
          <w:rFonts w:ascii="Tahoma" w:hAnsi="Tahoma" w:cs="Tahoma"/>
        </w:rPr>
        <w:t>Para fins de emissão de cotas na aplicação e/ou apuração do valor da cota para efeito do pagamento do resgate nos termos do disposto no quadro acima, a solicitação de aplicação e/ou o pedido de resgate deverão ser efetuados pelo Cotista dentro do horário estabelecido na página do ADMINISTRADOR na rede mundial de computadores, sob pena de serem considerados como efetuados na próxima data disponível para solicitação de aplicação e/ou resgate.</w:t>
      </w:r>
    </w:p>
    <w:p w14:paraId="3ABF7086" w14:textId="77777777" w:rsidR="005F2A7D" w:rsidRPr="002744AB" w:rsidRDefault="005F2A7D" w:rsidP="005F2A7D">
      <w:pPr>
        <w:spacing w:after="0" w:line="280" w:lineRule="atLeast"/>
        <w:jc w:val="both"/>
        <w:rPr>
          <w:rFonts w:ascii="Tahoma" w:eastAsia="Times New Roman" w:hAnsi="Tahoma" w:cs="Tahoma"/>
          <w:lang w:eastAsia="pt-BR"/>
        </w:rPr>
      </w:pPr>
    </w:p>
    <w:p w14:paraId="5D4C8EC8"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lastRenderedPageBreak/>
        <w:t>7.11.1. A conversão das cotas do FUNDO na aplicação e no resgate poderá ocorrer em data diversa na hipótese de não funcionamento de algum dos mercados em que o FUNDO invista, de forma que referida conversão ocorrerá no primeiro dia útil subsequente à reabertura do referido mercado.</w:t>
      </w:r>
      <w:r w:rsidRPr="002744AB">
        <w:rPr>
          <w:rFonts w:ascii="Tahoma" w:eastAsia="Times New Roman" w:hAnsi="Tahoma" w:cs="Tahoma"/>
          <w:vertAlign w:val="superscript"/>
          <w:lang w:eastAsia="pt-BR"/>
        </w:rPr>
        <w:t xml:space="preserve"> </w:t>
      </w:r>
    </w:p>
    <w:p w14:paraId="5D0E8125" w14:textId="77777777" w:rsidR="005F2A7D" w:rsidRPr="002744AB" w:rsidRDefault="005F2A7D" w:rsidP="005F2A7D">
      <w:pPr>
        <w:spacing w:after="0" w:line="280" w:lineRule="atLeast"/>
        <w:jc w:val="both"/>
        <w:rPr>
          <w:rFonts w:ascii="Tahoma" w:hAnsi="Tahoma" w:cs="Tahoma"/>
        </w:rPr>
      </w:pPr>
    </w:p>
    <w:p w14:paraId="107D5743" w14:textId="77777777" w:rsidR="005F2A7D" w:rsidRPr="002744AB" w:rsidRDefault="005F2A7D" w:rsidP="005F2A7D">
      <w:pPr>
        <w:spacing w:after="0" w:line="280" w:lineRule="atLeast"/>
        <w:jc w:val="both"/>
        <w:rPr>
          <w:rFonts w:ascii="Tahoma" w:hAnsi="Tahoma" w:cs="Tahoma"/>
        </w:rPr>
      </w:pPr>
      <w:r w:rsidRPr="002744AB">
        <w:rPr>
          <w:rFonts w:ascii="Tahoma" w:hAnsi="Tahoma" w:cs="Tahoma"/>
        </w:rPr>
        <w:t>7.12. Não há prazo de carência para resgate de cotas do FUNDO, podendo as cotas do FUNDO ser resgatadas com rendimento a qualquer momento.</w:t>
      </w:r>
    </w:p>
    <w:p w14:paraId="3389719E" w14:textId="77777777" w:rsidR="005F2A7D" w:rsidRPr="002744AB" w:rsidRDefault="005F2A7D" w:rsidP="005F2A7D">
      <w:pPr>
        <w:spacing w:after="0" w:line="280" w:lineRule="atLeast"/>
        <w:jc w:val="both"/>
        <w:rPr>
          <w:rFonts w:ascii="Tahoma" w:eastAsia="Times New Roman" w:hAnsi="Tahoma" w:cs="Tahoma"/>
          <w:lang w:eastAsia="pt-BR"/>
        </w:rPr>
      </w:pPr>
    </w:p>
    <w:p w14:paraId="3AD890CB"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7.13. O FUNDO estará fechado para fins de solicitação de aplicação e resgate, conversão de cotas e pagamento de resgates no sábado, no domingo, nos feriados nacionais e quando não houver expediente bancário. Excluídas as condições previamente elencadas, o FUNDO terá funcionamento normal nos dias de feriado municipal e estadual na praça em que o Administrador estiver sediado.</w:t>
      </w:r>
    </w:p>
    <w:p w14:paraId="21377FC8" w14:textId="77777777" w:rsidR="005F2A7D" w:rsidRPr="002744AB" w:rsidRDefault="005F2A7D" w:rsidP="005F2A7D">
      <w:pPr>
        <w:spacing w:after="0" w:line="280" w:lineRule="atLeast"/>
        <w:jc w:val="both"/>
        <w:rPr>
          <w:rFonts w:ascii="Tahoma" w:eastAsia="Times New Roman" w:hAnsi="Tahoma" w:cs="Tahoma"/>
          <w:lang w:eastAsia="pt-BR"/>
        </w:rPr>
      </w:pPr>
    </w:p>
    <w:p w14:paraId="692DF2CC"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7.13.1 O FUNDO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do FUNDO.</w:t>
      </w:r>
    </w:p>
    <w:p w14:paraId="22C85F77" w14:textId="77777777" w:rsidR="005F2A7D" w:rsidRPr="002744AB" w:rsidRDefault="005F2A7D" w:rsidP="005F2A7D">
      <w:pPr>
        <w:spacing w:after="0" w:line="280" w:lineRule="atLeast"/>
        <w:jc w:val="both"/>
        <w:rPr>
          <w:rFonts w:ascii="Tahoma" w:eastAsia="Times New Roman" w:hAnsi="Tahoma" w:cs="Tahoma"/>
          <w:lang w:eastAsia="pt-BR"/>
        </w:rPr>
      </w:pPr>
    </w:p>
    <w:p w14:paraId="7C032C85" w14:textId="77777777" w:rsidR="005F2A7D" w:rsidRPr="002744AB" w:rsidRDefault="005F2A7D" w:rsidP="005F2A7D">
      <w:pPr>
        <w:spacing w:after="0" w:line="280" w:lineRule="atLeast"/>
        <w:jc w:val="both"/>
        <w:rPr>
          <w:rFonts w:ascii="Tahoma" w:eastAsia="Times New Roman" w:hAnsi="Tahoma" w:cs="Tahoma"/>
          <w:lang w:eastAsia="pt-BR"/>
        </w:rPr>
      </w:pPr>
    </w:p>
    <w:p w14:paraId="20CFF7C9"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OITAVA – DA DISTRIBUIÇÃO DE RESULTADOS</w:t>
      </w:r>
    </w:p>
    <w:p w14:paraId="65618B18" w14:textId="77777777" w:rsidR="005F2A7D" w:rsidRPr="002744AB" w:rsidRDefault="005F2A7D" w:rsidP="005F2A7D">
      <w:pPr>
        <w:spacing w:after="0" w:line="280" w:lineRule="atLeast"/>
        <w:jc w:val="both"/>
        <w:rPr>
          <w:rFonts w:ascii="Tahoma" w:eastAsia="Times New Roman" w:hAnsi="Tahoma" w:cs="Tahoma"/>
          <w:b/>
          <w:lang w:eastAsia="pt-BR"/>
        </w:rPr>
      </w:pPr>
    </w:p>
    <w:p w14:paraId="6A2216F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8.1. Os resultados oriundos dos Ativos Financeiros integrantes da Carteira do FUNDO serão incorporados ao seu patrimônio.</w:t>
      </w:r>
    </w:p>
    <w:p w14:paraId="38D72C17" w14:textId="77777777" w:rsidR="005F2A7D" w:rsidRPr="002744AB" w:rsidRDefault="005F2A7D" w:rsidP="005F2A7D">
      <w:pPr>
        <w:spacing w:after="0" w:line="280" w:lineRule="atLeast"/>
        <w:jc w:val="both"/>
        <w:rPr>
          <w:rFonts w:ascii="Tahoma" w:eastAsia="Times New Roman" w:hAnsi="Tahoma" w:cs="Tahoma"/>
          <w:lang w:eastAsia="pt-BR"/>
        </w:rPr>
      </w:pPr>
    </w:p>
    <w:p w14:paraId="31C33098"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NONA– DO EXERCÍCIO SOCIAL</w:t>
      </w:r>
    </w:p>
    <w:p w14:paraId="282C0093" w14:textId="77777777" w:rsidR="005F2A7D" w:rsidRPr="002744AB" w:rsidRDefault="005F2A7D" w:rsidP="005F2A7D">
      <w:pPr>
        <w:spacing w:after="0" w:line="280" w:lineRule="atLeast"/>
        <w:jc w:val="both"/>
        <w:rPr>
          <w:rFonts w:ascii="Tahoma" w:eastAsia="Times New Roman" w:hAnsi="Tahoma" w:cs="Tahoma"/>
          <w:lang w:eastAsia="pt-BR"/>
        </w:rPr>
      </w:pPr>
    </w:p>
    <w:p w14:paraId="3B1EDA93" w14:textId="77777777" w:rsidR="005F2A7D" w:rsidRPr="002744AB" w:rsidRDefault="005F2A7D" w:rsidP="005F2A7D">
      <w:pPr>
        <w:spacing w:after="0" w:line="240" w:lineRule="auto"/>
        <w:rPr>
          <w:rFonts w:ascii="Tahoma" w:eastAsia="Times New Roman" w:hAnsi="Tahoma" w:cs="Tahoma"/>
          <w:lang w:eastAsia="pt-BR"/>
        </w:rPr>
      </w:pPr>
      <w:r w:rsidRPr="002744AB">
        <w:rPr>
          <w:rFonts w:ascii="Tahoma" w:eastAsia="Times New Roman" w:hAnsi="Tahoma" w:cs="Tahoma"/>
          <w:lang w:eastAsia="pt-BR"/>
        </w:rPr>
        <w:t>9.1. O exercício social do FUNDO terá início em 1º de março de cada ano e término no último dia do mês de fevereiro do ano subsequente.</w:t>
      </w:r>
    </w:p>
    <w:p w14:paraId="7A255C48" w14:textId="77777777" w:rsidR="005F2A7D" w:rsidRPr="002744AB" w:rsidRDefault="005F2A7D" w:rsidP="005F2A7D">
      <w:pPr>
        <w:spacing w:after="0" w:line="280" w:lineRule="atLeast"/>
        <w:jc w:val="both"/>
        <w:rPr>
          <w:rFonts w:ascii="Tahoma" w:eastAsia="Times New Roman" w:hAnsi="Tahoma" w:cs="Tahoma"/>
          <w:lang w:eastAsia="pt-BR"/>
        </w:rPr>
      </w:pPr>
    </w:p>
    <w:p w14:paraId="06522FC5"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DEZ – DA ASSEMBLEIA GERAL</w:t>
      </w:r>
    </w:p>
    <w:p w14:paraId="19FF448D" w14:textId="77777777" w:rsidR="005F2A7D" w:rsidRPr="002744AB" w:rsidRDefault="005F2A7D" w:rsidP="005F2A7D">
      <w:pPr>
        <w:spacing w:after="0" w:line="280" w:lineRule="atLeast"/>
        <w:jc w:val="both"/>
        <w:rPr>
          <w:rFonts w:ascii="Tahoma" w:eastAsia="Times New Roman" w:hAnsi="Tahoma" w:cs="Tahoma"/>
          <w:lang w:eastAsia="pt-BR"/>
        </w:rPr>
      </w:pPr>
    </w:p>
    <w:p w14:paraId="70F5A099"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10.1.</w:t>
      </w:r>
      <w:r w:rsidRPr="002744AB">
        <w:rPr>
          <w:rFonts w:ascii="Tahoma" w:eastAsia="Times New Roman" w:hAnsi="Tahoma" w:cs="Tahoma"/>
          <w:lang w:eastAsia="pt-BR"/>
        </w:rPr>
        <w:tab/>
        <w:t>Os Cotistas se reunirão anualmente, em até 120 dias após o encerramento do exercício social, para deliberar sobre as demonstrações contábeis do FUNDO, e, extraordinariamente, sempre que necessário.</w:t>
      </w:r>
    </w:p>
    <w:p w14:paraId="1A1F0372" w14:textId="77777777" w:rsidR="005F2A7D" w:rsidRPr="002744AB" w:rsidRDefault="005F2A7D" w:rsidP="005F2A7D">
      <w:pPr>
        <w:spacing w:after="0" w:line="240" w:lineRule="auto"/>
        <w:jc w:val="both"/>
        <w:rPr>
          <w:rFonts w:ascii="Tahoma" w:eastAsia="Times New Roman" w:hAnsi="Tahoma" w:cs="Tahoma"/>
          <w:lang w:eastAsia="pt-BR"/>
        </w:rPr>
      </w:pPr>
    </w:p>
    <w:p w14:paraId="32D3FB9D"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10.2.</w:t>
      </w:r>
      <w:r w:rsidRPr="002744AB">
        <w:rPr>
          <w:rFonts w:ascii="Tahoma" w:eastAsia="Times New Roman" w:hAnsi="Tahoma" w:cs="Tahoma"/>
          <w:lang w:eastAsia="pt-BR"/>
        </w:rPr>
        <w:tab/>
        <w:t xml:space="preserve">A convocação da Assembleia Geral far-se-á com, no mínimo, 10 dias de antecedência da data da realização da Assembleia Geral, por meio de correspondência, escrita ou eletrônica, encaminhada a cada um dos Cotistas. </w:t>
      </w:r>
    </w:p>
    <w:p w14:paraId="09688FA7" w14:textId="77777777" w:rsidR="005F2A7D" w:rsidRPr="002744AB" w:rsidRDefault="005F2A7D" w:rsidP="005F2A7D">
      <w:pPr>
        <w:spacing w:after="0" w:line="240" w:lineRule="auto"/>
        <w:jc w:val="both"/>
        <w:rPr>
          <w:rFonts w:ascii="Tahoma" w:eastAsia="Times New Roman" w:hAnsi="Tahoma" w:cs="Tahoma"/>
          <w:lang w:eastAsia="pt-BR"/>
        </w:rPr>
      </w:pPr>
    </w:p>
    <w:p w14:paraId="0B5BB670"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10.3.</w:t>
      </w:r>
      <w:r w:rsidRPr="002744AB">
        <w:rPr>
          <w:rFonts w:ascii="Tahoma" w:eastAsia="Times New Roman" w:hAnsi="Tahoma" w:cs="Tahoma"/>
          <w:lang w:eastAsia="pt-BR"/>
        </w:rPr>
        <w:tab/>
        <w:t>Das convocações constarão, obrigatoriamente, dia, hora e local em que será realizada a assembleia e, ainda, todas as matérias a serem deliberadas.</w:t>
      </w:r>
    </w:p>
    <w:p w14:paraId="5872A613" w14:textId="77777777" w:rsidR="005F2A7D" w:rsidRPr="002744AB" w:rsidRDefault="005F2A7D" w:rsidP="005F2A7D">
      <w:pPr>
        <w:widowControl w:val="0"/>
        <w:spacing w:after="0" w:line="240" w:lineRule="auto"/>
        <w:jc w:val="both"/>
        <w:rPr>
          <w:rFonts w:ascii="Tahoma" w:eastAsia="Times New Roman" w:hAnsi="Tahoma" w:cs="Tahoma"/>
          <w:lang w:eastAsia="pt-BR"/>
        </w:rPr>
      </w:pPr>
    </w:p>
    <w:p w14:paraId="415A1A5E"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10.4.</w:t>
      </w:r>
      <w:r w:rsidRPr="002744AB">
        <w:rPr>
          <w:rFonts w:ascii="Tahoma" w:eastAsia="Times New Roman" w:hAnsi="Tahoma" w:cs="Tahoma"/>
          <w:lang w:eastAsia="pt-BR"/>
        </w:rPr>
        <w:tab/>
        <w:t xml:space="preserve">A Assembleia Geral poderá ser convocada pelo ADMINISTRADOR, pelo GESTOR, pelo CUSTODIANTE ou </w:t>
      </w:r>
      <w:proofErr w:type="gramStart"/>
      <w:r w:rsidRPr="002744AB">
        <w:rPr>
          <w:rFonts w:ascii="Tahoma" w:eastAsia="Times New Roman" w:hAnsi="Tahoma" w:cs="Tahoma"/>
          <w:lang w:eastAsia="pt-BR"/>
        </w:rPr>
        <w:t>por Cotistas</w:t>
      </w:r>
      <w:proofErr w:type="gramEnd"/>
      <w:r w:rsidRPr="002744AB">
        <w:rPr>
          <w:rFonts w:ascii="Tahoma" w:eastAsia="Times New Roman" w:hAnsi="Tahoma" w:cs="Tahoma"/>
          <w:lang w:eastAsia="pt-BR"/>
        </w:rPr>
        <w:t xml:space="preserve"> que detenham, no mínimo, 5% do total das cotas emitidas pelo FUNDO e poderá ser instalada com qualquer número de Cotistas, cabendo a cada cota um voto. </w:t>
      </w:r>
    </w:p>
    <w:p w14:paraId="38B25E77" w14:textId="77777777" w:rsidR="005F2A7D" w:rsidRPr="002744AB" w:rsidRDefault="005F2A7D" w:rsidP="005F2A7D">
      <w:pPr>
        <w:spacing w:after="0" w:line="240" w:lineRule="auto"/>
        <w:jc w:val="both"/>
        <w:rPr>
          <w:rFonts w:ascii="Tahoma" w:eastAsia="Times New Roman" w:hAnsi="Tahoma" w:cs="Tahoma"/>
          <w:lang w:eastAsia="pt-BR"/>
        </w:rPr>
      </w:pPr>
    </w:p>
    <w:p w14:paraId="2DDEDEA9"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10.5.</w:t>
      </w:r>
      <w:r w:rsidRPr="002744AB">
        <w:rPr>
          <w:rFonts w:ascii="Tahoma" w:eastAsia="Times New Roman" w:hAnsi="Tahoma" w:cs="Tahoma"/>
          <w:lang w:eastAsia="pt-BR"/>
        </w:rPr>
        <w:tab/>
        <w:t>As deliberações serão tomadas por maioria simples, salvo para deliberações relacionadas à prestação de fiança, aval, aceite ou qualquer outra forma de coobrigação em nome do FUNDO, relativamente a operações direta ou indiretamente relacionadas à carteira do FUNDO, sendo necessária a concordância de cotistas representando, no mínimo, dois terços das cotas emitidas pelo FUNDO.</w:t>
      </w:r>
    </w:p>
    <w:p w14:paraId="5A10D4A8" w14:textId="77777777" w:rsidR="005F2A7D" w:rsidRPr="002744AB" w:rsidRDefault="005F2A7D" w:rsidP="005F2A7D">
      <w:pPr>
        <w:spacing w:after="0" w:line="240" w:lineRule="auto"/>
        <w:jc w:val="both"/>
        <w:rPr>
          <w:rFonts w:ascii="Tahoma" w:eastAsia="Times New Roman" w:hAnsi="Tahoma" w:cs="Tahoma"/>
          <w:lang w:eastAsia="pt-BR"/>
        </w:rPr>
      </w:pPr>
    </w:p>
    <w:p w14:paraId="52BB1403"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t>10.6.</w:t>
      </w:r>
      <w:r w:rsidRPr="002744AB">
        <w:rPr>
          <w:rFonts w:ascii="Tahoma" w:eastAsia="Times New Roman" w:hAnsi="Tahoma" w:cs="Tahoma"/>
          <w:lang w:eastAsia="pt-BR"/>
        </w:rPr>
        <w:tab/>
        <w:t>Estarão aptos para votar na Assembleia Geral os Cotistas do Fundo inscritos no registro de cotistas na data da convocação da Assembleia Geral, seus representantes legais ou procuradores legalmente constituídos há menos de 1 ano.</w:t>
      </w:r>
    </w:p>
    <w:p w14:paraId="6DFB8EE7" w14:textId="77777777" w:rsidR="005F2A7D" w:rsidRPr="002744AB" w:rsidRDefault="005F2A7D" w:rsidP="005F2A7D">
      <w:pPr>
        <w:spacing w:after="0" w:line="240" w:lineRule="auto"/>
        <w:jc w:val="both"/>
        <w:rPr>
          <w:rFonts w:ascii="Tahoma" w:eastAsia="Times New Roman" w:hAnsi="Tahoma" w:cs="Tahoma"/>
          <w:lang w:eastAsia="pt-BR"/>
        </w:rPr>
      </w:pPr>
    </w:p>
    <w:p w14:paraId="66A62F9F" w14:textId="77777777" w:rsidR="005F2A7D" w:rsidRPr="002744AB" w:rsidRDefault="005F2A7D" w:rsidP="005F2A7D">
      <w:pPr>
        <w:spacing w:after="0" w:line="240" w:lineRule="auto"/>
        <w:jc w:val="both"/>
        <w:rPr>
          <w:rFonts w:ascii="Tahoma" w:eastAsia="Times New Roman" w:hAnsi="Tahoma" w:cs="Tahoma"/>
          <w:lang w:eastAsia="pt-BR"/>
        </w:rPr>
      </w:pPr>
      <w:r w:rsidRPr="002744AB">
        <w:rPr>
          <w:rFonts w:ascii="Tahoma" w:eastAsia="Times New Roman" w:hAnsi="Tahoma" w:cs="Tahoma"/>
          <w:lang w:eastAsia="pt-BR"/>
        </w:rPr>
        <w:lastRenderedPageBreak/>
        <w:t>10.7.</w:t>
      </w:r>
      <w:r w:rsidRPr="002744AB">
        <w:rPr>
          <w:rFonts w:ascii="Tahoma" w:eastAsia="Times New Roman" w:hAnsi="Tahoma" w:cs="Tahoma"/>
          <w:lang w:eastAsia="pt-BR"/>
        </w:rPr>
        <w:tab/>
        <w:t>A critério do Administrador, os Cotistas também poderão votar por meio de comunicação escrita ou eletrônica, desde que recebida pelo Administrador antes do início da Assembleia Geral, observados os termos previstos na respectiva convocação da Assembleia Geral.</w:t>
      </w:r>
    </w:p>
    <w:p w14:paraId="107DE2C5" w14:textId="77777777" w:rsidR="005F2A7D" w:rsidRPr="002744AB" w:rsidRDefault="005F2A7D" w:rsidP="005F2A7D">
      <w:pPr>
        <w:spacing w:after="0" w:line="240" w:lineRule="auto"/>
        <w:jc w:val="both"/>
        <w:rPr>
          <w:rFonts w:ascii="Tahoma" w:eastAsia="Times New Roman" w:hAnsi="Tahoma" w:cs="Tahoma"/>
          <w:lang w:eastAsia="pt-BR"/>
        </w:rPr>
      </w:pPr>
    </w:p>
    <w:p w14:paraId="48716AA5" w14:textId="77777777" w:rsidR="005F2A7D" w:rsidRPr="002744AB" w:rsidRDefault="005F2A7D" w:rsidP="005F2A7D">
      <w:pPr>
        <w:spacing w:after="0" w:line="280" w:lineRule="atLeast"/>
        <w:jc w:val="both"/>
        <w:rPr>
          <w:rFonts w:ascii="Tahoma" w:eastAsia="Times New Roman" w:hAnsi="Tahoma" w:cs="Tahoma"/>
          <w:iCs/>
          <w:lang w:eastAsia="pt-BR"/>
        </w:rPr>
      </w:pPr>
      <w:r w:rsidRPr="002744AB">
        <w:rPr>
          <w:rFonts w:ascii="Tahoma" w:eastAsia="Times New Roman" w:hAnsi="Tahoma" w:cs="Tahoma"/>
          <w:lang w:eastAsia="pt-BR"/>
        </w:rPr>
        <w:t>10.8.</w:t>
      </w:r>
      <w:r w:rsidRPr="002744AB">
        <w:rPr>
          <w:rFonts w:ascii="Tahoma" w:eastAsia="Times New Roman" w:hAnsi="Tahoma" w:cs="Tahoma"/>
          <w:lang w:eastAsia="pt-BR"/>
        </w:rPr>
        <w:tab/>
        <w:t xml:space="preserve"> </w:t>
      </w:r>
      <w:r w:rsidRPr="002744AB">
        <w:rPr>
          <w:rFonts w:ascii="Tahoma" w:eastAsia="Times New Roman" w:hAnsi="Tahoma" w:cs="Tahoma"/>
          <w:iCs/>
          <w:lang w:eastAsia="pt-BR"/>
        </w:rPr>
        <w:t xml:space="preserve">As deliberações da Assembleia Geral poderão ser tomadas mediante processo escrito de consulta formal pelo ADMINISTRADOR, por meio físico ou eletrônico, sem a necessidade de uma reunião. </w:t>
      </w:r>
    </w:p>
    <w:p w14:paraId="421515EE" w14:textId="77777777" w:rsidR="005F2A7D" w:rsidRPr="002744AB" w:rsidRDefault="005F2A7D" w:rsidP="005F2A7D">
      <w:pPr>
        <w:spacing w:after="0" w:line="280" w:lineRule="atLeast"/>
        <w:jc w:val="both"/>
        <w:rPr>
          <w:rFonts w:ascii="Tahoma" w:eastAsia="Times New Roman" w:hAnsi="Tahoma" w:cs="Tahoma"/>
          <w:iCs/>
          <w:lang w:eastAsia="pt-BR"/>
        </w:rPr>
      </w:pPr>
    </w:p>
    <w:p w14:paraId="3DF72B12" w14:textId="77777777" w:rsidR="005F2A7D" w:rsidRPr="002744AB" w:rsidRDefault="005F2A7D" w:rsidP="005F2A7D">
      <w:pPr>
        <w:spacing w:after="0" w:line="280" w:lineRule="atLeast"/>
        <w:jc w:val="both"/>
        <w:rPr>
          <w:rFonts w:ascii="Tahoma" w:eastAsia="Times New Roman" w:hAnsi="Tahoma" w:cs="Tahoma"/>
          <w:iCs/>
          <w:lang w:eastAsia="pt-BR"/>
        </w:rPr>
      </w:pPr>
      <w:r w:rsidRPr="002744AB">
        <w:rPr>
          <w:rFonts w:ascii="Tahoma" w:eastAsia="Times New Roman" w:hAnsi="Tahoma" w:cs="Tahoma"/>
          <w:iCs/>
          <w:lang w:eastAsia="pt-BR"/>
        </w:rPr>
        <w:t>10.8.1. Da consulta formal deverão constar todas as informações necessárias para o exercício de voto dos Cotistas.</w:t>
      </w:r>
    </w:p>
    <w:p w14:paraId="4E3C22B0" w14:textId="77777777" w:rsidR="005F2A7D" w:rsidRPr="002744AB" w:rsidRDefault="005F2A7D" w:rsidP="005F2A7D">
      <w:pPr>
        <w:spacing w:after="0" w:line="280" w:lineRule="atLeast"/>
        <w:jc w:val="both"/>
        <w:rPr>
          <w:rFonts w:ascii="Tahoma" w:eastAsia="Times New Roman" w:hAnsi="Tahoma" w:cs="Tahoma"/>
          <w:iCs/>
          <w:lang w:eastAsia="pt-BR"/>
        </w:rPr>
      </w:pPr>
    </w:p>
    <w:p w14:paraId="740B88E9" w14:textId="77777777" w:rsidR="005F2A7D" w:rsidRPr="002744AB" w:rsidRDefault="005F2A7D" w:rsidP="005F2A7D">
      <w:pPr>
        <w:spacing w:after="0" w:line="280" w:lineRule="atLeast"/>
        <w:jc w:val="both"/>
        <w:rPr>
          <w:rFonts w:ascii="Tahoma" w:eastAsia="Times New Roman" w:hAnsi="Tahoma" w:cs="Tahoma"/>
          <w:iCs/>
          <w:lang w:eastAsia="pt-BR"/>
        </w:rPr>
      </w:pPr>
      <w:r w:rsidRPr="002744AB">
        <w:rPr>
          <w:rFonts w:ascii="Tahoma" w:eastAsia="Times New Roman" w:hAnsi="Tahoma" w:cs="Tahoma"/>
          <w:iCs/>
          <w:lang w:eastAsia="pt-BR"/>
        </w:rPr>
        <w:t xml:space="preserve">10.8.2. Na hipótese prevista no item 10.8 será concedido aos Cotistas o prazo mínimo de 10 dias corridos para manifestação, a contar da data da emissão da consulta. </w:t>
      </w:r>
    </w:p>
    <w:p w14:paraId="79903DB7" w14:textId="77777777" w:rsidR="005F2A7D" w:rsidRPr="002744AB" w:rsidRDefault="005F2A7D" w:rsidP="005F2A7D">
      <w:pPr>
        <w:spacing w:after="0" w:line="280" w:lineRule="atLeast"/>
        <w:jc w:val="both"/>
        <w:rPr>
          <w:rFonts w:ascii="Tahoma" w:eastAsia="Times New Roman" w:hAnsi="Tahoma" w:cs="Tahoma"/>
          <w:iCs/>
          <w:lang w:eastAsia="pt-BR"/>
        </w:rPr>
      </w:pPr>
    </w:p>
    <w:p w14:paraId="2D9C850D"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iCs/>
          <w:lang w:eastAsia="pt-BR"/>
        </w:rPr>
        <w:t xml:space="preserve">10.8.3. A assembleia geral </w:t>
      </w:r>
      <w:proofErr w:type="gramStart"/>
      <w:r w:rsidRPr="002744AB">
        <w:rPr>
          <w:rFonts w:ascii="Tahoma" w:eastAsia="Times New Roman" w:hAnsi="Tahoma" w:cs="Tahoma"/>
          <w:iCs/>
          <w:lang w:eastAsia="pt-BR"/>
        </w:rPr>
        <w:t>de Cotistas</w:t>
      </w:r>
      <w:proofErr w:type="gramEnd"/>
      <w:r w:rsidRPr="002744AB">
        <w:rPr>
          <w:rFonts w:ascii="Tahoma" w:eastAsia="Times New Roman" w:hAnsi="Tahoma" w:cs="Tahoma"/>
          <w:iCs/>
          <w:lang w:eastAsia="pt-BR"/>
        </w:rPr>
        <w:t xml:space="preserve"> realizada mediante consulta formal poderá ser instalada com qualquer número de Cotistas, de modo que as deliberações serão tomadas por maioria de votos enviados ao ADMINISTRADOR, cabendo a cada cota 1 voto.</w:t>
      </w:r>
    </w:p>
    <w:p w14:paraId="68A90907" w14:textId="77777777" w:rsidR="005F2A7D" w:rsidRPr="002744AB" w:rsidRDefault="005F2A7D" w:rsidP="005F2A7D">
      <w:pPr>
        <w:spacing w:after="0" w:line="280" w:lineRule="atLeast"/>
        <w:jc w:val="both"/>
        <w:rPr>
          <w:rFonts w:ascii="Tahoma" w:eastAsia="Times New Roman" w:hAnsi="Tahoma" w:cs="Tahoma"/>
          <w:lang w:eastAsia="pt-BR"/>
        </w:rPr>
      </w:pPr>
    </w:p>
    <w:p w14:paraId="37CC526C"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ONZE – DA TRIBUTAÇÃO</w:t>
      </w:r>
    </w:p>
    <w:p w14:paraId="3482BCE5" w14:textId="77777777" w:rsidR="005F2A7D" w:rsidRPr="002744AB" w:rsidRDefault="005F2A7D" w:rsidP="005F2A7D">
      <w:pPr>
        <w:spacing w:after="0" w:line="280" w:lineRule="atLeast"/>
        <w:jc w:val="both"/>
        <w:rPr>
          <w:rFonts w:ascii="Tahoma" w:eastAsia="Times New Roman" w:hAnsi="Tahoma" w:cs="Tahoma"/>
          <w:lang w:eastAsia="pt-BR"/>
        </w:rPr>
      </w:pPr>
    </w:p>
    <w:p w14:paraId="169577DC" w14:textId="77777777" w:rsidR="005F2A7D" w:rsidRPr="002744AB" w:rsidRDefault="005F2A7D" w:rsidP="005F2A7D">
      <w:pPr>
        <w:spacing w:after="0" w:line="240" w:lineRule="auto"/>
        <w:jc w:val="both"/>
        <w:rPr>
          <w:rFonts w:ascii="Tahoma" w:hAnsi="Tahoma" w:cs="Tahoma"/>
          <w:iCs/>
        </w:rPr>
      </w:pPr>
      <w:r w:rsidRPr="002744AB">
        <w:rPr>
          <w:rFonts w:ascii="Tahoma" w:hAnsi="Tahoma" w:cs="Tahoma"/>
          <w:iCs/>
        </w:rPr>
        <w:t>11.1. O GESTOR busca manter a CARTEIRA de ativos do FUNDO com prazo médio superior a 365 dias. Contudo, não há garantia de que o FUNDO terá tratamento fiscal de longo prazo, existindo o risco de aplicar a tributação dos fundos de investimento de curto prazo. Os rendimentos das aplicações dos Cotistas em fundos de longo prazo estarão sujeitos às tributações: (i) no resgate ou na amortização, a contar da aplicação, o rendimento produzido sofrerá a incidência do IR às alíquotas de: (a) 22,5% quando efetuado até 180 dias; (b) 20% quando efetuado após 180 dias até 360 dias; (c) 17,5% quando efetuado após 360 dias até 720 dias; e (d) 15% quando efetuado após 720 dias. Nessa ocasião, os valores adiantados quando da ocorrência dos come-cotas semestrais serão descontados para fins de determinação do montante a ser efetivamente recolhido aos cofres públicos; e (ii) semestral, com a incidência adicional e periódica de IR nos meses de maio e novembro, à alíquota de 15% (come-cotas) sobre os rendimentos produzidos no período.</w:t>
      </w:r>
    </w:p>
    <w:p w14:paraId="7F23DE27" w14:textId="77777777" w:rsidR="005F2A7D" w:rsidRPr="002744AB" w:rsidRDefault="005F2A7D" w:rsidP="005F2A7D">
      <w:pPr>
        <w:spacing w:after="0" w:line="240" w:lineRule="auto"/>
        <w:jc w:val="both"/>
        <w:rPr>
          <w:rFonts w:ascii="Tahoma" w:hAnsi="Tahoma" w:cs="Tahoma"/>
          <w:iCs/>
        </w:rPr>
      </w:pPr>
    </w:p>
    <w:p w14:paraId="1E0E76F4" w14:textId="77777777" w:rsidR="005F2A7D" w:rsidRPr="002744AB" w:rsidRDefault="005F2A7D" w:rsidP="005F2A7D">
      <w:pPr>
        <w:spacing w:after="0" w:line="240" w:lineRule="auto"/>
        <w:jc w:val="both"/>
        <w:rPr>
          <w:rFonts w:ascii="Tahoma" w:hAnsi="Tahoma" w:cs="Tahoma"/>
          <w:iCs/>
        </w:rPr>
      </w:pPr>
      <w:r w:rsidRPr="002744AB">
        <w:rPr>
          <w:rFonts w:ascii="Tahoma" w:hAnsi="Tahoma" w:cs="Tahoma"/>
          <w:iCs/>
        </w:rPr>
        <w:t>11.2. Na hipótese de o prazo médio da CARTEIRA do FUNDO permanecer igual ou inferior a 365 dias por mais de 3 vezes ou por mais de 45 dias no ano, os Cotistas passarão a ser tributados conforme tributações aplicáveis aos fundos de investimento de curto prazo, quais sejam: (i) no resgate ou na amortização, a contar da aplicação, o rendimento produzido sofrerá a incidência do IR às alíquotas de: (a) 22,5% quando efetuado até 180 dias; e (b) 20% quando efetuado após 180 dias. Nessa ocasião, os valores adiantados quando da ocorrência dos come-cotas semestrais serão descontados para fins de determinação do montante a ser efetivamente recolhido aos cofres públicos; e (ii) semestral, com a incidência adicional e periódica de IR, nos meses de maio e novembro, à alíquota de 20% (come-cotas) sobre os rendimentos produzidos no período.</w:t>
      </w:r>
    </w:p>
    <w:p w14:paraId="2BF640FD" w14:textId="77777777" w:rsidR="005F2A7D" w:rsidRPr="002744AB" w:rsidRDefault="005F2A7D" w:rsidP="005F2A7D">
      <w:pPr>
        <w:spacing w:after="0" w:line="240" w:lineRule="auto"/>
        <w:jc w:val="both"/>
        <w:rPr>
          <w:rFonts w:ascii="Tahoma" w:hAnsi="Tahoma" w:cs="Tahoma"/>
          <w:iCs/>
        </w:rPr>
      </w:pPr>
    </w:p>
    <w:p w14:paraId="2127F54A" w14:textId="77777777" w:rsidR="005F2A7D" w:rsidRPr="002744AB" w:rsidRDefault="005F2A7D" w:rsidP="005F2A7D">
      <w:pPr>
        <w:spacing w:after="0" w:line="240" w:lineRule="auto"/>
        <w:jc w:val="both"/>
        <w:rPr>
          <w:rFonts w:ascii="Tahoma" w:hAnsi="Tahoma" w:cs="Tahoma"/>
          <w:iCs/>
        </w:rPr>
      </w:pPr>
      <w:r w:rsidRPr="002744AB">
        <w:rPr>
          <w:rFonts w:ascii="Tahoma" w:hAnsi="Tahoma" w:cs="Tahoma"/>
          <w:iCs/>
        </w:rPr>
        <w:t>11.3. IOF/TVM: resgates ocorridos nos primeiros 30 dias a contar da data da aplicação, há incidência de IOF/TVM conforme legislação vigente.</w:t>
      </w:r>
    </w:p>
    <w:p w14:paraId="14F9E762" w14:textId="77777777" w:rsidR="005F2A7D" w:rsidRPr="002744AB" w:rsidRDefault="005F2A7D" w:rsidP="005F2A7D">
      <w:pPr>
        <w:spacing w:after="0" w:line="240" w:lineRule="auto"/>
        <w:jc w:val="both"/>
        <w:rPr>
          <w:rFonts w:ascii="Tahoma" w:hAnsi="Tahoma" w:cs="Tahoma"/>
          <w:iCs/>
        </w:rPr>
      </w:pPr>
    </w:p>
    <w:p w14:paraId="522E69BA" w14:textId="77777777" w:rsidR="005F2A7D" w:rsidRPr="002744AB" w:rsidRDefault="005F2A7D" w:rsidP="005F2A7D">
      <w:pPr>
        <w:spacing w:after="0" w:line="240" w:lineRule="auto"/>
        <w:jc w:val="both"/>
        <w:rPr>
          <w:rFonts w:ascii="Tahoma" w:hAnsi="Tahoma" w:cs="Tahoma"/>
          <w:iCs/>
        </w:rPr>
      </w:pPr>
      <w:r w:rsidRPr="002744AB">
        <w:rPr>
          <w:rFonts w:ascii="Tahoma" w:hAnsi="Tahoma" w:cs="Tahoma"/>
          <w:iCs/>
        </w:rPr>
        <w:t>11.4. 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poderão se sujeitar a um tratamento tributário diverso do acima exposto. A CARTEIRA do FUNDO está isenta de IR e sujeita à alíquota zero de IOF.</w:t>
      </w:r>
    </w:p>
    <w:p w14:paraId="599AD737" w14:textId="77777777" w:rsidR="005F2A7D" w:rsidRPr="002744AB" w:rsidRDefault="005F2A7D" w:rsidP="005F2A7D">
      <w:pPr>
        <w:spacing w:after="0" w:line="280" w:lineRule="atLeast"/>
        <w:jc w:val="both"/>
        <w:rPr>
          <w:rFonts w:ascii="Tahoma" w:eastAsia="Times New Roman" w:hAnsi="Tahoma" w:cs="Tahoma"/>
          <w:lang w:eastAsia="pt-BR"/>
        </w:rPr>
      </w:pPr>
    </w:p>
    <w:p w14:paraId="243F403C"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DOZE – EXERCÍCIO DO DIREITO DE VOTO</w:t>
      </w:r>
    </w:p>
    <w:p w14:paraId="298FFCD0" w14:textId="77777777" w:rsidR="005F2A7D" w:rsidRPr="002744AB" w:rsidRDefault="005F2A7D" w:rsidP="005F2A7D">
      <w:pPr>
        <w:spacing w:after="0" w:line="280" w:lineRule="atLeast"/>
        <w:jc w:val="both"/>
        <w:rPr>
          <w:rFonts w:ascii="Tahoma" w:eastAsia="Times New Roman" w:hAnsi="Tahoma" w:cs="Tahoma"/>
          <w:lang w:eastAsia="pt-BR"/>
        </w:rPr>
      </w:pPr>
    </w:p>
    <w:p w14:paraId="13E28830"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12.1.</w:t>
      </w:r>
      <w:r w:rsidRPr="002744AB">
        <w:rPr>
          <w:rFonts w:ascii="Tahoma" w:eastAsia="Times New Roman" w:hAnsi="Tahoma" w:cs="Tahoma"/>
          <w:lang w:eastAsia="pt-BR"/>
        </w:rPr>
        <w:tab/>
        <w:t xml:space="preserve">O GESTOR adota política de exercício de direito de voto (“Política de Voto”) em assembleias de companhias e/ou fundos de investimento nas quais o FUNDO detenha participação, conforme condições descritas na Política de Voto disponível no site www.santander.com.br. </w:t>
      </w:r>
    </w:p>
    <w:p w14:paraId="748F5DFE" w14:textId="77777777" w:rsidR="005F2A7D" w:rsidRPr="002744AB" w:rsidRDefault="005F2A7D" w:rsidP="005F2A7D">
      <w:pPr>
        <w:spacing w:after="0" w:line="280" w:lineRule="atLeast"/>
        <w:jc w:val="both"/>
        <w:rPr>
          <w:rFonts w:ascii="Tahoma" w:eastAsia="Times New Roman" w:hAnsi="Tahoma" w:cs="Tahoma"/>
          <w:lang w:eastAsia="pt-BR"/>
        </w:rPr>
      </w:pPr>
    </w:p>
    <w:p w14:paraId="3B15E13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lastRenderedPageBreak/>
        <w:t>12.2.</w:t>
      </w:r>
      <w:r w:rsidRPr="002744AB">
        <w:rPr>
          <w:rFonts w:ascii="Tahoma" w:eastAsia="Times New Roman" w:hAnsi="Tahoma" w:cs="Tahoma"/>
          <w:lang w:eastAsia="pt-BR"/>
        </w:rPr>
        <w:tab/>
        <w:t>O objetivo da Política de Voto é estabelecer os requisitos e os princípios que nortearão o Gestor no exercício do direito de voto, na qualidade de representante dos fundos de investimento sob sua gestão.</w:t>
      </w:r>
    </w:p>
    <w:p w14:paraId="516D01D2" w14:textId="77777777" w:rsidR="005F2A7D" w:rsidRPr="002744AB" w:rsidRDefault="005F2A7D" w:rsidP="005F2A7D">
      <w:pPr>
        <w:spacing w:after="0" w:line="280" w:lineRule="atLeast"/>
        <w:jc w:val="both"/>
        <w:rPr>
          <w:rFonts w:ascii="Tahoma" w:eastAsia="Times New Roman" w:hAnsi="Tahoma" w:cs="Tahoma"/>
          <w:lang w:eastAsia="pt-BR"/>
        </w:rPr>
      </w:pPr>
    </w:p>
    <w:p w14:paraId="5DEBBA24"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12.3.</w:t>
      </w:r>
      <w:r w:rsidRPr="002744AB">
        <w:rPr>
          <w:rFonts w:ascii="Tahoma" w:eastAsia="Times New Roman" w:hAnsi="Tahoma" w:cs="Tahoma"/>
          <w:lang w:eastAsia="pt-BR"/>
        </w:rPr>
        <w:tab/>
        <w:t>O GESTOR não está obrigado a exercer o direito de voto em assembleias de companhias e/ou fundos de investimento nas quais o FUNDO detenha participação, a menos que o GESTOR julgue que os assuntos a serem deliberados são relevantes para o FUNDO, caso em que comparecerá à assembleia e, posteriormente, divulgará aos Cotistas na forma estabelecida neste Regulamento, o teor e a justificativa do voto proferido.</w:t>
      </w:r>
    </w:p>
    <w:p w14:paraId="3750E3A6" w14:textId="77777777" w:rsidR="005F2A7D" w:rsidRPr="002744AB" w:rsidRDefault="005F2A7D" w:rsidP="005F2A7D">
      <w:pPr>
        <w:spacing w:after="0" w:line="280" w:lineRule="atLeast"/>
        <w:jc w:val="both"/>
        <w:rPr>
          <w:rFonts w:ascii="Tahoma" w:eastAsia="Times New Roman" w:hAnsi="Tahoma" w:cs="Tahoma"/>
          <w:lang w:eastAsia="pt-BR"/>
        </w:rPr>
      </w:pPr>
    </w:p>
    <w:p w14:paraId="353A38B6" w14:textId="77777777" w:rsidR="005F2A7D" w:rsidRPr="002744AB" w:rsidRDefault="005F2A7D" w:rsidP="005F2A7D">
      <w:pPr>
        <w:pBdr>
          <w:bottom w:val="single" w:sz="6" w:space="1" w:color="auto"/>
        </w:pBdr>
        <w:spacing w:after="0" w:line="280" w:lineRule="atLeast"/>
        <w:jc w:val="center"/>
        <w:rPr>
          <w:rFonts w:ascii="Tahoma" w:eastAsia="Times New Roman" w:hAnsi="Tahoma" w:cs="Tahoma"/>
          <w:b/>
          <w:lang w:eastAsia="pt-BR"/>
        </w:rPr>
      </w:pPr>
      <w:r w:rsidRPr="002744AB">
        <w:rPr>
          <w:rFonts w:ascii="Tahoma" w:eastAsia="Times New Roman" w:hAnsi="Tahoma" w:cs="Tahoma"/>
          <w:b/>
          <w:lang w:eastAsia="pt-BR"/>
        </w:rPr>
        <w:t>CLÁUSULA TREZE – DAS DISPOSIÇÕES GERAIS</w:t>
      </w:r>
    </w:p>
    <w:p w14:paraId="159E7D0E" w14:textId="77777777" w:rsidR="005F2A7D" w:rsidRPr="002744AB" w:rsidRDefault="005F2A7D" w:rsidP="005F2A7D">
      <w:pPr>
        <w:spacing w:after="0" w:line="280" w:lineRule="atLeast"/>
        <w:jc w:val="both"/>
        <w:rPr>
          <w:rFonts w:ascii="Tahoma" w:eastAsia="Times New Roman" w:hAnsi="Tahoma" w:cs="Tahoma"/>
          <w:lang w:eastAsia="pt-BR"/>
        </w:rPr>
      </w:pPr>
    </w:p>
    <w:p w14:paraId="7C303AE1"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13.1. As informações ou documentos relacionados ao FUNDO serão comunicados, enviados, divulgados e/ou disponibilizados pelo ADMINISTRADOR aos Cotistas, ou por eles acessados, por meio físico ou por meio de canais eletrônicos, a exclusivo critério do ADMINISTRADOR, inclusive pela rede mundial de computadores.</w:t>
      </w:r>
    </w:p>
    <w:p w14:paraId="614FBDCD" w14:textId="77777777" w:rsidR="005F2A7D" w:rsidRPr="002744AB" w:rsidRDefault="005F2A7D" w:rsidP="005F2A7D">
      <w:pPr>
        <w:spacing w:after="0" w:line="280" w:lineRule="atLeast"/>
        <w:jc w:val="both"/>
        <w:rPr>
          <w:rFonts w:ascii="Tahoma" w:eastAsia="Times New Roman" w:hAnsi="Tahoma" w:cs="Tahoma"/>
          <w:lang w:eastAsia="pt-BR"/>
        </w:rPr>
      </w:pPr>
    </w:p>
    <w:p w14:paraId="4B31493F"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13.1.1. Quando as informações ou documentos relacionados ao FUNDO forem comunicados, enviados, divulgados e/ou disponibilizados por meio físico, os custos serão arcados pelo FUNDO.</w:t>
      </w:r>
    </w:p>
    <w:p w14:paraId="3CD3E5AE" w14:textId="77777777" w:rsidR="005F2A7D" w:rsidRPr="002744AB" w:rsidRDefault="005F2A7D" w:rsidP="005F2A7D">
      <w:pPr>
        <w:spacing w:after="0" w:line="280" w:lineRule="atLeast"/>
        <w:jc w:val="both"/>
        <w:rPr>
          <w:rFonts w:ascii="Tahoma" w:eastAsia="Times New Roman" w:hAnsi="Tahoma" w:cs="Tahoma"/>
          <w:lang w:eastAsia="pt-BR"/>
        </w:rPr>
      </w:pPr>
    </w:p>
    <w:p w14:paraId="281F1E5A"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13.2.</w:t>
      </w:r>
      <w:r w:rsidRPr="002744AB">
        <w:rPr>
          <w:rFonts w:ascii="Tahoma" w:eastAsia="Times New Roman" w:hAnsi="Tahoma" w:cs="Tahoma"/>
          <w:lang w:eastAsia="pt-BR"/>
        </w:rPr>
        <w:tab/>
        <w:t>Admite-se, nas hipóteses em que este Regulamento exija a “ciência”, “atesto”, “manifestação de voto” ou “concordância” dos Cotistas, que estes se deem por meio eletrônico.</w:t>
      </w:r>
    </w:p>
    <w:p w14:paraId="4CDC29E0" w14:textId="77777777" w:rsidR="005F2A7D" w:rsidRPr="002744AB" w:rsidRDefault="005F2A7D" w:rsidP="005F2A7D">
      <w:pPr>
        <w:spacing w:after="0" w:line="280" w:lineRule="atLeast"/>
        <w:jc w:val="both"/>
        <w:rPr>
          <w:rFonts w:ascii="Tahoma" w:eastAsia="Times New Roman" w:hAnsi="Tahoma" w:cs="Tahoma"/>
          <w:lang w:eastAsia="pt-BR"/>
        </w:rPr>
      </w:pPr>
    </w:p>
    <w:p w14:paraId="353F65A5"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13.3. O atendimento aos Cotistas para receber e encaminhar questões relacionadas ao Fundo será realizado por meio da Central de Atendimento do Santander, pelos seguintes meios:</w:t>
      </w:r>
    </w:p>
    <w:p w14:paraId="5C2B3AAA" w14:textId="77777777" w:rsidR="005F2A7D" w:rsidRPr="002744AB" w:rsidRDefault="005F2A7D" w:rsidP="005F2A7D">
      <w:pPr>
        <w:spacing w:after="0" w:line="280" w:lineRule="atLeast"/>
        <w:jc w:val="both"/>
        <w:rPr>
          <w:rFonts w:ascii="Tahoma" w:eastAsia="Times New Roman" w:hAnsi="Tahoma" w:cs="Tahoma"/>
          <w:lang w:eastAsia="pt-BR"/>
        </w:rPr>
      </w:pPr>
    </w:p>
    <w:p w14:paraId="01766FCB"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Capitais e Regiões Metropolitanas: 4004-3535</w:t>
      </w:r>
    </w:p>
    <w:p w14:paraId="37AB5EAB"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Demais localidades: 0800-702-3535</w:t>
      </w:r>
    </w:p>
    <w:p w14:paraId="445B882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Serviço de Apoio ao Consumidor – SAC: 0800-762-777</w:t>
      </w:r>
    </w:p>
    <w:p w14:paraId="068266A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Ouvidoria: 0800-726-0322</w:t>
      </w:r>
    </w:p>
    <w:p w14:paraId="53A80601" w14:textId="77777777" w:rsidR="005F2A7D" w:rsidRPr="002744AB" w:rsidRDefault="005F2A7D" w:rsidP="005F2A7D">
      <w:pPr>
        <w:spacing w:after="0" w:line="280" w:lineRule="atLeast"/>
        <w:jc w:val="both"/>
        <w:rPr>
          <w:rFonts w:ascii="Tahoma" w:eastAsia="Times New Roman" w:hAnsi="Tahoma" w:cs="Tahoma"/>
          <w:lang w:eastAsia="pt-BR"/>
        </w:rPr>
      </w:pPr>
    </w:p>
    <w:p w14:paraId="6FFB3432"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 xml:space="preserve">13.4. Não há valores mínimos e máximos de investimento inicial, movimentação e manutenção pelos Cotistas no FUNDO. </w:t>
      </w:r>
    </w:p>
    <w:p w14:paraId="130E4838" w14:textId="77777777" w:rsidR="005F2A7D" w:rsidRPr="002744AB" w:rsidRDefault="005F2A7D" w:rsidP="005F2A7D">
      <w:pPr>
        <w:spacing w:after="0" w:line="280" w:lineRule="atLeast"/>
        <w:jc w:val="both"/>
        <w:rPr>
          <w:rFonts w:ascii="Tahoma" w:eastAsia="Times New Roman" w:hAnsi="Tahoma" w:cs="Tahoma"/>
          <w:lang w:eastAsia="pt-BR"/>
        </w:rPr>
      </w:pPr>
    </w:p>
    <w:p w14:paraId="25F54F1B"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13.5. Para transmissão de ordens de aplicação e de resgate de cotas do FUNDO, os Cotistas utilizarão os meios disponibilizados pelo ADMINISTRADOR para tal finalidade.</w:t>
      </w:r>
    </w:p>
    <w:p w14:paraId="4EE89294" w14:textId="77777777" w:rsidR="005F2A7D" w:rsidRPr="002744AB" w:rsidRDefault="005F2A7D" w:rsidP="005F2A7D">
      <w:pPr>
        <w:spacing w:after="0" w:line="280" w:lineRule="atLeast"/>
        <w:jc w:val="both"/>
        <w:rPr>
          <w:rFonts w:ascii="Tahoma" w:eastAsia="Times New Roman" w:hAnsi="Tahoma" w:cs="Tahoma"/>
          <w:lang w:eastAsia="pt-BR"/>
        </w:rPr>
      </w:pPr>
    </w:p>
    <w:p w14:paraId="4B4C1474"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13.6. O ADMINISTRADOR poderá gravar toda e qualquer ligação telefônica mantida entre o ADMINISTRADOR e os Cotistas, bem como, utilizar referidas gravações para efeito de prova das ordens transmitidas e das demais informações nelas contidas.</w:t>
      </w:r>
    </w:p>
    <w:p w14:paraId="40B97411" w14:textId="77777777" w:rsidR="005F2A7D" w:rsidRPr="002744AB" w:rsidRDefault="005F2A7D" w:rsidP="005F2A7D">
      <w:pPr>
        <w:spacing w:after="0" w:line="280" w:lineRule="atLeast"/>
        <w:jc w:val="both"/>
        <w:rPr>
          <w:rFonts w:ascii="Tahoma" w:eastAsia="Times New Roman" w:hAnsi="Tahoma" w:cs="Tahoma"/>
          <w:lang w:eastAsia="pt-BR"/>
        </w:rPr>
      </w:pPr>
    </w:p>
    <w:p w14:paraId="25A6866C" w14:textId="77777777" w:rsidR="005F2A7D" w:rsidRPr="002744AB" w:rsidRDefault="005F2A7D" w:rsidP="005F2A7D">
      <w:pPr>
        <w:spacing w:after="0" w:line="280" w:lineRule="atLeast"/>
        <w:jc w:val="both"/>
        <w:rPr>
          <w:rFonts w:ascii="Tahoma" w:eastAsia="Times New Roman" w:hAnsi="Tahoma" w:cs="Tahoma"/>
          <w:lang w:eastAsia="pt-BR"/>
        </w:rPr>
      </w:pPr>
      <w:r w:rsidRPr="002744AB">
        <w:rPr>
          <w:rFonts w:ascii="Tahoma" w:eastAsia="Times New Roman" w:hAnsi="Tahoma" w:cs="Tahoma"/>
          <w:lang w:eastAsia="pt-BR"/>
        </w:rPr>
        <w:t>13.7. Fica eleito o foro da Comarca da Capital do Estado de São Paulo, com a exclusão de qualquer outro, por mais privilegiado que seja, para dirimir quaisquer dúvidas ou controvérsias advindas deste Regulamento.</w:t>
      </w:r>
    </w:p>
    <w:p w14:paraId="007F9356" w14:textId="77777777" w:rsidR="005F2A7D" w:rsidRPr="002744AB" w:rsidRDefault="005F2A7D" w:rsidP="005F2A7D">
      <w:pPr>
        <w:spacing w:after="0" w:line="280" w:lineRule="atLeast"/>
        <w:jc w:val="both"/>
        <w:rPr>
          <w:rFonts w:ascii="Tahoma" w:eastAsia="Times New Roman" w:hAnsi="Tahoma" w:cs="Tahoma"/>
          <w:lang w:eastAsia="pt-BR"/>
        </w:rPr>
      </w:pPr>
    </w:p>
    <w:p w14:paraId="39440343" w14:textId="02863AD2" w:rsidR="005F2A7D" w:rsidRPr="002744AB" w:rsidRDefault="005F2A7D" w:rsidP="005F2A7D">
      <w:pPr>
        <w:spacing w:after="0" w:line="280" w:lineRule="atLeast"/>
        <w:jc w:val="center"/>
        <w:rPr>
          <w:rFonts w:ascii="Tahoma" w:eastAsia="Times New Roman" w:hAnsi="Tahoma" w:cs="Tahoma"/>
          <w:lang w:eastAsia="pt-BR"/>
        </w:rPr>
      </w:pPr>
      <w:r w:rsidRPr="002744AB">
        <w:rPr>
          <w:rFonts w:ascii="Tahoma" w:eastAsia="Times New Roman" w:hAnsi="Tahoma" w:cs="Tahoma"/>
          <w:lang w:eastAsia="pt-BR"/>
        </w:rPr>
        <w:t xml:space="preserve">São Paulo, </w:t>
      </w:r>
      <w:r w:rsidR="005361D8">
        <w:rPr>
          <w:rFonts w:ascii="Tahoma" w:eastAsia="Times New Roman" w:hAnsi="Tahoma" w:cs="Tahoma"/>
          <w:lang w:eastAsia="pt-BR"/>
        </w:rPr>
        <w:t>01 de julho de 2024</w:t>
      </w:r>
      <w:r w:rsidRPr="002744AB">
        <w:rPr>
          <w:rFonts w:ascii="Tahoma" w:eastAsia="Times New Roman" w:hAnsi="Tahoma" w:cs="Tahoma"/>
          <w:lang w:eastAsia="pt-BR"/>
        </w:rPr>
        <w:t>.</w:t>
      </w:r>
    </w:p>
    <w:p w14:paraId="013E03F3" w14:textId="77777777" w:rsidR="005F2A7D" w:rsidRPr="002744AB" w:rsidRDefault="005F2A7D" w:rsidP="005F2A7D">
      <w:pPr>
        <w:spacing w:after="0" w:line="280" w:lineRule="atLeast"/>
        <w:jc w:val="center"/>
        <w:rPr>
          <w:rFonts w:ascii="Tahoma" w:eastAsia="Times New Roman" w:hAnsi="Tahoma" w:cs="Tahoma"/>
          <w:lang w:eastAsia="pt-BR"/>
        </w:rPr>
      </w:pPr>
    </w:p>
    <w:p w14:paraId="432A41B7" w14:textId="77777777" w:rsidR="005F2A7D" w:rsidRPr="002744AB" w:rsidRDefault="005F2A7D" w:rsidP="005F2A7D">
      <w:pPr>
        <w:spacing w:after="0" w:line="240" w:lineRule="auto"/>
        <w:jc w:val="center"/>
        <w:rPr>
          <w:rFonts w:ascii="Tahoma" w:eastAsia="Times New Roman" w:hAnsi="Tahoma" w:cs="Tahoma"/>
          <w:b/>
          <w:color w:val="000000"/>
          <w:spacing w:val="5"/>
          <w:lang w:eastAsia="pt-BR"/>
        </w:rPr>
      </w:pPr>
      <w:r w:rsidRPr="002744AB">
        <w:rPr>
          <w:rFonts w:ascii="Tahoma" w:eastAsia="Times New Roman" w:hAnsi="Tahoma" w:cs="Tahoma"/>
          <w:b/>
          <w:color w:val="000000"/>
          <w:spacing w:val="5"/>
          <w:lang w:eastAsia="pt-BR"/>
        </w:rPr>
        <w:t>SANTANDER DISTRIBUIDORA DE TÍTULOS E VALORES MOBILIÁRIOS S.A.</w:t>
      </w:r>
    </w:p>
    <w:p w14:paraId="4727EB6A" w14:textId="77777777" w:rsidR="005F2A7D" w:rsidRPr="002744AB" w:rsidRDefault="005F2A7D" w:rsidP="005F2A7D">
      <w:pPr>
        <w:spacing w:after="0" w:line="240" w:lineRule="auto"/>
        <w:jc w:val="center"/>
        <w:rPr>
          <w:rFonts w:ascii="Tahoma" w:eastAsia="Times New Roman" w:hAnsi="Tahoma" w:cs="Tahoma"/>
          <w:lang w:eastAsia="pt-BR"/>
        </w:rPr>
      </w:pPr>
      <w:r w:rsidRPr="002744AB">
        <w:rPr>
          <w:rFonts w:ascii="Tahoma" w:eastAsia="Times New Roman" w:hAnsi="Tahoma" w:cs="Tahoma"/>
          <w:b/>
          <w:color w:val="000000"/>
          <w:spacing w:val="5"/>
          <w:lang w:eastAsia="pt-BR"/>
        </w:rPr>
        <w:t>Administrador</w:t>
      </w:r>
    </w:p>
    <w:p w14:paraId="3EFD2798" w14:textId="77777777" w:rsidR="005F2A7D" w:rsidRPr="002744AB" w:rsidRDefault="005F2A7D" w:rsidP="001567A4">
      <w:pPr>
        <w:rPr>
          <w:lang w:eastAsia="x-none"/>
        </w:rPr>
      </w:pPr>
    </w:p>
    <w:sectPr w:rsidR="005F2A7D" w:rsidRPr="002744AB" w:rsidSect="005361D8">
      <w:headerReference w:type="even" r:id="rId8"/>
      <w:headerReference w:type="default" r:id="rId9"/>
      <w:headerReference w:type="first" r:id="rId10"/>
      <w:footerReference w:type="first" r:id="rId11"/>
      <w:pgSz w:w="11907" w:h="16840" w:code="9"/>
      <w:pgMar w:top="1134" w:right="720" w:bottom="720" w:left="720" w:header="0"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C80CA" w14:textId="77777777" w:rsidR="00264EC3" w:rsidRDefault="00264EC3" w:rsidP="00023DD5">
      <w:pPr>
        <w:spacing w:after="0" w:line="240" w:lineRule="auto"/>
      </w:pPr>
      <w:r>
        <w:separator/>
      </w:r>
    </w:p>
  </w:endnote>
  <w:endnote w:type="continuationSeparator" w:id="0">
    <w:p w14:paraId="24FF5857" w14:textId="77777777" w:rsidR="00264EC3" w:rsidRDefault="00264EC3"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14F2" w14:textId="77777777" w:rsidR="00581B51"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7E5E5FE0" w14:textId="77777777" w:rsidR="00581B51" w:rsidRDefault="00581B51"/>
  <w:p w14:paraId="05911E06" w14:textId="77777777" w:rsidR="00581B51" w:rsidRDefault="00581B51"/>
  <w:p w14:paraId="2B397338" w14:textId="77777777" w:rsidR="00581B51" w:rsidRDefault="00581B5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DAF40" w14:textId="77777777" w:rsidR="00264EC3" w:rsidRDefault="00264EC3" w:rsidP="00023DD5">
      <w:pPr>
        <w:spacing w:after="0" w:line="240" w:lineRule="auto"/>
      </w:pPr>
      <w:r>
        <w:separator/>
      </w:r>
    </w:p>
  </w:footnote>
  <w:footnote w:type="continuationSeparator" w:id="0">
    <w:p w14:paraId="6DA1111D" w14:textId="77777777" w:rsidR="00264EC3" w:rsidRDefault="00264EC3"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AC1F" w14:textId="32A7AC0F" w:rsidR="009F1F2D" w:rsidRDefault="009F1F2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E972" w14:textId="0B0AA6A5" w:rsidR="00581B51" w:rsidRDefault="00627A0E" w:rsidP="006F7779">
    <w:pPr>
      <w:pStyle w:val="Cabealho"/>
    </w:pPr>
    <w:r>
      <w:rPr>
        <w:noProof/>
      </w:rPr>
      <w:drawing>
        <wp:anchor distT="0" distB="0" distL="114300" distR="114300" simplePos="0" relativeHeight="251657728" behindDoc="0" locked="0" layoutInCell="1" allowOverlap="1" wp14:anchorId="0E03F83A" wp14:editId="3E9A7AC9">
          <wp:simplePos x="0" y="0"/>
          <wp:positionH relativeFrom="margin">
            <wp:posOffset>4467225</wp:posOffset>
          </wp:positionH>
          <wp:positionV relativeFrom="paragraph">
            <wp:posOffset>6350</wp:posOffset>
          </wp:positionV>
          <wp:extent cx="2409825" cy="574675"/>
          <wp:effectExtent l="0" t="0" r="0" b="0"/>
          <wp:wrapNone/>
          <wp:docPr id="1293432194" name="Imagem 129343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0176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98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7BBF7" w14:textId="77777777" w:rsidR="00581B51" w:rsidRDefault="00581B51"/>
  <w:p w14:paraId="10B2CEBF" w14:textId="77777777" w:rsidR="00581B51" w:rsidRDefault="00581B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A52FC6" w:rsidRPr="000A6601" w14:paraId="71F30453" w14:textId="77777777">
      <w:tc>
        <w:tcPr>
          <w:tcW w:w="2235" w:type="dxa"/>
        </w:tcPr>
        <w:p w14:paraId="6C26F455" w14:textId="0F249F94" w:rsidR="00581B51" w:rsidRDefault="00627A0E">
          <w:pPr>
            <w:pStyle w:val="Cabealho"/>
          </w:pPr>
          <w:r w:rsidRPr="006C172B">
            <w:rPr>
              <w:noProof/>
            </w:rPr>
            <w:drawing>
              <wp:inline distT="0" distB="0" distL="0" distR="0" wp14:anchorId="6C106C35" wp14:editId="13D5F070">
                <wp:extent cx="1302385" cy="379730"/>
                <wp:effectExtent l="0" t="0" r="0" b="0"/>
                <wp:docPr id="1193757925" name="Imagem 119375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14442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2D786055" w14:textId="77777777" w:rsidR="00581B51" w:rsidRDefault="00581B51">
          <w:pPr>
            <w:pStyle w:val="Cabealho"/>
            <w:ind w:left="-108"/>
            <w:rPr>
              <w:rFonts w:ascii="Bookman Old Style" w:hAnsi="Bookman Old Style"/>
              <w:sz w:val="18"/>
            </w:rPr>
          </w:pPr>
        </w:p>
        <w:p w14:paraId="7E1475AA" w14:textId="77777777" w:rsidR="00581B51"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12F9D0E0" w14:textId="77777777" w:rsidR="00581B51" w:rsidRPr="004C00C2" w:rsidRDefault="00581B51">
    <w:pPr>
      <w:pStyle w:val="Cabealho"/>
      <w:rPr>
        <w:lang w:val="pt-BR"/>
      </w:rPr>
    </w:pPr>
  </w:p>
  <w:p w14:paraId="14CEEA6F" w14:textId="77777777" w:rsidR="00581B51" w:rsidRPr="00145FC3" w:rsidRDefault="00581B51"/>
  <w:p w14:paraId="61045B9F" w14:textId="77777777" w:rsidR="00581B51" w:rsidRDefault="00581B51"/>
  <w:p w14:paraId="7F3BBE8C" w14:textId="77777777" w:rsidR="00581B51" w:rsidRDefault="00581B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8091328"/>
    <w:multiLevelType w:val="hybridMultilevel"/>
    <w:tmpl w:val="45064982"/>
    <w:lvl w:ilvl="0" w:tplc="FFFFFFFF">
      <w:start w:val="1"/>
      <w:numFmt w:val="lowerLetter"/>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06257839">
    <w:abstractNumId w:val="2"/>
  </w:num>
  <w:num w:numId="2" w16cid:durableId="1083643670">
    <w:abstractNumId w:val="0"/>
  </w:num>
  <w:num w:numId="3" w16cid:durableId="1150173217">
    <w:abstractNumId w:val="3"/>
  </w:num>
  <w:num w:numId="4" w16cid:durableId="1419713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867776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23DD5"/>
    <w:rsid w:val="00032B85"/>
    <w:rsid w:val="000354E2"/>
    <w:rsid w:val="00046530"/>
    <w:rsid w:val="00054CE1"/>
    <w:rsid w:val="00065504"/>
    <w:rsid w:val="000A31FC"/>
    <w:rsid w:val="000A6601"/>
    <w:rsid w:val="000B0964"/>
    <w:rsid w:val="000D3439"/>
    <w:rsid w:val="000E7545"/>
    <w:rsid w:val="0012110C"/>
    <w:rsid w:val="001422C9"/>
    <w:rsid w:val="001567A4"/>
    <w:rsid w:val="00170FF0"/>
    <w:rsid w:val="0019585C"/>
    <w:rsid w:val="001A27AE"/>
    <w:rsid w:val="001A6B4A"/>
    <w:rsid w:val="001F5430"/>
    <w:rsid w:val="00260C9C"/>
    <w:rsid w:val="00264A21"/>
    <w:rsid w:val="00264EC3"/>
    <w:rsid w:val="002744AB"/>
    <w:rsid w:val="002912BD"/>
    <w:rsid w:val="002949CB"/>
    <w:rsid w:val="002E7409"/>
    <w:rsid w:val="00306B00"/>
    <w:rsid w:val="003325CB"/>
    <w:rsid w:val="00382BFE"/>
    <w:rsid w:val="00400C09"/>
    <w:rsid w:val="00460455"/>
    <w:rsid w:val="00475595"/>
    <w:rsid w:val="00476930"/>
    <w:rsid w:val="004C738E"/>
    <w:rsid w:val="004F1CAA"/>
    <w:rsid w:val="00535AFD"/>
    <w:rsid w:val="005361D8"/>
    <w:rsid w:val="00546CB2"/>
    <w:rsid w:val="00552235"/>
    <w:rsid w:val="0055782A"/>
    <w:rsid w:val="005617E3"/>
    <w:rsid w:val="00581B51"/>
    <w:rsid w:val="005C6833"/>
    <w:rsid w:val="005C6D36"/>
    <w:rsid w:val="005F2A7D"/>
    <w:rsid w:val="005F40CE"/>
    <w:rsid w:val="00611E5D"/>
    <w:rsid w:val="00613F3D"/>
    <w:rsid w:val="006205B5"/>
    <w:rsid w:val="00626BDD"/>
    <w:rsid w:val="00627A0E"/>
    <w:rsid w:val="00656053"/>
    <w:rsid w:val="006863C4"/>
    <w:rsid w:val="006A38C8"/>
    <w:rsid w:val="006C677A"/>
    <w:rsid w:val="006D0727"/>
    <w:rsid w:val="006F7779"/>
    <w:rsid w:val="00711CBF"/>
    <w:rsid w:val="00725A81"/>
    <w:rsid w:val="007324F9"/>
    <w:rsid w:val="00734B09"/>
    <w:rsid w:val="007410F0"/>
    <w:rsid w:val="00741405"/>
    <w:rsid w:val="00757E49"/>
    <w:rsid w:val="00763378"/>
    <w:rsid w:val="007816B8"/>
    <w:rsid w:val="007939BA"/>
    <w:rsid w:val="007E37EA"/>
    <w:rsid w:val="0080467D"/>
    <w:rsid w:val="00822912"/>
    <w:rsid w:val="008A2259"/>
    <w:rsid w:val="008A7E69"/>
    <w:rsid w:val="008B3860"/>
    <w:rsid w:val="0094659E"/>
    <w:rsid w:val="009945D6"/>
    <w:rsid w:val="009A2797"/>
    <w:rsid w:val="009A4744"/>
    <w:rsid w:val="009A6E52"/>
    <w:rsid w:val="009D68C5"/>
    <w:rsid w:val="009F1F2D"/>
    <w:rsid w:val="00A22EE2"/>
    <w:rsid w:val="00A339A4"/>
    <w:rsid w:val="00A52FC6"/>
    <w:rsid w:val="00A65849"/>
    <w:rsid w:val="00A73737"/>
    <w:rsid w:val="00A920F1"/>
    <w:rsid w:val="00AA7D5E"/>
    <w:rsid w:val="00AB2FD4"/>
    <w:rsid w:val="00AC24E4"/>
    <w:rsid w:val="00B2220D"/>
    <w:rsid w:val="00B67CEF"/>
    <w:rsid w:val="00BE2272"/>
    <w:rsid w:val="00C02732"/>
    <w:rsid w:val="00C21A47"/>
    <w:rsid w:val="00C97545"/>
    <w:rsid w:val="00CF49FF"/>
    <w:rsid w:val="00D7088D"/>
    <w:rsid w:val="00D83B9C"/>
    <w:rsid w:val="00D874E3"/>
    <w:rsid w:val="00DE329E"/>
    <w:rsid w:val="00E169F9"/>
    <w:rsid w:val="00E53D8D"/>
    <w:rsid w:val="00E54A0D"/>
    <w:rsid w:val="00EB2CFD"/>
    <w:rsid w:val="00F16E82"/>
    <w:rsid w:val="00F17B5D"/>
    <w:rsid w:val="00F35CEA"/>
    <w:rsid w:val="00F730BC"/>
    <w:rsid w:val="00F96178"/>
    <w:rsid w:val="00FB7E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72112"/>
  <w15:chartTrackingRefBased/>
  <w15:docId w15:val="{9B99490A-128F-484C-A25E-49E6C34E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A7D"/>
    <w:pPr>
      <w:spacing w:after="160" w:line="259" w:lineRule="auto"/>
    </w:pPr>
    <w:rPr>
      <w:sz w:val="22"/>
      <w:szCs w:val="22"/>
      <w:lang w:eastAsia="en-US"/>
    </w:rPr>
  </w:style>
  <w:style w:type="paragraph" w:styleId="Ttulo1">
    <w:name w:val="heading 1"/>
    <w:basedOn w:val="Normal"/>
    <w:next w:val="Normal"/>
    <w:link w:val="Ttulo1Char"/>
    <w:qFormat/>
    <w:rsid w:val="00613F3D"/>
    <w:pPr>
      <w:keepNext/>
      <w:widowControl w:val="0"/>
      <w:spacing w:after="0" w:line="320" w:lineRule="exact"/>
      <w:jc w:val="center"/>
      <w:outlineLvl w:val="0"/>
    </w:pPr>
    <w:rPr>
      <w:rFonts w:ascii="Times New Roman" w:eastAsia="Times New Roman" w:hAnsi="Times New Roman"/>
      <w:b/>
      <w:sz w:val="24"/>
      <w:szCs w:val="20"/>
      <w:lang w:eastAsia="pt-BR"/>
    </w:rPr>
  </w:style>
  <w:style w:type="paragraph" w:styleId="Ttulo2">
    <w:name w:val="heading 2"/>
    <w:basedOn w:val="Normal"/>
    <w:next w:val="Normal"/>
    <w:link w:val="Ttulo2Char"/>
    <w:qFormat/>
    <w:rsid w:val="00613F3D"/>
    <w:pPr>
      <w:keepNext/>
      <w:widowControl w:val="0"/>
      <w:spacing w:after="0" w:line="320" w:lineRule="exact"/>
      <w:ind w:left="426" w:hanging="426"/>
      <w:jc w:val="both"/>
      <w:outlineLvl w:val="1"/>
    </w:pPr>
    <w:rPr>
      <w:rFonts w:ascii="Times New Roman" w:eastAsia="Times New Roman" w:hAnsi="Times New Roman"/>
      <w:sz w:val="24"/>
      <w:szCs w:val="20"/>
      <w:lang w:eastAsia="pt-BR"/>
    </w:rPr>
  </w:style>
  <w:style w:type="paragraph" w:styleId="Ttulo3">
    <w:name w:val="heading 3"/>
    <w:basedOn w:val="Normal"/>
    <w:next w:val="Normal"/>
    <w:link w:val="Ttulo3Char"/>
    <w:qFormat/>
    <w:rsid w:val="00613F3D"/>
    <w:pPr>
      <w:keepNext/>
      <w:spacing w:after="0" w:line="240" w:lineRule="auto"/>
      <w:jc w:val="center"/>
      <w:outlineLvl w:val="2"/>
    </w:pPr>
    <w:rPr>
      <w:rFonts w:ascii="Times New Roman" w:eastAsia="Times New Roman" w:hAnsi="Times New Roman"/>
      <w:sz w:val="24"/>
      <w:szCs w:val="20"/>
      <w:lang w:val="en-AU" w:eastAsia="pt-BR"/>
    </w:rPr>
  </w:style>
  <w:style w:type="paragraph" w:styleId="Ttulo4">
    <w:name w:val="heading 4"/>
    <w:basedOn w:val="Normal"/>
    <w:next w:val="Normal"/>
    <w:link w:val="Ttulo4Char"/>
    <w:qFormat/>
    <w:rsid w:val="00613F3D"/>
    <w:pPr>
      <w:keepNext/>
      <w:pBdr>
        <w:bottom w:val="single" w:sz="6" w:space="1" w:color="auto"/>
      </w:pBdr>
      <w:spacing w:after="0" w:line="320" w:lineRule="exact"/>
      <w:jc w:val="center"/>
      <w:outlineLvl w:val="3"/>
    </w:pPr>
    <w:rPr>
      <w:rFonts w:ascii="Times New Roman" w:eastAsia="Times New Roman" w:hAnsi="Times New Roman"/>
      <w:b/>
      <w:szCs w:val="20"/>
      <w:lang w:eastAsia="pt-BR"/>
    </w:rPr>
  </w:style>
  <w:style w:type="paragraph" w:styleId="Ttulo5">
    <w:name w:val="heading 5"/>
    <w:basedOn w:val="Normal"/>
    <w:next w:val="Normal"/>
    <w:link w:val="Ttulo5Char"/>
    <w:qFormat/>
    <w:rsid w:val="00613F3D"/>
    <w:pPr>
      <w:keepNext/>
      <w:spacing w:after="0" w:line="240" w:lineRule="auto"/>
      <w:jc w:val="both"/>
      <w:outlineLvl w:val="4"/>
    </w:pPr>
    <w:rPr>
      <w:rFonts w:ascii="Times New Roman" w:eastAsia="Times New Roman" w:hAnsi="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b/>
      <w:sz w:val="20"/>
      <w:szCs w:val="20"/>
      <w:lang w:val="en-GB" w:eastAsia="x-none"/>
    </w:rPr>
  </w:style>
  <w:style w:type="paragraph" w:styleId="Ttulo7">
    <w:name w:val="heading 7"/>
    <w:basedOn w:val="Normal"/>
    <w:next w:val="Normal"/>
    <w:link w:val="Ttulo7Char"/>
    <w:qFormat/>
    <w:rsid w:val="00613F3D"/>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b/>
      <w:sz w:val="24"/>
      <w:szCs w:val="20"/>
      <w:lang w:eastAsia="pt-BR"/>
    </w:rPr>
  </w:style>
  <w:style w:type="paragraph" w:styleId="Ttulo8">
    <w:name w:val="heading 8"/>
    <w:basedOn w:val="Normal"/>
    <w:next w:val="Normal"/>
    <w:link w:val="Ttulo8Char"/>
    <w:qFormat/>
    <w:rsid w:val="00613F3D"/>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b/>
      <w:color w:val="000000"/>
      <w:sz w:val="24"/>
      <w:szCs w:val="20"/>
      <w:lang w:eastAsia="pt-BR"/>
    </w:rPr>
  </w:style>
  <w:style w:type="paragraph" w:styleId="Ttulo9">
    <w:name w:val="heading 9"/>
    <w:basedOn w:val="Normal"/>
    <w:next w:val="Normal"/>
    <w:link w:val="Ttulo9Char"/>
    <w:qFormat/>
    <w:rsid w:val="00613F3D"/>
    <w:pPr>
      <w:keepNext/>
      <w:spacing w:after="0" w:line="240" w:lineRule="auto"/>
      <w:outlineLvl w:val="8"/>
    </w:pPr>
    <w:rPr>
      <w:rFonts w:ascii="Times New Roman" w:eastAsia="Times New Roman" w:hAnsi="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sz w:val="20"/>
      <w:szCs w:val="20"/>
      <w:lang w:eastAsia="pt-BR"/>
    </w:rPr>
  </w:style>
  <w:style w:type="character" w:customStyle="1" w:styleId="RodapChar">
    <w:name w:val="Rodapé Char"/>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sz w:val="20"/>
      <w:szCs w:val="20"/>
      <w:lang w:val="en-GB" w:eastAsia="pt-BR"/>
    </w:rPr>
  </w:style>
  <w:style w:type="character" w:customStyle="1" w:styleId="CabealhoChar">
    <w:name w:val="Cabeçalho Char"/>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uiPriority w:val="99"/>
    <w:rsid w:val="005F40CE"/>
    <w:pPr>
      <w:spacing w:after="0" w:line="240" w:lineRule="auto"/>
      <w:jc w:val="both"/>
    </w:pPr>
    <w:rPr>
      <w:rFonts w:ascii="Times New Roman" w:eastAsia="Times New Roman" w:hAnsi="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sz w:val="24"/>
      <w:szCs w:val="20"/>
      <w:lang w:eastAsia="pt-BR"/>
    </w:rPr>
  </w:style>
  <w:style w:type="character" w:styleId="Refdenotaderodap">
    <w:name w:val="footnote reference"/>
    <w:uiPriority w:val="99"/>
    <w:rsid w:val="005F40CE"/>
    <w:rPr>
      <w:vertAlign w:val="superscript"/>
    </w:rPr>
  </w:style>
  <w:style w:type="paragraph" w:styleId="PargrafodaLista">
    <w:name w:val="List Paragraph"/>
    <w:basedOn w:val="Normal"/>
    <w:uiPriority w:val="34"/>
    <w:qFormat/>
    <w:rsid w:val="009945D6"/>
    <w:pPr>
      <w:spacing w:after="0" w:line="240" w:lineRule="auto"/>
      <w:ind w:left="720"/>
      <w:contextualSpacing/>
    </w:pPr>
    <w:rPr>
      <w:rFonts w:ascii="Times New Roman" w:eastAsia="Times New Roman" w:hAnsi="Times New Roman"/>
      <w:sz w:val="20"/>
      <w:szCs w:val="20"/>
      <w:lang w:eastAsia="pt-BR"/>
    </w:rPr>
  </w:style>
  <w:style w:type="paragraph" w:styleId="Reviso">
    <w:name w:val="Revision"/>
    <w:hidden/>
    <w:uiPriority w:val="99"/>
    <w:semiHidden/>
    <w:rsid w:val="009A4744"/>
    <w:rPr>
      <w:sz w:val="22"/>
      <w:szCs w:val="22"/>
      <w:lang w:eastAsia="en-US"/>
    </w:rPr>
  </w:style>
  <w:style w:type="character" w:styleId="Refdecomentrio">
    <w:name w:val="annotation reference"/>
    <w:semiHidden/>
    <w:rsid w:val="007410F0"/>
    <w:rPr>
      <w:sz w:val="16"/>
    </w:rPr>
  </w:style>
  <w:style w:type="paragraph" w:styleId="Textodecomentrio">
    <w:name w:val="annotation text"/>
    <w:basedOn w:val="Normal"/>
    <w:link w:val="TextodecomentrioChar"/>
    <w:semiHidden/>
    <w:rsid w:val="007410F0"/>
    <w:pPr>
      <w:spacing w:after="0" w:line="240" w:lineRule="auto"/>
      <w:jc w:val="both"/>
    </w:pPr>
    <w:rPr>
      <w:rFonts w:ascii="Times New Roman" w:eastAsia="Times New Roman" w:hAnsi="Times New Roman"/>
      <w:sz w:val="20"/>
      <w:szCs w:val="20"/>
      <w:lang w:eastAsia="pt-BR"/>
    </w:rPr>
  </w:style>
  <w:style w:type="character" w:customStyle="1" w:styleId="TextodecomentrioChar">
    <w:name w:val="Texto de comentário Char"/>
    <w:link w:val="Textodecomentrio"/>
    <w:semiHidden/>
    <w:rsid w:val="007410F0"/>
    <w:rPr>
      <w:rFonts w:ascii="Times New Roman" w:eastAsia="Times New Roman" w:hAnsi="Times New Roman" w:cs="Times New Roman"/>
      <w:sz w:val="20"/>
      <w:szCs w:val="20"/>
      <w:lang w:eastAsia="pt-BR"/>
    </w:rPr>
  </w:style>
  <w:style w:type="character" w:customStyle="1" w:styleId="Ttulo1Char">
    <w:name w:val="Título 1 Char"/>
    <w:link w:val="Ttulo1"/>
    <w:rsid w:val="00613F3D"/>
    <w:rPr>
      <w:rFonts w:ascii="Times New Roman" w:eastAsia="Times New Roman" w:hAnsi="Times New Roman"/>
      <w:b/>
      <w:sz w:val="24"/>
    </w:rPr>
  </w:style>
  <w:style w:type="character" w:customStyle="1" w:styleId="Ttulo2Char">
    <w:name w:val="Título 2 Char"/>
    <w:link w:val="Ttulo2"/>
    <w:rsid w:val="00613F3D"/>
    <w:rPr>
      <w:rFonts w:ascii="Times New Roman" w:eastAsia="Times New Roman" w:hAnsi="Times New Roman"/>
      <w:sz w:val="24"/>
    </w:rPr>
  </w:style>
  <w:style w:type="character" w:customStyle="1" w:styleId="Ttulo3Char">
    <w:name w:val="Título 3 Char"/>
    <w:link w:val="Ttulo3"/>
    <w:rsid w:val="00613F3D"/>
    <w:rPr>
      <w:rFonts w:ascii="Times New Roman" w:eastAsia="Times New Roman" w:hAnsi="Times New Roman"/>
      <w:sz w:val="24"/>
      <w:lang w:val="en-AU"/>
    </w:rPr>
  </w:style>
  <w:style w:type="character" w:customStyle="1" w:styleId="Ttulo4Char">
    <w:name w:val="Título 4 Char"/>
    <w:link w:val="Ttulo4"/>
    <w:rsid w:val="00613F3D"/>
    <w:rPr>
      <w:rFonts w:ascii="Times New Roman" w:eastAsia="Times New Roman" w:hAnsi="Times New Roman"/>
      <w:b/>
      <w:sz w:val="22"/>
    </w:rPr>
  </w:style>
  <w:style w:type="character" w:customStyle="1" w:styleId="Ttulo5Char">
    <w:name w:val="Título 5 Char"/>
    <w:link w:val="Ttulo5"/>
    <w:rsid w:val="00613F3D"/>
    <w:rPr>
      <w:rFonts w:ascii="Times New Roman" w:eastAsia="Times New Roman" w:hAnsi="Times New Roman"/>
      <w:b/>
    </w:rPr>
  </w:style>
  <w:style w:type="character" w:customStyle="1" w:styleId="Ttulo7Char">
    <w:name w:val="Título 7 Char"/>
    <w:link w:val="Ttulo7"/>
    <w:rsid w:val="00613F3D"/>
    <w:rPr>
      <w:rFonts w:ascii="Times New Roman" w:eastAsia="Times New Roman" w:hAnsi="Times New Roman"/>
      <w:b/>
      <w:sz w:val="24"/>
    </w:rPr>
  </w:style>
  <w:style w:type="character" w:customStyle="1" w:styleId="Ttulo8Char">
    <w:name w:val="Título 8 Char"/>
    <w:link w:val="Ttulo8"/>
    <w:rsid w:val="00613F3D"/>
    <w:rPr>
      <w:rFonts w:ascii="Times New Roman" w:eastAsia="Times New Roman" w:hAnsi="Times New Roman"/>
      <w:b/>
      <w:color w:val="000000"/>
      <w:sz w:val="24"/>
    </w:rPr>
  </w:style>
  <w:style w:type="character" w:customStyle="1" w:styleId="Ttulo9Char">
    <w:name w:val="Título 9 Char"/>
    <w:link w:val="Ttulo9"/>
    <w:rsid w:val="00613F3D"/>
    <w:rPr>
      <w:rFonts w:ascii="Times New Roman" w:eastAsia="Times New Roman" w:hAnsi="Times New Roman"/>
      <w:b/>
      <w:sz w:val="22"/>
    </w:rPr>
  </w:style>
  <w:style w:type="paragraph" w:styleId="Ttulo">
    <w:name w:val="Title"/>
    <w:basedOn w:val="Normal"/>
    <w:link w:val="TtuloChar"/>
    <w:qFormat/>
    <w:rsid w:val="00613F3D"/>
    <w:pPr>
      <w:widowControl w:val="0"/>
      <w:spacing w:after="0" w:line="320" w:lineRule="exact"/>
      <w:jc w:val="center"/>
    </w:pPr>
    <w:rPr>
      <w:rFonts w:ascii="Times New Roman" w:eastAsia="Times New Roman" w:hAnsi="Times New Roman"/>
      <w:b/>
      <w:sz w:val="24"/>
      <w:szCs w:val="20"/>
      <w:lang w:eastAsia="pt-BR"/>
    </w:rPr>
  </w:style>
  <w:style w:type="character" w:customStyle="1" w:styleId="TtuloChar">
    <w:name w:val="Título Char"/>
    <w:link w:val="Ttulo"/>
    <w:rsid w:val="00613F3D"/>
    <w:rPr>
      <w:rFonts w:ascii="Times New Roman" w:eastAsia="Times New Roman" w:hAnsi="Times New Roman"/>
      <w:b/>
      <w:sz w:val="24"/>
    </w:rPr>
  </w:style>
  <w:style w:type="paragraph" w:styleId="Corpodetexto">
    <w:name w:val="Body Text"/>
    <w:aliases w:val="Corpo de texto Char Char Char Char Char,Corpo de texto Char Char Char Char"/>
    <w:basedOn w:val="Normal"/>
    <w:link w:val="CorpodetextoChar"/>
    <w:rsid w:val="00613F3D"/>
    <w:pPr>
      <w:spacing w:after="0" w:line="240" w:lineRule="auto"/>
      <w:jc w:val="center"/>
    </w:pPr>
    <w:rPr>
      <w:rFonts w:ascii="Times New Roman" w:eastAsia="Times New Roman" w:hAnsi="Times New Roman"/>
      <w:b/>
      <w:sz w:val="28"/>
      <w:szCs w:val="20"/>
      <w:lang w:val="en-AU"/>
    </w:rPr>
  </w:style>
  <w:style w:type="character" w:customStyle="1" w:styleId="CorpodetextoChar">
    <w:name w:val="Corpo de texto Char"/>
    <w:aliases w:val="Corpo de texto Char Char Char Char Char Char,Corpo de texto Char Char Char Char Char1"/>
    <w:link w:val="Corpodetexto"/>
    <w:rsid w:val="00613F3D"/>
    <w:rPr>
      <w:rFonts w:ascii="Times New Roman" w:eastAsia="Times New Roman" w:hAnsi="Times New Roman"/>
      <w:b/>
      <w:sz w:val="28"/>
      <w:lang w:val="en-AU" w:eastAsia="en-US"/>
    </w:rPr>
  </w:style>
  <w:style w:type="paragraph" w:styleId="Recuodecorpodetexto3">
    <w:name w:val="Body Text Indent 3"/>
    <w:basedOn w:val="Normal"/>
    <w:link w:val="Recuodecorpodetexto3Char"/>
    <w:rsid w:val="00613F3D"/>
    <w:pPr>
      <w:widowControl w:val="0"/>
      <w:spacing w:after="0" w:line="240" w:lineRule="auto"/>
      <w:ind w:left="709" w:hanging="709"/>
      <w:jc w:val="both"/>
    </w:pPr>
    <w:rPr>
      <w:rFonts w:ascii="Times New Roman" w:eastAsia="Times New Roman" w:hAnsi="Times New Roman"/>
      <w:szCs w:val="20"/>
      <w:lang w:eastAsia="pt-BR"/>
    </w:rPr>
  </w:style>
  <w:style w:type="character" w:customStyle="1" w:styleId="Recuodecorpodetexto3Char">
    <w:name w:val="Recuo de corpo de texto 3 Char"/>
    <w:link w:val="Recuodecorpodetexto3"/>
    <w:rsid w:val="00613F3D"/>
    <w:rPr>
      <w:rFonts w:ascii="Times New Roman" w:eastAsia="Times New Roman" w:hAnsi="Times New Roman"/>
      <w:sz w:val="22"/>
    </w:rPr>
  </w:style>
  <w:style w:type="paragraph" w:styleId="Corpodetexto3">
    <w:name w:val="Body Text 3"/>
    <w:basedOn w:val="Normal"/>
    <w:link w:val="Corpodetexto3Char"/>
    <w:rsid w:val="00613F3D"/>
    <w:pPr>
      <w:widowControl w:val="0"/>
      <w:spacing w:after="0" w:line="320" w:lineRule="exact"/>
      <w:jc w:val="both"/>
    </w:pPr>
    <w:rPr>
      <w:rFonts w:ascii="Times New Roman" w:eastAsia="Times New Roman" w:hAnsi="Times New Roman"/>
      <w:b/>
      <w:sz w:val="26"/>
      <w:szCs w:val="20"/>
      <w:lang w:eastAsia="pt-BR"/>
    </w:rPr>
  </w:style>
  <w:style w:type="character" w:customStyle="1" w:styleId="Corpodetexto3Char">
    <w:name w:val="Corpo de texto 3 Char"/>
    <w:link w:val="Corpodetexto3"/>
    <w:rsid w:val="00613F3D"/>
    <w:rPr>
      <w:rFonts w:ascii="Times New Roman" w:eastAsia="Times New Roman" w:hAnsi="Times New Roman"/>
      <w:b/>
      <w:sz w:val="26"/>
    </w:rPr>
  </w:style>
  <w:style w:type="paragraph" w:styleId="Corpodetexto2">
    <w:name w:val="Body Text 2"/>
    <w:basedOn w:val="Normal"/>
    <w:link w:val="Corpodetexto2Char"/>
    <w:rsid w:val="00613F3D"/>
    <w:pPr>
      <w:spacing w:after="0" w:line="240" w:lineRule="auto"/>
      <w:jc w:val="both"/>
    </w:pPr>
    <w:rPr>
      <w:rFonts w:ascii="Times New Roman" w:eastAsia="Times New Roman" w:hAnsi="Times New Roman"/>
      <w:szCs w:val="20"/>
      <w:lang w:eastAsia="pt-BR"/>
    </w:rPr>
  </w:style>
  <w:style w:type="character" w:customStyle="1" w:styleId="Corpodetexto2Char">
    <w:name w:val="Corpo de texto 2 Char"/>
    <w:link w:val="Corpodetexto2"/>
    <w:rsid w:val="00613F3D"/>
    <w:rPr>
      <w:rFonts w:ascii="Times New Roman" w:eastAsia="Times New Roman" w:hAnsi="Times New Roman"/>
      <w:sz w:val="22"/>
    </w:rPr>
  </w:style>
  <w:style w:type="paragraph" w:styleId="Recuodecorpodetexto">
    <w:name w:val="Body Text Indent"/>
    <w:basedOn w:val="Normal"/>
    <w:link w:val="RecuodecorpodetextoChar"/>
    <w:rsid w:val="00613F3D"/>
    <w:pPr>
      <w:spacing w:after="0" w:line="240" w:lineRule="auto"/>
      <w:ind w:left="720" w:hanging="720"/>
      <w:jc w:val="both"/>
    </w:pPr>
    <w:rPr>
      <w:rFonts w:ascii="Times New Roman" w:eastAsia="Times New Roman" w:hAnsi="Times New Roman"/>
      <w:szCs w:val="20"/>
      <w:lang w:eastAsia="pt-BR"/>
    </w:rPr>
  </w:style>
  <w:style w:type="character" w:customStyle="1" w:styleId="RecuodecorpodetextoChar">
    <w:name w:val="Recuo de corpo de texto Char"/>
    <w:link w:val="Recuodecorpodetexto"/>
    <w:rsid w:val="00613F3D"/>
    <w:rPr>
      <w:rFonts w:ascii="Times New Roman" w:eastAsia="Times New Roman" w:hAnsi="Times New Roman"/>
      <w:sz w:val="22"/>
    </w:rPr>
  </w:style>
  <w:style w:type="paragraph" w:styleId="Recuodecorpodetexto2">
    <w:name w:val="Body Text Indent 2"/>
    <w:basedOn w:val="Normal"/>
    <w:link w:val="Recuodecorpodetexto2Char"/>
    <w:rsid w:val="00613F3D"/>
    <w:pPr>
      <w:spacing w:after="0" w:line="240" w:lineRule="auto"/>
      <w:ind w:left="720" w:hanging="720"/>
      <w:jc w:val="both"/>
    </w:pPr>
    <w:rPr>
      <w:rFonts w:ascii="Times New Roman" w:eastAsia="Times New Roman" w:hAnsi="Times New Roman"/>
      <w:snapToGrid w:val="0"/>
      <w:color w:val="000000"/>
      <w:szCs w:val="20"/>
    </w:rPr>
  </w:style>
  <w:style w:type="character" w:customStyle="1" w:styleId="Recuodecorpodetexto2Char">
    <w:name w:val="Recuo de corpo de texto 2 Char"/>
    <w:link w:val="Recuodecorpodetexto2"/>
    <w:rsid w:val="00613F3D"/>
    <w:rPr>
      <w:rFonts w:ascii="Times New Roman" w:eastAsia="Times New Roman" w:hAnsi="Times New Roman"/>
      <w:snapToGrid w:val="0"/>
      <w:color w:val="000000"/>
      <w:sz w:val="22"/>
      <w:lang w:eastAsia="en-US"/>
    </w:rPr>
  </w:style>
  <w:style w:type="paragraph" w:styleId="Subttulo">
    <w:name w:val="Subtitle"/>
    <w:basedOn w:val="Normal"/>
    <w:link w:val="SubttuloChar"/>
    <w:qFormat/>
    <w:rsid w:val="00613F3D"/>
    <w:pPr>
      <w:spacing w:after="0" w:line="320" w:lineRule="exact"/>
      <w:ind w:left="720" w:right="656"/>
      <w:jc w:val="center"/>
    </w:pPr>
    <w:rPr>
      <w:rFonts w:ascii="Times New Roman" w:eastAsia="Times New Roman" w:hAnsi="Times New Roman"/>
      <w:b/>
      <w:szCs w:val="20"/>
      <w:lang w:eastAsia="pt-BR"/>
    </w:rPr>
  </w:style>
  <w:style w:type="character" w:customStyle="1" w:styleId="SubttuloChar">
    <w:name w:val="Subtítulo Char"/>
    <w:link w:val="Subttulo"/>
    <w:rsid w:val="00613F3D"/>
    <w:rPr>
      <w:rFonts w:ascii="Times New Roman" w:eastAsia="Times New Roman" w:hAnsi="Times New Roman"/>
      <w:b/>
      <w:sz w:val="22"/>
    </w:rPr>
  </w:style>
  <w:style w:type="paragraph" w:styleId="Textoembloco">
    <w:name w:val="Block Text"/>
    <w:basedOn w:val="Normal"/>
    <w:rsid w:val="00613F3D"/>
    <w:pPr>
      <w:spacing w:after="0" w:line="240" w:lineRule="auto"/>
      <w:ind w:left="1418" w:right="193" w:hanging="709"/>
      <w:jc w:val="both"/>
    </w:pPr>
    <w:rPr>
      <w:rFonts w:ascii="Times New Roman" w:eastAsia="Times New Roman" w:hAnsi="Times New Roman"/>
      <w:szCs w:val="20"/>
      <w:lang w:eastAsia="pt-BR"/>
    </w:rPr>
  </w:style>
  <w:style w:type="paragraph" w:styleId="TextosemFormatao">
    <w:name w:val="Plain Text"/>
    <w:basedOn w:val="Normal"/>
    <w:link w:val="TextosemFormataoChar"/>
    <w:rsid w:val="00613F3D"/>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link w:val="TextosemFormatao"/>
    <w:rsid w:val="00613F3D"/>
    <w:rPr>
      <w:rFonts w:ascii="Courier New" w:eastAsia="Times New Roman" w:hAnsi="Courier New"/>
    </w:rPr>
  </w:style>
  <w:style w:type="paragraph" w:styleId="Commarcadores">
    <w:name w:val="List Bullet"/>
    <w:basedOn w:val="Normal"/>
    <w:autoRedefine/>
    <w:rsid w:val="00613F3D"/>
    <w:pPr>
      <w:numPr>
        <w:numId w:val="2"/>
      </w:numPr>
      <w:spacing w:after="0" w:line="240" w:lineRule="auto"/>
    </w:pPr>
    <w:rPr>
      <w:rFonts w:ascii="Times New Roman" w:eastAsia="Times New Roman" w:hAnsi="Times New Roman"/>
      <w:sz w:val="20"/>
      <w:szCs w:val="20"/>
      <w:lang w:eastAsia="pt-BR"/>
    </w:rPr>
  </w:style>
  <w:style w:type="paragraph" w:customStyle="1" w:styleId="Textodebalo1">
    <w:name w:val="Texto de balão1"/>
    <w:basedOn w:val="Normal"/>
    <w:semiHidden/>
    <w:rsid w:val="00613F3D"/>
    <w:pPr>
      <w:spacing w:after="0" w:line="240" w:lineRule="auto"/>
    </w:pPr>
    <w:rPr>
      <w:rFonts w:ascii="Tahoma" w:eastAsia="Times New Roman" w:hAnsi="Tahoma" w:cs="Tahoma"/>
      <w:sz w:val="16"/>
      <w:szCs w:val="16"/>
      <w:lang w:eastAsia="pt-BR"/>
    </w:rPr>
  </w:style>
  <w:style w:type="character" w:styleId="Hyperlink">
    <w:name w:val="Hyperlink"/>
    <w:rsid w:val="00613F3D"/>
    <w:rPr>
      <w:color w:val="0000FF"/>
      <w:u w:val="single"/>
    </w:rPr>
  </w:style>
  <w:style w:type="paragraph" w:styleId="Textodenotaderodap">
    <w:name w:val="footnote text"/>
    <w:basedOn w:val="Normal"/>
    <w:link w:val="TextodenotaderodapChar"/>
    <w:uiPriority w:val="99"/>
    <w:rsid w:val="00613F3D"/>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link w:val="Textodenotaderodap"/>
    <w:uiPriority w:val="99"/>
    <w:rsid w:val="00613F3D"/>
    <w:rPr>
      <w:rFonts w:ascii="Times New Roman" w:eastAsia="Times New Roman" w:hAnsi="Times New Roman"/>
    </w:rPr>
  </w:style>
  <w:style w:type="paragraph" w:styleId="Legenda">
    <w:name w:val="caption"/>
    <w:basedOn w:val="Normal"/>
    <w:next w:val="Normal"/>
    <w:qFormat/>
    <w:rsid w:val="00613F3D"/>
    <w:pPr>
      <w:keepNext/>
      <w:pBdr>
        <w:bottom w:val="single" w:sz="12" w:space="1" w:color="808080"/>
      </w:pBdr>
      <w:spacing w:before="360" w:after="240" w:line="240" w:lineRule="auto"/>
      <w:jc w:val="both"/>
    </w:pPr>
    <w:rPr>
      <w:rFonts w:ascii="Verdana" w:eastAsia="Times New Roman" w:hAnsi="Verdana"/>
      <w:b/>
      <w:color w:val="000000"/>
      <w:lang w:eastAsia="pt-BR"/>
    </w:rPr>
  </w:style>
  <w:style w:type="character" w:styleId="HiperlinkVisitado">
    <w:name w:val="FollowedHyperlink"/>
    <w:rsid w:val="00613F3D"/>
    <w:rPr>
      <w:color w:val="800080"/>
      <w:u w:val="single"/>
    </w:rPr>
  </w:style>
  <w:style w:type="paragraph" w:customStyle="1" w:styleId="Default">
    <w:name w:val="Default"/>
    <w:rsid w:val="00613F3D"/>
    <w:pPr>
      <w:widowControl w:val="0"/>
      <w:autoSpaceDE w:val="0"/>
      <w:autoSpaceDN w:val="0"/>
      <w:adjustRightInd w:val="0"/>
    </w:pPr>
    <w:rPr>
      <w:rFonts w:ascii="Arial" w:eastAsia="Times New Roman" w:hAnsi="Arial" w:cs="Arial"/>
      <w:color w:val="000000"/>
      <w:sz w:val="24"/>
      <w:szCs w:val="24"/>
    </w:rPr>
  </w:style>
  <w:style w:type="paragraph" w:customStyle="1" w:styleId="Corpo">
    <w:name w:val="Corpo"/>
    <w:basedOn w:val="Normal"/>
    <w:rsid w:val="00613F3D"/>
    <w:pPr>
      <w:spacing w:after="0" w:line="240" w:lineRule="auto"/>
      <w:jc w:val="both"/>
    </w:pPr>
    <w:rPr>
      <w:rFonts w:ascii="Times New Roman" w:eastAsia="Times New Roman" w:hAnsi="Times New Roman"/>
      <w:color w:val="000000"/>
      <w:sz w:val="20"/>
      <w:szCs w:val="20"/>
    </w:rPr>
  </w:style>
  <w:style w:type="paragraph" w:customStyle="1" w:styleId="Char">
    <w:name w:val="Char"/>
    <w:basedOn w:val="Normal"/>
    <w:rsid w:val="00613F3D"/>
    <w:pPr>
      <w:spacing w:line="240" w:lineRule="exact"/>
    </w:pPr>
    <w:rPr>
      <w:rFonts w:ascii="Verdana" w:eastAsia="Times New Roman" w:hAnsi="Verdana"/>
      <w:sz w:val="20"/>
      <w:szCs w:val="20"/>
      <w:lang w:val="en-US"/>
    </w:rPr>
  </w:style>
  <w:style w:type="paragraph" w:styleId="Textodebalo">
    <w:name w:val="Balloon Text"/>
    <w:basedOn w:val="Normal"/>
    <w:link w:val="TextodebaloChar"/>
    <w:rsid w:val="00613F3D"/>
    <w:pPr>
      <w:spacing w:after="0" w:line="240" w:lineRule="auto"/>
    </w:pPr>
    <w:rPr>
      <w:rFonts w:ascii="Tahoma" w:eastAsia="Times New Roman" w:hAnsi="Tahoma" w:cs="Tahoma"/>
      <w:sz w:val="16"/>
      <w:szCs w:val="16"/>
      <w:lang w:eastAsia="pt-BR"/>
    </w:rPr>
  </w:style>
  <w:style w:type="character" w:customStyle="1" w:styleId="TextodebaloChar">
    <w:name w:val="Texto de balão Char"/>
    <w:link w:val="Textodebalo"/>
    <w:rsid w:val="00613F3D"/>
    <w:rPr>
      <w:rFonts w:ascii="Tahoma" w:eastAsia="Times New Roman" w:hAnsi="Tahoma" w:cs="Tahoma"/>
      <w:sz w:val="16"/>
      <w:szCs w:val="16"/>
    </w:rPr>
  </w:style>
  <w:style w:type="character" w:styleId="nfase">
    <w:name w:val="Emphasis"/>
    <w:qFormat/>
    <w:rsid w:val="00613F3D"/>
    <w:rPr>
      <w:i/>
      <w:iCs/>
    </w:rPr>
  </w:style>
  <w:style w:type="table" w:styleId="Tabelacomgrade">
    <w:name w:val="Table Grid"/>
    <w:basedOn w:val="Tabelanormal"/>
    <w:rsid w:val="00613F3D"/>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613F3D"/>
    <w:pPr>
      <w:jc w:val="left"/>
    </w:pPr>
    <w:rPr>
      <w:b/>
      <w:bCs/>
    </w:rPr>
  </w:style>
  <w:style w:type="character" w:customStyle="1" w:styleId="AssuntodocomentrioChar">
    <w:name w:val="Assunto do comentário Char"/>
    <w:link w:val="Assuntodocomentrio"/>
    <w:uiPriority w:val="99"/>
    <w:semiHidden/>
    <w:rsid w:val="00613F3D"/>
    <w:rPr>
      <w:rFonts w:ascii="Times New Roman" w:eastAsia="Times New Roman" w:hAnsi="Times New Roman" w:cs="Times New Roman"/>
      <w:b/>
      <w:bCs/>
      <w:sz w:val="20"/>
      <w:szCs w:val="20"/>
      <w:lang w:eastAsia="pt-BR"/>
    </w:rPr>
  </w:style>
  <w:style w:type="paragraph" w:customStyle="1" w:styleId="Char1">
    <w:name w:val="Char1"/>
    <w:basedOn w:val="Normal"/>
    <w:rsid w:val="00613F3D"/>
    <w:pPr>
      <w:spacing w:line="240" w:lineRule="exact"/>
    </w:pPr>
    <w:rPr>
      <w:rFonts w:ascii="Verdana" w:eastAsia="Times New Roman" w:hAnsi="Verdana"/>
      <w:sz w:val="20"/>
      <w:szCs w:val="20"/>
      <w:lang w:val="en-US"/>
    </w:rPr>
  </w:style>
  <w:style w:type="paragraph" w:customStyle="1" w:styleId="CharCharCharCharCharChar">
    <w:name w:val="Char Char Char Char Char Char"/>
    <w:basedOn w:val="Normal"/>
    <w:rsid w:val="00613F3D"/>
    <w:pPr>
      <w:spacing w:line="240" w:lineRule="exact"/>
    </w:pPr>
    <w:rPr>
      <w:rFonts w:ascii="Verdana" w:eastAsia="MS Mincho" w:hAnsi="Verdana"/>
      <w:sz w:val="20"/>
      <w:szCs w:val="20"/>
      <w:lang w:val="en-US"/>
    </w:rPr>
  </w:style>
  <w:style w:type="paragraph" w:styleId="Textodenotadefim">
    <w:name w:val="endnote text"/>
    <w:basedOn w:val="Normal"/>
    <w:link w:val="TextodenotadefimChar"/>
    <w:uiPriority w:val="99"/>
    <w:unhideWhenUsed/>
    <w:rsid w:val="00613F3D"/>
    <w:pPr>
      <w:spacing w:after="0" w:line="240" w:lineRule="auto"/>
    </w:pPr>
    <w:rPr>
      <w:rFonts w:ascii="Times New Roman" w:eastAsia="Times New Roman" w:hAnsi="Times New Roman"/>
      <w:sz w:val="20"/>
      <w:szCs w:val="20"/>
      <w:lang w:eastAsia="pt-BR"/>
    </w:rPr>
  </w:style>
  <w:style w:type="character" w:customStyle="1" w:styleId="TextodenotadefimChar">
    <w:name w:val="Texto de nota de fim Char"/>
    <w:link w:val="Textodenotadefim"/>
    <w:uiPriority w:val="99"/>
    <w:rsid w:val="00613F3D"/>
    <w:rPr>
      <w:rFonts w:ascii="Times New Roman" w:eastAsia="Times New Roman" w:hAnsi="Times New Roman"/>
    </w:rPr>
  </w:style>
  <w:style w:type="character" w:styleId="Refdenotadefim">
    <w:name w:val="endnote reference"/>
    <w:uiPriority w:val="99"/>
    <w:unhideWhenUsed/>
    <w:rsid w:val="00613F3D"/>
    <w:rPr>
      <w:vertAlign w:val="superscript"/>
    </w:rPr>
  </w:style>
  <w:style w:type="paragraph" w:customStyle="1" w:styleId="msonormal0">
    <w:name w:val="msonormal"/>
    <w:basedOn w:val="Normal"/>
    <w:rsid w:val="00613F3D"/>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embloco1">
    <w:name w:val="Texto em bloco1"/>
    <w:basedOn w:val="Normal"/>
    <w:rsid w:val="00613F3D"/>
    <w:pPr>
      <w:spacing w:after="0" w:line="240" w:lineRule="auto"/>
      <w:ind w:left="1560" w:right="142" w:hanging="426"/>
      <w:jc w:val="both"/>
    </w:pPr>
    <w:rPr>
      <w:rFonts w:ascii="Arial" w:eastAsia="Times New Roman" w:hAnsi="Arial"/>
      <w:sz w:val="20"/>
      <w:szCs w:val="20"/>
      <w:lang w:eastAsia="pt-BR"/>
    </w:rPr>
  </w:style>
  <w:style w:type="paragraph" w:customStyle="1" w:styleId="Char0">
    <w:name w:val="Char"/>
    <w:basedOn w:val="Normal"/>
    <w:rsid w:val="00EB2CFD"/>
    <w:pPr>
      <w:spacing w:line="240" w:lineRule="exact"/>
    </w:pPr>
    <w:rPr>
      <w:rFonts w:ascii="Verdana" w:eastAsia="Times New Roman" w:hAnsi="Verdana"/>
      <w:sz w:val="20"/>
      <w:szCs w:val="20"/>
      <w:lang w:val="en-US"/>
    </w:rPr>
  </w:style>
  <w:style w:type="paragraph" w:customStyle="1" w:styleId="Char10">
    <w:name w:val="Char1"/>
    <w:basedOn w:val="Normal"/>
    <w:rsid w:val="00EB2CFD"/>
    <w:pPr>
      <w:spacing w:line="240" w:lineRule="exact"/>
    </w:pPr>
    <w:rPr>
      <w:rFonts w:ascii="Verdana" w:eastAsia="Times New Roman" w:hAnsi="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07896">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694768478">
      <w:bodyDiv w:val="1"/>
      <w:marLeft w:val="0"/>
      <w:marRight w:val="0"/>
      <w:marTop w:val="0"/>
      <w:marBottom w:val="0"/>
      <w:divBdr>
        <w:top w:val="none" w:sz="0" w:space="0" w:color="auto"/>
        <w:left w:val="none" w:sz="0" w:space="0" w:color="auto"/>
        <w:bottom w:val="none" w:sz="0" w:space="0" w:color="auto"/>
        <w:right w:val="none" w:sz="0" w:space="0" w:color="auto"/>
      </w:divBdr>
    </w:div>
    <w:div w:id="992103976">
      <w:bodyDiv w:val="1"/>
      <w:marLeft w:val="0"/>
      <w:marRight w:val="0"/>
      <w:marTop w:val="0"/>
      <w:marBottom w:val="0"/>
      <w:divBdr>
        <w:top w:val="none" w:sz="0" w:space="0" w:color="auto"/>
        <w:left w:val="none" w:sz="0" w:space="0" w:color="auto"/>
        <w:bottom w:val="none" w:sz="0" w:space="0" w:color="auto"/>
        <w:right w:val="none" w:sz="0" w:space="0" w:color="auto"/>
      </w:divBdr>
    </w:div>
    <w:div w:id="1164512794">
      <w:bodyDiv w:val="1"/>
      <w:marLeft w:val="0"/>
      <w:marRight w:val="0"/>
      <w:marTop w:val="0"/>
      <w:marBottom w:val="0"/>
      <w:divBdr>
        <w:top w:val="none" w:sz="0" w:space="0" w:color="auto"/>
        <w:left w:val="none" w:sz="0" w:space="0" w:color="auto"/>
        <w:bottom w:val="none" w:sz="0" w:space="0" w:color="auto"/>
        <w:right w:val="none" w:sz="0" w:space="0" w:color="auto"/>
      </w:divBdr>
    </w:div>
    <w:div w:id="131055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C2B56-20B8-4F3D-B267-D2C883BDA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6150</Words>
  <Characters>33214</Characters>
  <Application>Microsoft Office Word</Application>
  <DocSecurity>0</DocSecurity>
  <Lines>276</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6</cp:revision>
  <cp:lastPrinted>2024-06-05T15:24:00Z</cp:lastPrinted>
  <dcterms:created xsi:type="dcterms:W3CDTF">2024-06-03T14:41:00Z</dcterms:created>
  <dcterms:modified xsi:type="dcterms:W3CDTF">2024-06-27T17:29:00Z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2024-06-05T15:23:11Z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4915a7d3-87e3-4584-b736-14941688aaa6</vt:lpwstr>
  </property>
  <property fmtid="{D5CDD505-2E9C-101B-9397-08002B2CF9AE}" pid="8" name="MSIP_Label_41b88ec2-a72b-4523-9e84-0458a1764731_ContentBits">
    <vt:lpwstr>0</vt:lpwstr>
  </property>
</Properties>
</file>