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A0DE8" w14:textId="73B61B2A" w:rsidR="00ED4DB5" w:rsidRPr="00127C62" w:rsidRDefault="006620EC" w:rsidP="006620EC">
      <w:pPr>
        <w:pStyle w:val="Ttulo6"/>
        <w:spacing w:line="280" w:lineRule="atLeast"/>
        <w:jc w:val="center"/>
        <w:rPr>
          <w:rFonts w:ascii="Tahoma" w:hAnsi="Tahoma"/>
          <w:b w:val="0"/>
          <w:lang w:val="pt-BR"/>
        </w:rPr>
      </w:pPr>
      <w:r w:rsidRPr="00127C62">
        <w:rPr>
          <w:rFonts w:ascii="Tahoma" w:hAnsi="Tahoma"/>
          <w:b w:val="0"/>
          <w:lang w:val="pt-BR"/>
        </w:rPr>
        <w:t xml:space="preserve">O PRESENTE REGULAMENTO É PARTE INTEGRANTE DA ATA DE ASSEMBLEIA GERAL DE COTISTAS DO SANTANDER SELECT MULTIESTRATÉGIA MULTIMERCADO FUNDO DE INVESTIMENTO EM COTAS DE FUNDOS DE INVESTIMENTO, REALIZADA EM </w:t>
      </w:r>
      <w:r>
        <w:rPr>
          <w:rFonts w:ascii="Tahoma" w:hAnsi="Tahoma"/>
          <w:b w:val="0"/>
          <w:lang w:val="pt-BR"/>
        </w:rPr>
        <w:t>19/06/2023</w:t>
      </w:r>
      <w:r w:rsidRPr="00127C62">
        <w:rPr>
          <w:rFonts w:ascii="Tahoma" w:hAnsi="Tahoma"/>
          <w:b w:val="0"/>
          <w:lang w:val="pt-BR"/>
        </w:rPr>
        <w:t>.</w:t>
      </w:r>
    </w:p>
    <w:p w14:paraId="614964A9" w14:textId="77777777" w:rsidR="00F9770F" w:rsidRPr="002704E4" w:rsidRDefault="00F9770F" w:rsidP="00F9770F">
      <w:pPr>
        <w:pStyle w:val="Ttulo6"/>
        <w:spacing w:line="280" w:lineRule="atLeast"/>
        <w:jc w:val="center"/>
        <w:rPr>
          <w:rFonts w:ascii="Tahoma" w:hAnsi="Tahoma" w:cs="Tahoma"/>
          <w:sz w:val="22"/>
          <w:szCs w:val="22"/>
          <w:lang w:val="pt-BR"/>
        </w:rPr>
      </w:pPr>
    </w:p>
    <w:p w14:paraId="57A79DA1" w14:textId="77777777" w:rsidR="00F9770F" w:rsidRPr="002704E4" w:rsidRDefault="00F9770F" w:rsidP="00F9770F">
      <w:pPr>
        <w:pStyle w:val="Ttulo6"/>
        <w:spacing w:line="280" w:lineRule="atLeast"/>
        <w:jc w:val="center"/>
        <w:rPr>
          <w:rFonts w:ascii="Tahoma" w:hAnsi="Tahoma" w:cs="Tahoma"/>
          <w:b w:val="0"/>
          <w:sz w:val="22"/>
          <w:szCs w:val="22"/>
          <w:lang w:val="pt-BR"/>
        </w:rPr>
      </w:pPr>
      <w:r w:rsidRPr="002704E4">
        <w:rPr>
          <w:rFonts w:ascii="Tahoma" w:hAnsi="Tahoma" w:cs="Tahoma"/>
          <w:sz w:val="22"/>
          <w:szCs w:val="22"/>
          <w:lang w:val="pt-BR"/>
        </w:rPr>
        <w:t>REGULAMENTO DO</w:t>
      </w:r>
      <w:bookmarkStart w:id="0" w:name="OLE_LINK4"/>
    </w:p>
    <w:bookmarkEnd w:id="0"/>
    <w:p w14:paraId="54571B74" w14:textId="77777777" w:rsidR="00F9770F" w:rsidRPr="002704E4" w:rsidRDefault="00F9770F" w:rsidP="00F9770F">
      <w:pPr>
        <w:spacing w:line="280" w:lineRule="atLeast"/>
        <w:jc w:val="center"/>
        <w:rPr>
          <w:rFonts w:ascii="Tahoma" w:hAnsi="Tahoma" w:cs="Tahoma"/>
          <w:b/>
        </w:rPr>
      </w:pPr>
      <w:r w:rsidRPr="002704E4">
        <w:rPr>
          <w:rFonts w:ascii="Tahoma" w:hAnsi="Tahoma" w:cs="Tahoma"/>
          <w:b/>
        </w:rPr>
        <w:t>SANTANDER SELECT MULTIESTRATÉGIA MULTIMERCADO FUNDO DE INVESTIMENTO EM COTAS DE FUNDOS DE INVESTIMENTO</w:t>
      </w:r>
    </w:p>
    <w:p w14:paraId="2CC5158C" w14:textId="77777777" w:rsidR="00F9770F" w:rsidRPr="002704E4" w:rsidRDefault="00F9770F" w:rsidP="00F9770F">
      <w:pPr>
        <w:spacing w:line="280" w:lineRule="atLeast"/>
        <w:jc w:val="center"/>
        <w:rPr>
          <w:rFonts w:ascii="Tahoma" w:hAnsi="Tahoma" w:cs="Tahoma"/>
          <w:b/>
        </w:rPr>
      </w:pPr>
      <w:r w:rsidRPr="002704E4">
        <w:rPr>
          <w:rFonts w:ascii="Tahoma" w:hAnsi="Tahoma" w:cs="Tahoma"/>
          <w:b/>
        </w:rPr>
        <w:t>CNPJ n.º 23.682.676/0001-08</w:t>
      </w:r>
    </w:p>
    <w:p w14:paraId="1FD85E9F" w14:textId="77777777" w:rsidR="00F9770F" w:rsidRPr="002704E4" w:rsidRDefault="00F9770F" w:rsidP="00F9770F">
      <w:pPr>
        <w:spacing w:line="280" w:lineRule="atLeast"/>
        <w:jc w:val="center"/>
        <w:rPr>
          <w:rFonts w:ascii="Tahoma" w:hAnsi="Tahoma" w:cs="Tahoma"/>
          <w:b/>
        </w:rPr>
      </w:pPr>
    </w:p>
    <w:p w14:paraId="4AB2CD88" w14:textId="77777777" w:rsidR="00F9770F" w:rsidRPr="002704E4" w:rsidRDefault="00F9770F" w:rsidP="00F9770F">
      <w:pPr>
        <w:pBdr>
          <w:bottom w:val="single" w:sz="6" w:space="1" w:color="auto"/>
        </w:pBdr>
        <w:spacing w:line="280" w:lineRule="atLeast"/>
        <w:jc w:val="center"/>
        <w:rPr>
          <w:rFonts w:ascii="Tahoma" w:hAnsi="Tahoma" w:cs="Tahoma"/>
          <w:b/>
        </w:rPr>
      </w:pPr>
      <w:r w:rsidRPr="002704E4">
        <w:rPr>
          <w:rFonts w:ascii="Tahoma" w:hAnsi="Tahoma" w:cs="Tahoma"/>
          <w:b/>
        </w:rPr>
        <w:t>CLÁUSULA PRIMEIRA – DO FUNDO</w:t>
      </w:r>
    </w:p>
    <w:p w14:paraId="4883B718" w14:textId="77777777" w:rsidR="00F9770F" w:rsidRPr="002704E4" w:rsidRDefault="00F9770F" w:rsidP="00F9770F">
      <w:pPr>
        <w:spacing w:line="280" w:lineRule="atLeast"/>
        <w:jc w:val="both"/>
        <w:rPr>
          <w:rFonts w:ascii="Tahoma" w:hAnsi="Tahoma" w:cs="Tahoma"/>
        </w:rPr>
      </w:pPr>
    </w:p>
    <w:p w14:paraId="0013E1A6" w14:textId="77777777" w:rsidR="00F9770F" w:rsidRPr="002704E4" w:rsidRDefault="00F9770F" w:rsidP="00F9770F">
      <w:pPr>
        <w:spacing w:line="280" w:lineRule="atLeast"/>
        <w:jc w:val="both"/>
        <w:rPr>
          <w:rFonts w:ascii="Tahoma" w:hAnsi="Tahoma" w:cs="Tahoma"/>
          <w:b/>
          <w:color w:val="000000"/>
          <w:u w:val="single"/>
        </w:rPr>
      </w:pPr>
      <w:r w:rsidRPr="002704E4">
        <w:rPr>
          <w:rFonts w:ascii="Tahoma" w:hAnsi="Tahoma" w:cs="Tahoma"/>
        </w:rPr>
        <w:t>1.1. O</w:t>
      </w:r>
      <w:r w:rsidRPr="002704E4">
        <w:rPr>
          <w:rFonts w:ascii="Tahoma" w:hAnsi="Tahoma" w:cs="Tahoma"/>
          <w:b/>
        </w:rPr>
        <w:t xml:space="preserve"> SANTANDER SELECT MULTIESTRATÉGIA MULTIMERCADO FUNDO DE INVESTIMENTO EM COTAS DE FUNDOS DE INVESTIMENTO </w:t>
      </w:r>
      <w:r w:rsidRPr="002704E4">
        <w:rPr>
          <w:rFonts w:ascii="Tahoma" w:hAnsi="Tahoma" w:cs="Tahoma"/>
        </w:rPr>
        <w:t xml:space="preserve">(“FUNDO”) é uma comunhão de recursos, constituído sob a forma de condomínio </w:t>
      </w:r>
      <w:r w:rsidRPr="002704E4">
        <w:rPr>
          <w:rFonts w:ascii="Tahoma" w:hAnsi="Tahoma" w:cs="Tahoma"/>
          <w:color w:val="000000"/>
        </w:rPr>
        <w:t>aberto, com prazo de duração indeterminado, sendo regido pelo presente regulamento (“Regulamento”), pelo formulário de informações complementares, pela lâmina de informações essenciais do FUNDO (“Formulário” e “Lâmina”, respectivamente) e pela legislação e regulamentação em vigor.</w:t>
      </w:r>
    </w:p>
    <w:p w14:paraId="15C44D30" w14:textId="77777777" w:rsidR="00F9770F" w:rsidRPr="002704E4" w:rsidRDefault="00F9770F" w:rsidP="00F9770F">
      <w:pPr>
        <w:spacing w:line="280" w:lineRule="atLeast"/>
        <w:jc w:val="both"/>
        <w:rPr>
          <w:rFonts w:ascii="Tahoma" w:hAnsi="Tahoma" w:cs="Tahoma"/>
        </w:rPr>
      </w:pPr>
    </w:p>
    <w:p w14:paraId="26D1E08A" w14:textId="77777777" w:rsidR="00F9770F" w:rsidRPr="002704E4" w:rsidRDefault="00F9770F" w:rsidP="00F9770F">
      <w:pPr>
        <w:pBdr>
          <w:bottom w:val="single" w:sz="6" w:space="1" w:color="auto"/>
        </w:pBdr>
        <w:spacing w:line="280" w:lineRule="atLeast"/>
        <w:jc w:val="center"/>
        <w:rPr>
          <w:rFonts w:ascii="Tahoma" w:hAnsi="Tahoma" w:cs="Tahoma"/>
          <w:b/>
        </w:rPr>
      </w:pPr>
      <w:r w:rsidRPr="002704E4">
        <w:rPr>
          <w:rFonts w:ascii="Tahoma" w:hAnsi="Tahoma" w:cs="Tahoma"/>
          <w:b/>
        </w:rPr>
        <w:t xml:space="preserve">CLÁUSULA SEGUNDA – DO PÚBLICO ALVO </w:t>
      </w:r>
    </w:p>
    <w:p w14:paraId="5C9FD4CF" w14:textId="77777777" w:rsidR="00F9770F" w:rsidRPr="005335C3" w:rsidRDefault="00F9770F" w:rsidP="00F9770F">
      <w:pPr>
        <w:pStyle w:val="BodyText21"/>
        <w:rPr>
          <w:rFonts w:ascii="Tahoma" w:hAnsi="Tahoma" w:cs="Tahoma"/>
          <w:szCs w:val="22"/>
        </w:rPr>
      </w:pPr>
    </w:p>
    <w:p w14:paraId="7AB3E62F" w14:textId="77777777" w:rsidR="00F9770F" w:rsidRPr="002704E4" w:rsidRDefault="00F9770F" w:rsidP="00F9770F">
      <w:pPr>
        <w:spacing w:line="280" w:lineRule="atLeast"/>
        <w:jc w:val="both"/>
        <w:rPr>
          <w:rFonts w:ascii="Tahoma" w:hAnsi="Tahoma" w:cs="Tahoma"/>
        </w:rPr>
      </w:pPr>
      <w:r w:rsidRPr="002704E4">
        <w:rPr>
          <w:rFonts w:ascii="Tahoma" w:hAnsi="Tahoma" w:cs="Tahoma"/>
        </w:rPr>
        <w:t>2.1.</w:t>
      </w:r>
      <w:r w:rsidRPr="002704E4">
        <w:rPr>
          <w:rFonts w:ascii="Tahoma" w:hAnsi="Tahoma" w:cs="Tahoma"/>
        </w:rPr>
        <w:tab/>
        <w:t xml:space="preserve">O FUNDO é destinado a investidores em geral, </w:t>
      </w:r>
      <w:r w:rsidRPr="002704E4">
        <w:rPr>
          <w:rFonts w:ascii="Tahoma" w:hAnsi="Tahoma" w:cs="Tahoma"/>
          <w:bCs/>
        </w:rPr>
        <w:t>a critério do ADMINISTRADOR,</w:t>
      </w:r>
      <w:r w:rsidRPr="002704E4">
        <w:rPr>
          <w:rFonts w:ascii="Tahoma" w:hAnsi="Tahoma" w:cs="Tahoma"/>
        </w:rPr>
        <w:t xml:space="preserve"> que conhecem, entendem e aceitam os riscos descritos neste Regulamento,</w:t>
      </w:r>
      <w:r>
        <w:rPr>
          <w:rFonts w:ascii="Tahoma" w:hAnsi="Tahoma" w:cs="Tahoma"/>
        </w:rPr>
        <w:t xml:space="preserve"> na legislação em vigor </w:t>
      </w:r>
      <w:r w:rsidRPr="002704E4">
        <w:rPr>
          <w:rFonts w:ascii="Tahoma" w:hAnsi="Tahoma" w:cs="Tahoma"/>
        </w:rPr>
        <w:t>e na Lâmina, aos quais os investimentos do FUNDO estão expostos em razão dos mercados de atuação do FUNDO (“Cotistas”).</w:t>
      </w:r>
    </w:p>
    <w:p w14:paraId="629282DF" w14:textId="77777777" w:rsidR="00F9770F" w:rsidRPr="002704E4" w:rsidRDefault="00F9770F" w:rsidP="00F9770F">
      <w:pPr>
        <w:pBdr>
          <w:bottom w:val="single" w:sz="6" w:space="1" w:color="auto"/>
        </w:pBdr>
        <w:spacing w:line="280" w:lineRule="atLeast"/>
        <w:jc w:val="both"/>
        <w:rPr>
          <w:rFonts w:ascii="Tahoma" w:hAnsi="Tahoma" w:cs="Tahoma"/>
        </w:rPr>
      </w:pPr>
    </w:p>
    <w:p w14:paraId="29B39123" w14:textId="77777777" w:rsidR="00F9770F" w:rsidRPr="002704E4" w:rsidRDefault="00F9770F" w:rsidP="00F9770F">
      <w:pPr>
        <w:pBdr>
          <w:bottom w:val="single" w:sz="6" w:space="1" w:color="auto"/>
        </w:pBdr>
        <w:spacing w:line="280" w:lineRule="atLeast"/>
        <w:jc w:val="both"/>
        <w:rPr>
          <w:rFonts w:ascii="Tahoma" w:hAnsi="Tahoma" w:cs="Tahoma"/>
        </w:rPr>
      </w:pPr>
      <w:r w:rsidRPr="002704E4">
        <w:rPr>
          <w:rFonts w:ascii="Tahoma" w:hAnsi="Tahoma" w:cs="Tahoma"/>
        </w:rPr>
        <w:t>2.2.</w:t>
      </w:r>
      <w:r w:rsidRPr="002704E4">
        <w:rPr>
          <w:rFonts w:ascii="Tahoma" w:hAnsi="Tahoma" w:cs="Tahoma"/>
        </w:rPr>
        <w:tab/>
        <w:t>O enquadramento dos Cotistas no Público Alvo descrito no item anterior será verificado pelo distribuidor das cotas do FUNDO, no ato do ingresso dos Cotistas.</w:t>
      </w:r>
    </w:p>
    <w:p w14:paraId="68D3A34F" w14:textId="77777777" w:rsidR="00F9770F" w:rsidRPr="002704E4" w:rsidRDefault="00F9770F" w:rsidP="00F9770F">
      <w:pPr>
        <w:pBdr>
          <w:bottom w:val="single" w:sz="6" w:space="1" w:color="auto"/>
        </w:pBdr>
        <w:spacing w:line="280" w:lineRule="atLeast"/>
        <w:jc w:val="both"/>
        <w:rPr>
          <w:rFonts w:ascii="Tahoma" w:hAnsi="Tahoma" w:cs="Tahoma"/>
        </w:rPr>
      </w:pPr>
    </w:p>
    <w:p w14:paraId="1A2D055D" w14:textId="77777777" w:rsidR="00F9770F" w:rsidRPr="002704E4" w:rsidRDefault="00F9770F" w:rsidP="00F9770F">
      <w:pPr>
        <w:pBdr>
          <w:bottom w:val="single" w:sz="6" w:space="1" w:color="auto"/>
        </w:pBdr>
        <w:spacing w:line="280" w:lineRule="atLeast"/>
        <w:jc w:val="center"/>
        <w:rPr>
          <w:rFonts w:ascii="Tahoma" w:hAnsi="Tahoma" w:cs="Tahoma"/>
          <w:b/>
        </w:rPr>
      </w:pPr>
      <w:r w:rsidRPr="002704E4">
        <w:rPr>
          <w:rFonts w:ascii="Tahoma" w:hAnsi="Tahoma" w:cs="Tahoma"/>
          <w:b/>
        </w:rPr>
        <w:t>CLÁUSULA TERCEIRA – DO OBJETIVO E DA POLÍTICA DE INVESTIMENTO</w:t>
      </w:r>
    </w:p>
    <w:p w14:paraId="4C337755" w14:textId="77777777" w:rsidR="00F9770F" w:rsidRPr="002704E4" w:rsidRDefault="00F9770F" w:rsidP="00F9770F">
      <w:pPr>
        <w:jc w:val="both"/>
        <w:rPr>
          <w:rFonts w:ascii="Tahoma" w:hAnsi="Tahoma" w:cs="Tahoma"/>
        </w:rPr>
      </w:pPr>
    </w:p>
    <w:p w14:paraId="6D75DAB5" w14:textId="77777777" w:rsidR="00F9770F" w:rsidRPr="002704E4" w:rsidRDefault="00F9770F" w:rsidP="00F9770F">
      <w:pPr>
        <w:jc w:val="both"/>
        <w:rPr>
          <w:rFonts w:ascii="Tahoma" w:hAnsi="Tahoma" w:cs="Tahoma"/>
          <w:color w:val="000000"/>
        </w:rPr>
      </w:pPr>
      <w:r w:rsidRPr="002704E4">
        <w:rPr>
          <w:rFonts w:ascii="Tahoma" w:hAnsi="Tahoma" w:cs="Tahoma"/>
          <w:color w:val="000000"/>
        </w:rPr>
        <w:t>3.1. O FUNDO tem por objetivo investir em ativos financeiros e/ou modalidades operacionais</w:t>
      </w:r>
      <w:r w:rsidRPr="002704E4">
        <w:rPr>
          <w:rFonts w:ascii="Tahoma" w:hAnsi="Tahoma" w:cs="Tahoma"/>
        </w:rPr>
        <w:t xml:space="preserve"> </w:t>
      </w:r>
      <w:r w:rsidRPr="002704E4">
        <w:rPr>
          <w:rFonts w:ascii="Tahoma" w:hAnsi="Tahoma" w:cs="Tahoma"/>
          <w:color w:val="000000"/>
        </w:rPr>
        <w:t xml:space="preserve">que envolvam diversos fatores de risco, sem o compromisso de concentração em nenhum fator em especial, por meio da aplicação de seus recursos, preponderantemente, em cotas de fundos de investimento e/ou fundos de investimento em cotas de fundos de investimento (“Fundos Investidos”). </w:t>
      </w:r>
    </w:p>
    <w:p w14:paraId="5D5441FF" w14:textId="77777777" w:rsidR="00F9770F" w:rsidRPr="002704E4" w:rsidRDefault="00F9770F" w:rsidP="00F9770F">
      <w:pPr>
        <w:jc w:val="both"/>
        <w:rPr>
          <w:rFonts w:ascii="Tahoma" w:hAnsi="Tahoma" w:cs="Tahoma"/>
          <w:color w:val="000000"/>
        </w:rPr>
      </w:pPr>
    </w:p>
    <w:p w14:paraId="0474B160" w14:textId="77777777" w:rsidR="00F9770F" w:rsidRPr="002704E4" w:rsidRDefault="00F9770F" w:rsidP="00F9770F">
      <w:pPr>
        <w:jc w:val="both"/>
        <w:rPr>
          <w:rFonts w:ascii="Tahoma" w:hAnsi="Tahoma" w:cs="Tahoma"/>
          <w:color w:val="000000"/>
        </w:rPr>
      </w:pPr>
      <w:r w:rsidRPr="002704E4">
        <w:rPr>
          <w:rFonts w:ascii="Tahoma" w:hAnsi="Tahoma" w:cs="Tahoma"/>
          <w:color w:val="000000"/>
        </w:rPr>
        <w:t xml:space="preserve">3.1.1. A rentabilidade do FUNDO será impactada pelos impostos, custos e despesas do FUNDO e pela taxa de administração de 2% (dois por cento) ao </w:t>
      </w:r>
      <w:r w:rsidRPr="002704E4">
        <w:rPr>
          <w:rFonts w:ascii="Tahoma" w:hAnsi="Tahoma" w:cs="Tahoma"/>
        </w:rPr>
        <w:t>ano, que corresponde à taxa de administração máxima do FUNDO.</w:t>
      </w:r>
      <w:r w:rsidRPr="002704E4">
        <w:rPr>
          <w:rFonts w:ascii="Tahoma" w:hAnsi="Tahoma" w:cs="Tahoma"/>
          <w:color w:val="000000"/>
        </w:rPr>
        <w:t xml:space="preserve"> Para analisar o impacto das despesas do FUNDO na rentabilidade obtida o investidor deve consultar o item 9 da Lâmina. Tal objetivo de investimento não constitui garantia ou promessa de rentabilidade pelo ADMINISTRADOR e pelo GESTOR.</w:t>
      </w:r>
    </w:p>
    <w:p w14:paraId="0BC56C45" w14:textId="77777777" w:rsidR="00F9770F" w:rsidRPr="002704E4" w:rsidRDefault="00F9770F" w:rsidP="00F9770F">
      <w:pPr>
        <w:jc w:val="both"/>
        <w:rPr>
          <w:rFonts w:ascii="Tahoma" w:hAnsi="Tahoma" w:cs="Tahoma"/>
          <w:color w:val="000000"/>
        </w:rPr>
      </w:pPr>
    </w:p>
    <w:p w14:paraId="2FD755FB" w14:textId="77777777" w:rsidR="00F9770F" w:rsidRPr="002704E4" w:rsidRDefault="00F9770F" w:rsidP="00F9770F">
      <w:pPr>
        <w:jc w:val="both"/>
        <w:rPr>
          <w:rFonts w:ascii="Tahoma" w:hAnsi="Tahoma" w:cs="Tahoma"/>
        </w:rPr>
      </w:pPr>
      <w:r w:rsidRPr="002704E4">
        <w:rPr>
          <w:rFonts w:ascii="Tahoma" w:hAnsi="Tahoma" w:cs="Tahoma"/>
        </w:rPr>
        <w:t>3.2. Para atingir o objetivo de investimento descrito acima, o FUNDO alocará seus recursos de acordo com as regras e limites previstos nos quadros a seguir:</w:t>
      </w:r>
    </w:p>
    <w:p w14:paraId="730A3986" w14:textId="77777777" w:rsidR="00F9770F" w:rsidRPr="002704E4" w:rsidRDefault="00F9770F" w:rsidP="00F9770F">
      <w:pPr>
        <w:jc w:val="both"/>
        <w:rPr>
          <w:rFonts w:ascii="Tahoma" w:hAnsi="Tahoma" w:cs="Tahoma"/>
        </w:rPr>
      </w:pPr>
    </w:p>
    <w:tbl>
      <w:tblPr>
        <w:tblW w:w="9848" w:type="dxa"/>
        <w:tblInd w:w="70" w:type="dxa"/>
        <w:tblCellMar>
          <w:left w:w="70" w:type="dxa"/>
          <w:right w:w="70" w:type="dxa"/>
        </w:tblCellMar>
        <w:tblLook w:val="04A0" w:firstRow="1" w:lastRow="0" w:firstColumn="1" w:lastColumn="0" w:noHBand="0" w:noVBand="1"/>
      </w:tblPr>
      <w:tblGrid>
        <w:gridCol w:w="1553"/>
        <w:gridCol w:w="5110"/>
        <w:gridCol w:w="1559"/>
        <w:gridCol w:w="1626"/>
      </w:tblGrid>
      <w:tr w:rsidR="00F9770F" w:rsidRPr="005335C3" w14:paraId="40C70110" w14:textId="77777777" w:rsidTr="00FA352B">
        <w:trPr>
          <w:trHeight w:val="283"/>
        </w:trPr>
        <w:tc>
          <w:tcPr>
            <w:tcW w:w="6663" w:type="dxa"/>
            <w:gridSpan w:val="2"/>
            <w:vMerge w:val="restart"/>
            <w:tcBorders>
              <w:top w:val="single" w:sz="4" w:space="0" w:color="auto"/>
              <w:left w:val="single" w:sz="4" w:space="0" w:color="auto"/>
              <w:right w:val="single" w:sz="4" w:space="0" w:color="auto"/>
            </w:tcBorders>
            <w:shd w:val="clear" w:color="auto" w:fill="D9D9D9"/>
            <w:vAlign w:val="center"/>
          </w:tcPr>
          <w:p w14:paraId="6A4DC47C" w14:textId="77777777" w:rsidR="00F9770F" w:rsidRPr="002704E4" w:rsidRDefault="00F9770F" w:rsidP="00FA352B">
            <w:pPr>
              <w:jc w:val="center"/>
              <w:rPr>
                <w:rFonts w:ascii="Tahoma" w:hAnsi="Tahoma" w:cs="Tahoma"/>
                <w:b/>
                <w:bCs/>
                <w:color w:val="000000"/>
              </w:rPr>
            </w:pPr>
            <w:r w:rsidRPr="002704E4">
              <w:rPr>
                <w:rFonts w:ascii="Tahoma" w:hAnsi="Tahoma" w:cs="Tahoma"/>
                <w:b/>
                <w:bCs/>
                <w:color w:val="000000"/>
              </w:rPr>
              <w:t>COMPOSIÇÃO DA CARTEIRA DO FUNDO (“CARTEIRA”)</w:t>
            </w:r>
          </w:p>
        </w:tc>
        <w:tc>
          <w:tcPr>
            <w:tcW w:w="3185"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4477BE29" w14:textId="77777777" w:rsidR="00F9770F" w:rsidRPr="005335C3" w:rsidRDefault="00F9770F" w:rsidP="00FA352B">
            <w:pPr>
              <w:jc w:val="center"/>
              <w:rPr>
                <w:rFonts w:ascii="Tahoma" w:hAnsi="Tahoma" w:cs="Tahoma"/>
              </w:rPr>
            </w:pPr>
            <w:r w:rsidRPr="005335C3">
              <w:rPr>
                <w:rFonts w:ascii="Tahoma" w:hAnsi="Tahoma" w:cs="Tahoma"/>
                <w:b/>
                <w:bCs/>
                <w:color w:val="000000"/>
              </w:rPr>
              <w:t>% do PL</w:t>
            </w:r>
          </w:p>
        </w:tc>
      </w:tr>
      <w:tr w:rsidR="00F9770F" w:rsidRPr="005335C3" w14:paraId="666D9719" w14:textId="77777777" w:rsidTr="00FA352B">
        <w:trPr>
          <w:trHeight w:val="283"/>
        </w:trPr>
        <w:tc>
          <w:tcPr>
            <w:tcW w:w="6663" w:type="dxa"/>
            <w:gridSpan w:val="2"/>
            <w:vMerge/>
            <w:tcBorders>
              <w:left w:val="single" w:sz="4" w:space="0" w:color="auto"/>
              <w:bottom w:val="single" w:sz="4" w:space="0" w:color="auto"/>
              <w:right w:val="single" w:sz="4" w:space="0" w:color="auto"/>
            </w:tcBorders>
            <w:shd w:val="clear" w:color="auto" w:fill="D9D9D9"/>
          </w:tcPr>
          <w:p w14:paraId="2D80984F" w14:textId="77777777" w:rsidR="00F9770F" w:rsidRPr="005335C3" w:rsidRDefault="00F9770F" w:rsidP="00FA352B">
            <w:pPr>
              <w:jc w:val="center"/>
              <w:rPr>
                <w:rFonts w:ascii="Tahoma" w:hAnsi="Tahoma" w:cs="Tahoma"/>
                <w:b/>
                <w:bCs/>
                <w:color w:val="000000"/>
              </w:rPr>
            </w:pPr>
          </w:p>
        </w:tc>
        <w:tc>
          <w:tcPr>
            <w:tcW w:w="1559" w:type="dxa"/>
            <w:tcBorders>
              <w:top w:val="single" w:sz="4" w:space="0" w:color="auto"/>
              <w:left w:val="nil"/>
              <w:bottom w:val="single" w:sz="4" w:space="0" w:color="auto"/>
              <w:right w:val="single" w:sz="4" w:space="0" w:color="auto"/>
            </w:tcBorders>
            <w:shd w:val="clear" w:color="auto" w:fill="D9D9D9"/>
            <w:noWrap/>
            <w:vAlign w:val="center"/>
            <w:hideMark/>
          </w:tcPr>
          <w:p w14:paraId="395FCBD7"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Mín.</w:t>
            </w:r>
          </w:p>
        </w:tc>
        <w:tc>
          <w:tcPr>
            <w:tcW w:w="162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B1BD957" w14:textId="77777777" w:rsidR="00F9770F" w:rsidRPr="005335C3" w:rsidRDefault="00F9770F" w:rsidP="00FA352B">
            <w:pPr>
              <w:jc w:val="center"/>
              <w:rPr>
                <w:rFonts w:ascii="Tahoma" w:hAnsi="Tahoma" w:cs="Tahoma"/>
              </w:rPr>
            </w:pPr>
            <w:r w:rsidRPr="005335C3">
              <w:rPr>
                <w:rFonts w:ascii="Tahoma" w:hAnsi="Tahoma" w:cs="Tahoma"/>
                <w:b/>
                <w:bCs/>
                <w:color w:val="000000"/>
              </w:rPr>
              <w:t>Máx.</w:t>
            </w:r>
          </w:p>
        </w:tc>
      </w:tr>
      <w:tr w:rsidR="00F9770F" w:rsidRPr="005335C3" w14:paraId="56C76290" w14:textId="77777777" w:rsidTr="00FA352B">
        <w:trPr>
          <w:trHeight w:val="283"/>
        </w:trPr>
        <w:tc>
          <w:tcPr>
            <w:tcW w:w="6663" w:type="dxa"/>
            <w:gridSpan w:val="2"/>
            <w:tcBorders>
              <w:top w:val="nil"/>
              <w:left w:val="single" w:sz="4" w:space="0" w:color="auto"/>
              <w:bottom w:val="single" w:sz="4" w:space="0" w:color="auto"/>
              <w:right w:val="single" w:sz="4" w:space="0" w:color="auto"/>
            </w:tcBorders>
          </w:tcPr>
          <w:p w14:paraId="154A98A4" w14:textId="77777777" w:rsidR="00F9770F" w:rsidRPr="002704E4" w:rsidRDefault="00F9770F" w:rsidP="00FA352B">
            <w:pPr>
              <w:jc w:val="both"/>
              <w:rPr>
                <w:rFonts w:ascii="Tahoma" w:hAnsi="Tahoma" w:cs="Tahoma"/>
                <w:color w:val="000000"/>
              </w:rPr>
            </w:pPr>
            <w:r w:rsidRPr="002704E4">
              <w:rPr>
                <w:rFonts w:ascii="Tahoma" w:hAnsi="Tahoma" w:cs="Tahoma"/>
              </w:rPr>
              <w:t>Cotas de fundos de investimento e cotas de fundos de investimento em cotas de qualquer classe CVM, desde que registrados no âmbito da Instrução CVM 555, de 17 de dezembro de 2014 (“Instrução CVM 555”) e cotas de fundos de índice (“Fundos Investidos”)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9CE7709" w14:textId="77777777" w:rsidR="00F9770F" w:rsidRPr="005335C3" w:rsidRDefault="00F9770F" w:rsidP="00FA352B">
            <w:pPr>
              <w:jc w:val="center"/>
              <w:rPr>
                <w:rFonts w:ascii="Tahoma" w:hAnsi="Tahoma" w:cs="Tahoma"/>
                <w:b/>
                <w:color w:val="000000"/>
              </w:rPr>
            </w:pPr>
            <w:r w:rsidRPr="005335C3">
              <w:rPr>
                <w:rFonts w:ascii="Tahoma" w:hAnsi="Tahoma" w:cs="Tahoma"/>
                <w:b/>
                <w:color w:val="000000"/>
              </w:rPr>
              <w:t>95%</w:t>
            </w:r>
          </w:p>
        </w:tc>
        <w:tc>
          <w:tcPr>
            <w:tcW w:w="16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B97B99" w14:textId="77777777" w:rsidR="00F9770F" w:rsidRPr="005335C3" w:rsidRDefault="00F9770F" w:rsidP="00FA352B">
            <w:pPr>
              <w:jc w:val="center"/>
              <w:rPr>
                <w:rFonts w:ascii="Tahoma" w:hAnsi="Tahoma" w:cs="Tahoma"/>
                <w:b/>
              </w:rPr>
            </w:pPr>
            <w:r w:rsidRPr="005335C3">
              <w:rPr>
                <w:rFonts w:ascii="Tahoma" w:hAnsi="Tahoma" w:cs="Tahoma"/>
                <w:b/>
                <w:color w:val="000000"/>
              </w:rPr>
              <w:t>100%</w:t>
            </w:r>
          </w:p>
        </w:tc>
      </w:tr>
      <w:tr w:rsidR="00F9770F" w:rsidRPr="005335C3" w14:paraId="2688A4C9" w14:textId="77777777" w:rsidTr="00FA352B">
        <w:trPr>
          <w:trHeight w:val="283"/>
        </w:trPr>
        <w:tc>
          <w:tcPr>
            <w:tcW w:w="1553" w:type="dxa"/>
            <w:vMerge w:val="restart"/>
            <w:tcBorders>
              <w:top w:val="nil"/>
              <w:left w:val="single" w:sz="4" w:space="0" w:color="auto"/>
              <w:right w:val="single" w:sz="4" w:space="0" w:color="auto"/>
            </w:tcBorders>
            <w:vAlign w:val="center"/>
          </w:tcPr>
          <w:p w14:paraId="3A1D212E" w14:textId="77777777" w:rsidR="00F9770F" w:rsidRPr="002704E4" w:rsidRDefault="00F9770F" w:rsidP="00FA352B">
            <w:pPr>
              <w:jc w:val="center"/>
              <w:rPr>
                <w:rFonts w:ascii="Tahoma" w:hAnsi="Tahoma" w:cs="Tahoma"/>
              </w:rPr>
            </w:pPr>
            <w:r w:rsidRPr="002704E4">
              <w:rPr>
                <w:rFonts w:ascii="Tahoma" w:hAnsi="Tahoma" w:cs="Tahoma"/>
              </w:rPr>
              <w:t>Dentro do limite previsto na linha acima</w:t>
            </w:r>
          </w:p>
        </w:tc>
        <w:tc>
          <w:tcPr>
            <w:tcW w:w="5110" w:type="dxa"/>
            <w:tcBorders>
              <w:top w:val="nil"/>
              <w:left w:val="single" w:sz="4" w:space="0" w:color="auto"/>
              <w:bottom w:val="single" w:sz="4" w:space="0" w:color="auto"/>
              <w:right w:val="single" w:sz="4" w:space="0" w:color="auto"/>
            </w:tcBorders>
            <w:shd w:val="clear" w:color="auto" w:fill="auto"/>
            <w:vAlign w:val="center"/>
          </w:tcPr>
          <w:p w14:paraId="0A8EA6A6" w14:textId="77777777" w:rsidR="00F9770F" w:rsidRPr="002704E4" w:rsidRDefault="00F9770F" w:rsidP="00FA352B">
            <w:pPr>
              <w:jc w:val="both"/>
              <w:rPr>
                <w:rFonts w:ascii="Tahoma" w:hAnsi="Tahoma" w:cs="Tahoma"/>
              </w:rPr>
            </w:pPr>
            <w:r w:rsidRPr="002704E4">
              <w:rPr>
                <w:rFonts w:ascii="Tahoma" w:hAnsi="Tahoma" w:cs="Tahoma"/>
              </w:rPr>
              <w:t>Cotas de fundos de investimento e cotas de fundos de investimento em cotas de qualquer classe CVM, registrados no âmbito da Instrução CVM 555 (“Fundos Investidos”), destinados a investidores qualificados</w:t>
            </w:r>
          </w:p>
        </w:tc>
        <w:tc>
          <w:tcPr>
            <w:tcW w:w="1559" w:type="dxa"/>
            <w:vMerge w:val="restart"/>
            <w:tcBorders>
              <w:top w:val="single" w:sz="4" w:space="0" w:color="auto"/>
              <w:left w:val="nil"/>
              <w:right w:val="single" w:sz="4" w:space="0" w:color="auto"/>
            </w:tcBorders>
            <w:shd w:val="clear" w:color="auto" w:fill="auto"/>
            <w:noWrap/>
            <w:vAlign w:val="center"/>
          </w:tcPr>
          <w:p w14:paraId="1D9BE5FB" w14:textId="77777777" w:rsidR="00F9770F" w:rsidRPr="005335C3" w:rsidRDefault="00F9770F" w:rsidP="00FA352B">
            <w:pPr>
              <w:jc w:val="center"/>
              <w:rPr>
                <w:rFonts w:ascii="Tahoma" w:hAnsi="Tahoma" w:cs="Tahoma"/>
                <w:b/>
                <w:color w:val="000000"/>
              </w:rPr>
            </w:pPr>
            <w:r w:rsidRPr="005335C3">
              <w:rPr>
                <w:rFonts w:ascii="Tahoma" w:hAnsi="Tahoma" w:cs="Tahoma"/>
                <w:b/>
                <w:color w:val="000000"/>
              </w:rPr>
              <w:t>0%</w:t>
            </w:r>
          </w:p>
        </w:tc>
        <w:tc>
          <w:tcPr>
            <w:tcW w:w="16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28017" w14:textId="77777777" w:rsidR="00F9770F" w:rsidRPr="005335C3" w:rsidRDefault="00F9770F" w:rsidP="00FA352B">
            <w:pPr>
              <w:jc w:val="center"/>
              <w:rPr>
                <w:rFonts w:ascii="Tahoma" w:hAnsi="Tahoma" w:cs="Tahoma"/>
                <w:b/>
                <w:color w:val="000000"/>
              </w:rPr>
            </w:pPr>
            <w:r w:rsidRPr="005335C3">
              <w:rPr>
                <w:rFonts w:ascii="Tahoma" w:hAnsi="Tahoma" w:cs="Tahoma"/>
                <w:b/>
                <w:color w:val="000000"/>
              </w:rPr>
              <w:t>20%</w:t>
            </w:r>
          </w:p>
        </w:tc>
      </w:tr>
      <w:tr w:rsidR="00F9770F" w:rsidRPr="002C7A77" w14:paraId="2B398A94" w14:textId="77777777" w:rsidTr="00FA352B">
        <w:trPr>
          <w:trHeight w:val="283"/>
        </w:trPr>
        <w:tc>
          <w:tcPr>
            <w:tcW w:w="1553" w:type="dxa"/>
            <w:vMerge/>
            <w:tcBorders>
              <w:left w:val="single" w:sz="4" w:space="0" w:color="auto"/>
              <w:right w:val="single" w:sz="4" w:space="0" w:color="auto"/>
            </w:tcBorders>
          </w:tcPr>
          <w:p w14:paraId="63266FDC" w14:textId="77777777" w:rsidR="00F9770F" w:rsidRPr="005335C3" w:rsidRDefault="00F9770F" w:rsidP="00FA352B">
            <w:pPr>
              <w:rPr>
                <w:rFonts w:ascii="Tahoma" w:hAnsi="Tahoma" w:cs="Tahoma"/>
                <w:color w:val="000000"/>
              </w:rPr>
            </w:pPr>
          </w:p>
        </w:tc>
        <w:tc>
          <w:tcPr>
            <w:tcW w:w="5110" w:type="dxa"/>
            <w:tcBorders>
              <w:top w:val="nil"/>
              <w:left w:val="single" w:sz="4" w:space="0" w:color="auto"/>
              <w:bottom w:val="single" w:sz="4" w:space="0" w:color="auto"/>
              <w:right w:val="single" w:sz="4" w:space="0" w:color="auto"/>
            </w:tcBorders>
            <w:shd w:val="clear" w:color="auto" w:fill="auto"/>
            <w:vAlign w:val="center"/>
          </w:tcPr>
          <w:p w14:paraId="549E4325" w14:textId="77777777" w:rsidR="00F9770F" w:rsidRPr="002704E4" w:rsidRDefault="00F9770F" w:rsidP="00FA352B">
            <w:pPr>
              <w:jc w:val="both"/>
              <w:rPr>
                <w:rFonts w:ascii="Tahoma" w:hAnsi="Tahoma" w:cs="Tahoma"/>
              </w:rPr>
            </w:pPr>
            <w:r w:rsidRPr="002704E4">
              <w:rPr>
                <w:rFonts w:ascii="Tahoma" w:hAnsi="Tahoma" w:cs="Tahoma"/>
                <w:color w:val="000000"/>
              </w:rPr>
              <w:t xml:space="preserve">Cotas de fundos de investimento e cotas de fundos de investimento em cotas </w:t>
            </w:r>
            <w:r w:rsidRPr="002704E4">
              <w:rPr>
                <w:rFonts w:ascii="Tahoma" w:hAnsi="Tahoma" w:cs="Tahoma"/>
              </w:rPr>
              <w:t>de qualquer classe CVM, registrados no âmbito da Instrução CVM 555 (“Fundos Investidos”),</w:t>
            </w:r>
            <w:r w:rsidRPr="002704E4">
              <w:rPr>
                <w:rFonts w:ascii="Tahoma" w:hAnsi="Tahoma" w:cs="Tahoma"/>
                <w:color w:val="000000"/>
              </w:rPr>
              <w:t xml:space="preserve"> destinados a investidores profissionais</w:t>
            </w:r>
          </w:p>
        </w:tc>
        <w:tc>
          <w:tcPr>
            <w:tcW w:w="1559" w:type="dxa"/>
            <w:vMerge/>
            <w:tcBorders>
              <w:left w:val="nil"/>
              <w:right w:val="single" w:sz="4" w:space="0" w:color="auto"/>
            </w:tcBorders>
            <w:shd w:val="clear" w:color="auto" w:fill="auto"/>
            <w:noWrap/>
            <w:vAlign w:val="center"/>
          </w:tcPr>
          <w:p w14:paraId="5682BA1B" w14:textId="77777777" w:rsidR="00F9770F" w:rsidRPr="002704E4" w:rsidRDefault="00F9770F" w:rsidP="00FA352B">
            <w:pPr>
              <w:jc w:val="center"/>
              <w:rPr>
                <w:rFonts w:ascii="Tahoma" w:hAnsi="Tahoma" w:cs="Tahoma"/>
                <w:b/>
                <w:color w:val="000000"/>
              </w:rPr>
            </w:pPr>
          </w:p>
        </w:tc>
        <w:tc>
          <w:tcPr>
            <w:tcW w:w="16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A8B93" w14:textId="77777777" w:rsidR="00F9770F" w:rsidRPr="002704E4" w:rsidRDefault="00F9770F" w:rsidP="00FA352B">
            <w:pPr>
              <w:jc w:val="center"/>
              <w:rPr>
                <w:rFonts w:ascii="Tahoma" w:hAnsi="Tahoma" w:cs="Tahoma"/>
                <w:b/>
                <w:color w:val="000000"/>
              </w:rPr>
            </w:pPr>
            <w:r w:rsidRPr="002704E4">
              <w:rPr>
                <w:rFonts w:ascii="Tahoma" w:hAnsi="Tahoma" w:cs="Tahoma"/>
                <w:b/>
                <w:color w:val="000000"/>
              </w:rPr>
              <w:t>5%, dentro do limite da linha acima</w:t>
            </w:r>
          </w:p>
        </w:tc>
      </w:tr>
      <w:tr w:rsidR="00F9770F" w:rsidRPr="005335C3" w14:paraId="75FD408A" w14:textId="77777777" w:rsidTr="00FA352B">
        <w:trPr>
          <w:trHeight w:val="283"/>
        </w:trPr>
        <w:tc>
          <w:tcPr>
            <w:tcW w:w="1553" w:type="dxa"/>
            <w:vMerge/>
            <w:tcBorders>
              <w:left w:val="single" w:sz="4" w:space="0" w:color="auto"/>
              <w:right w:val="single" w:sz="4" w:space="0" w:color="auto"/>
            </w:tcBorders>
          </w:tcPr>
          <w:p w14:paraId="59861320" w14:textId="77777777" w:rsidR="00F9770F" w:rsidRPr="002704E4" w:rsidRDefault="00F9770F" w:rsidP="00FA352B">
            <w:pPr>
              <w:rPr>
                <w:rFonts w:ascii="Tahoma" w:hAnsi="Tahoma" w:cs="Tahoma"/>
              </w:rPr>
            </w:pPr>
          </w:p>
        </w:tc>
        <w:tc>
          <w:tcPr>
            <w:tcW w:w="5110" w:type="dxa"/>
            <w:tcBorders>
              <w:top w:val="nil"/>
              <w:left w:val="single" w:sz="4" w:space="0" w:color="auto"/>
              <w:bottom w:val="single" w:sz="4" w:space="0" w:color="auto"/>
              <w:right w:val="single" w:sz="4" w:space="0" w:color="auto"/>
            </w:tcBorders>
            <w:shd w:val="clear" w:color="auto" w:fill="auto"/>
            <w:vAlign w:val="center"/>
          </w:tcPr>
          <w:p w14:paraId="079897C8" w14:textId="77777777" w:rsidR="00F9770F" w:rsidRPr="002704E4" w:rsidRDefault="00F9770F" w:rsidP="00FA352B">
            <w:pPr>
              <w:jc w:val="both"/>
              <w:rPr>
                <w:rFonts w:ascii="Tahoma" w:hAnsi="Tahoma" w:cs="Tahoma"/>
              </w:rPr>
            </w:pPr>
            <w:r w:rsidRPr="002704E4">
              <w:rPr>
                <w:rFonts w:ascii="Tahoma" w:hAnsi="Tahoma" w:cs="Tahoma"/>
              </w:rPr>
              <w:t xml:space="preserve">Cotas de Fundos de Investimento Imobiliário - FII, </w:t>
            </w:r>
            <w:r w:rsidRPr="002704E4">
              <w:rPr>
                <w:rFonts w:ascii="Tahoma" w:hAnsi="Tahoma" w:cs="Tahoma"/>
                <w:color w:val="000000"/>
              </w:rPr>
              <w:t>Fundos de Investimento em Direitos Creditórios - FIDC e Fundos de Investimento em Cotas de Fundos de Investimento em Direitos Creditórios – FICFIDC</w:t>
            </w:r>
          </w:p>
        </w:tc>
        <w:tc>
          <w:tcPr>
            <w:tcW w:w="1559" w:type="dxa"/>
            <w:vMerge/>
            <w:tcBorders>
              <w:left w:val="nil"/>
              <w:right w:val="single" w:sz="4" w:space="0" w:color="auto"/>
            </w:tcBorders>
            <w:shd w:val="clear" w:color="auto" w:fill="auto"/>
            <w:noWrap/>
            <w:vAlign w:val="center"/>
          </w:tcPr>
          <w:p w14:paraId="04038F61" w14:textId="77777777" w:rsidR="00F9770F" w:rsidRPr="002704E4" w:rsidRDefault="00F9770F" w:rsidP="00FA352B">
            <w:pPr>
              <w:jc w:val="center"/>
              <w:rPr>
                <w:rFonts w:ascii="Tahoma" w:hAnsi="Tahoma" w:cs="Tahoma"/>
                <w:b/>
                <w:color w:val="000000"/>
              </w:rPr>
            </w:pPr>
          </w:p>
        </w:tc>
        <w:tc>
          <w:tcPr>
            <w:tcW w:w="16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A026CD" w14:textId="77777777" w:rsidR="00F9770F" w:rsidRPr="005335C3" w:rsidRDefault="00F9770F" w:rsidP="00FA352B">
            <w:pPr>
              <w:jc w:val="center"/>
              <w:rPr>
                <w:rFonts w:ascii="Tahoma" w:hAnsi="Tahoma" w:cs="Tahoma"/>
                <w:b/>
                <w:color w:val="000000"/>
              </w:rPr>
            </w:pPr>
            <w:r w:rsidRPr="005335C3">
              <w:rPr>
                <w:rFonts w:ascii="Tahoma" w:hAnsi="Tahoma" w:cs="Tahoma"/>
                <w:b/>
                <w:color w:val="000000"/>
              </w:rPr>
              <w:t>20%</w:t>
            </w:r>
          </w:p>
        </w:tc>
      </w:tr>
      <w:tr w:rsidR="00F9770F" w:rsidRPr="002C7A77" w14:paraId="0F42AF25" w14:textId="77777777" w:rsidTr="00FA352B">
        <w:trPr>
          <w:trHeight w:val="283"/>
        </w:trPr>
        <w:tc>
          <w:tcPr>
            <w:tcW w:w="1553" w:type="dxa"/>
            <w:vMerge/>
            <w:tcBorders>
              <w:left w:val="single" w:sz="4" w:space="0" w:color="auto"/>
              <w:bottom w:val="single" w:sz="4" w:space="0" w:color="auto"/>
              <w:right w:val="single" w:sz="4" w:space="0" w:color="auto"/>
            </w:tcBorders>
          </w:tcPr>
          <w:p w14:paraId="0FA1E592" w14:textId="77777777" w:rsidR="00F9770F" w:rsidRPr="005335C3" w:rsidRDefault="00F9770F" w:rsidP="00FA352B">
            <w:pPr>
              <w:rPr>
                <w:rFonts w:ascii="Tahoma" w:hAnsi="Tahoma" w:cs="Tahoma"/>
              </w:rPr>
            </w:pPr>
          </w:p>
        </w:tc>
        <w:tc>
          <w:tcPr>
            <w:tcW w:w="5110" w:type="dxa"/>
            <w:tcBorders>
              <w:top w:val="nil"/>
              <w:left w:val="single" w:sz="4" w:space="0" w:color="auto"/>
              <w:bottom w:val="single" w:sz="4" w:space="0" w:color="auto"/>
              <w:right w:val="single" w:sz="4" w:space="0" w:color="auto"/>
            </w:tcBorders>
            <w:shd w:val="clear" w:color="auto" w:fill="auto"/>
            <w:vAlign w:val="center"/>
          </w:tcPr>
          <w:p w14:paraId="50F0DA32" w14:textId="77777777" w:rsidR="00F9770F" w:rsidRPr="002704E4" w:rsidRDefault="00F9770F" w:rsidP="00FA352B">
            <w:pPr>
              <w:jc w:val="both"/>
              <w:rPr>
                <w:rFonts w:ascii="Tahoma" w:hAnsi="Tahoma" w:cs="Tahoma"/>
              </w:rPr>
            </w:pPr>
            <w:r w:rsidRPr="002704E4">
              <w:rPr>
                <w:rFonts w:ascii="Tahoma" w:hAnsi="Tahoma" w:cs="Tahoma"/>
              </w:rPr>
              <w:t>Cotas de F</w:t>
            </w:r>
            <w:r w:rsidRPr="002704E4">
              <w:rPr>
                <w:rFonts w:ascii="Tahoma" w:hAnsi="Tahoma" w:cs="Tahoma"/>
                <w:color w:val="000000"/>
              </w:rPr>
              <w:t>undos de Investimento em Direitos Creditórios Não – Padronizados -</w:t>
            </w:r>
            <w:r w:rsidRPr="002704E4">
              <w:rPr>
                <w:rFonts w:ascii="Tahoma" w:hAnsi="Tahoma" w:cs="Tahoma"/>
              </w:rPr>
              <w:t xml:space="preserve"> FIDC-NP e </w:t>
            </w:r>
            <w:r w:rsidRPr="002704E4">
              <w:rPr>
                <w:rFonts w:ascii="Tahoma" w:hAnsi="Tahoma" w:cs="Tahoma"/>
                <w:color w:val="000000"/>
              </w:rPr>
              <w:t xml:space="preserve">Fundos de Investimento em Cotas de Fundos de Investimento em Direitos Creditórios Não – Padronizados - </w:t>
            </w:r>
            <w:r w:rsidRPr="002704E4">
              <w:rPr>
                <w:rFonts w:ascii="Tahoma" w:hAnsi="Tahoma" w:cs="Tahoma"/>
              </w:rPr>
              <w:t>FICFIDC-NP</w:t>
            </w:r>
          </w:p>
        </w:tc>
        <w:tc>
          <w:tcPr>
            <w:tcW w:w="1559" w:type="dxa"/>
            <w:vMerge/>
            <w:tcBorders>
              <w:left w:val="nil"/>
              <w:bottom w:val="single" w:sz="4" w:space="0" w:color="auto"/>
              <w:right w:val="single" w:sz="4" w:space="0" w:color="auto"/>
            </w:tcBorders>
            <w:shd w:val="clear" w:color="auto" w:fill="auto"/>
            <w:noWrap/>
            <w:vAlign w:val="center"/>
          </w:tcPr>
          <w:p w14:paraId="42EF86EE" w14:textId="77777777" w:rsidR="00F9770F" w:rsidRPr="002704E4" w:rsidRDefault="00F9770F" w:rsidP="00FA352B">
            <w:pPr>
              <w:jc w:val="center"/>
              <w:rPr>
                <w:rFonts w:ascii="Tahoma" w:hAnsi="Tahoma" w:cs="Tahoma"/>
                <w:b/>
                <w:color w:val="000000"/>
              </w:rPr>
            </w:pPr>
          </w:p>
        </w:tc>
        <w:tc>
          <w:tcPr>
            <w:tcW w:w="16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83F56" w14:textId="77777777" w:rsidR="00F9770F" w:rsidRPr="002704E4" w:rsidRDefault="00F9770F" w:rsidP="00FA352B">
            <w:pPr>
              <w:jc w:val="center"/>
              <w:rPr>
                <w:rFonts w:ascii="Tahoma" w:hAnsi="Tahoma" w:cs="Tahoma"/>
                <w:b/>
                <w:color w:val="000000"/>
              </w:rPr>
            </w:pPr>
            <w:r w:rsidRPr="002704E4">
              <w:rPr>
                <w:rFonts w:ascii="Tahoma" w:hAnsi="Tahoma" w:cs="Tahoma"/>
                <w:b/>
                <w:color w:val="000000"/>
              </w:rPr>
              <w:t>5%, dentro do limite da linha acima</w:t>
            </w:r>
          </w:p>
        </w:tc>
      </w:tr>
      <w:tr w:rsidR="00F9770F" w:rsidRPr="005335C3" w14:paraId="1D8A8C16" w14:textId="77777777" w:rsidTr="00FA352B">
        <w:trPr>
          <w:trHeight w:val="283"/>
        </w:trPr>
        <w:tc>
          <w:tcPr>
            <w:tcW w:w="6663" w:type="dxa"/>
            <w:gridSpan w:val="2"/>
            <w:tcBorders>
              <w:top w:val="single" w:sz="4" w:space="0" w:color="auto"/>
              <w:left w:val="single" w:sz="4" w:space="0" w:color="auto"/>
              <w:bottom w:val="single" w:sz="4" w:space="0" w:color="auto"/>
              <w:right w:val="single" w:sz="4" w:space="0" w:color="auto"/>
            </w:tcBorders>
          </w:tcPr>
          <w:p w14:paraId="0C45DD4F" w14:textId="77777777" w:rsidR="00F9770F" w:rsidRPr="005335C3" w:rsidRDefault="00F9770F" w:rsidP="00FA352B">
            <w:pPr>
              <w:rPr>
                <w:rFonts w:ascii="Tahoma" w:hAnsi="Tahoma" w:cs="Tahoma"/>
              </w:rPr>
            </w:pPr>
            <w:r w:rsidRPr="005335C3">
              <w:rPr>
                <w:rFonts w:ascii="Tahoma" w:hAnsi="Tahoma" w:cs="Tahoma"/>
              </w:rPr>
              <w:t>Depósitos à vista</w:t>
            </w:r>
          </w:p>
        </w:tc>
        <w:tc>
          <w:tcPr>
            <w:tcW w:w="1559" w:type="dxa"/>
            <w:vMerge w:val="restart"/>
            <w:tcBorders>
              <w:top w:val="single" w:sz="4" w:space="0" w:color="auto"/>
              <w:left w:val="nil"/>
              <w:bottom w:val="single" w:sz="4" w:space="0" w:color="auto"/>
              <w:right w:val="single" w:sz="4" w:space="0" w:color="auto"/>
            </w:tcBorders>
            <w:shd w:val="clear" w:color="auto" w:fill="auto"/>
            <w:noWrap/>
            <w:vAlign w:val="center"/>
          </w:tcPr>
          <w:p w14:paraId="6F47E262" w14:textId="77777777" w:rsidR="00F9770F" w:rsidRPr="005335C3" w:rsidRDefault="00F9770F" w:rsidP="00FA352B">
            <w:pPr>
              <w:jc w:val="center"/>
              <w:rPr>
                <w:rFonts w:ascii="Tahoma" w:hAnsi="Tahoma" w:cs="Tahoma"/>
                <w:b/>
                <w:color w:val="000000"/>
              </w:rPr>
            </w:pPr>
            <w:r w:rsidRPr="005335C3">
              <w:rPr>
                <w:rFonts w:ascii="Tahoma" w:hAnsi="Tahoma" w:cs="Tahoma"/>
                <w:b/>
                <w:color w:val="000000"/>
              </w:rPr>
              <w:t>0%</w:t>
            </w:r>
          </w:p>
        </w:tc>
        <w:tc>
          <w:tcPr>
            <w:tcW w:w="16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3C4BCC4" w14:textId="77777777" w:rsidR="00F9770F" w:rsidRPr="005335C3" w:rsidRDefault="00F9770F" w:rsidP="00FA352B">
            <w:pPr>
              <w:jc w:val="center"/>
              <w:rPr>
                <w:rFonts w:ascii="Tahoma" w:hAnsi="Tahoma" w:cs="Tahoma"/>
                <w:b/>
                <w:color w:val="000000"/>
              </w:rPr>
            </w:pPr>
            <w:r w:rsidRPr="005335C3">
              <w:rPr>
                <w:rFonts w:ascii="Tahoma" w:hAnsi="Tahoma" w:cs="Tahoma"/>
                <w:b/>
                <w:color w:val="000000"/>
              </w:rPr>
              <w:t>5%</w:t>
            </w:r>
          </w:p>
        </w:tc>
      </w:tr>
      <w:tr w:rsidR="00F9770F" w:rsidRPr="005335C3" w14:paraId="17E16E5E" w14:textId="77777777" w:rsidTr="00FA352B">
        <w:trPr>
          <w:trHeight w:val="283"/>
        </w:trPr>
        <w:tc>
          <w:tcPr>
            <w:tcW w:w="6663" w:type="dxa"/>
            <w:gridSpan w:val="2"/>
            <w:tcBorders>
              <w:top w:val="single" w:sz="4" w:space="0" w:color="auto"/>
              <w:left w:val="single" w:sz="4" w:space="0" w:color="auto"/>
              <w:bottom w:val="single" w:sz="4" w:space="0" w:color="auto"/>
              <w:right w:val="single" w:sz="4" w:space="0" w:color="auto"/>
            </w:tcBorders>
          </w:tcPr>
          <w:p w14:paraId="672CFC82" w14:textId="77777777" w:rsidR="00F9770F" w:rsidRPr="005335C3" w:rsidRDefault="00F9770F" w:rsidP="00FA352B">
            <w:pPr>
              <w:rPr>
                <w:rFonts w:ascii="Tahoma" w:hAnsi="Tahoma" w:cs="Tahoma"/>
              </w:rPr>
            </w:pPr>
            <w:r w:rsidRPr="005335C3">
              <w:rPr>
                <w:rFonts w:ascii="Tahoma" w:hAnsi="Tahoma" w:cs="Tahoma"/>
              </w:rPr>
              <w:t xml:space="preserve">Títulos Públicos Federais </w:t>
            </w:r>
          </w:p>
        </w:tc>
        <w:tc>
          <w:tcPr>
            <w:tcW w:w="1559" w:type="dxa"/>
            <w:vMerge/>
            <w:tcBorders>
              <w:top w:val="single" w:sz="4" w:space="0" w:color="auto"/>
              <w:left w:val="nil"/>
              <w:bottom w:val="single" w:sz="4" w:space="0" w:color="auto"/>
              <w:right w:val="single" w:sz="4" w:space="0" w:color="auto"/>
            </w:tcBorders>
            <w:shd w:val="clear" w:color="auto" w:fill="auto"/>
            <w:noWrap/>
            <w:vAlign w:val="center"/>
            <w:hideMark/>
          </w:tcPr>
          <w:p w14:paraId="43E0033C" w14:textId="77777777" w:rsidR="00F9770F" w:rsidRPr="005335C3" w:rsidRDefault="00F9770F" w:rsidP="00FA352B">
            <w:pPr>
              <w:jc w:val="center"/>
              <w:rPr>
                <w:rFonts w:ascii="Tahoma" w:hAnsi="Tahoma" w:cs="Tahoma"/>
                <w:b/>
                <w:color w:val="000000"/>
              </w:rPr>
            </w:pPr>
          </w:p>
        </w:tc>
        <w:tc>
          <w:tcPr>
            <w:tcW w:w="16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3E8DFE1" w14:textId="77777777" w:rsidR="00F9770F" w:rsidRPr="005335C3" w:rsidRDefault="00F9770F" w:rsidP="00FA352B">
            <w:pPr>
              <w:jc w:val="center"/>
              <w:rPr>
                <w:rFonts w:ascii="Tahoma" w:hAnsi="Tahoma" w:cs="Tahoma"/>
                <w:b/>
              </w:rPr>
            </w:pPr>
          </w:p>
        </w:tc>
      </w:tr>
      <w:tr w:rsidR="00F9770F" w:rsidRPr="002C7A77" w14:paraId="6A591956" w14:textId="77777777" w:rsidTr="00FA352B">
        <w:trPr>
          <w:trHeight w:val="283"/>
        </w:trPr>
        <w:tc>
          <w:tcPr>
            <w:tcW w:w="6663" w:type="dxa"/>
            <w:gridSpan w:val="2"/>
            <w:tcBorders>
              <w:top w:val="single" w:sz="4" w:space="0" w:color="auto"/>
              <w:left w:val="single" w:sz="4" w:space="0" w:color="auto"/>
              <w:bottom w:val="single" w:sz="4" w:space="0" w:color="auto"/>
              <w:right w:val="single" w:sz="4" w:space="0" w:color="auto"/>
            </w:tcBorders>
          </w:tcPr>
          <w:p w14:paraId="3E53C565" w14:textId="77777777" w:rsidR="00F9770F" w:rsidRPr="002704E4" w:rsidRDefault="00F9770F" w:rsidP="00FA352B">
            <w:pPr>
              <w:jc w:val="both"/>
              <w:rPr>
                <w:rFonts w:ascii="Tahoma" w:hAnsi="Tahoma" w:cs="Tahoma"/>
              </w:rPr>
            </w:pPr>
            <w:r w:rsidRPr="002704E4">
              <w:rPr>
                <w:rFonts w:ascii="Tahoma" w:hAnsi="Tahoma" w:cs="Tahoma"/>
              </w:rPr>
              <w:t>Títulos de Renda Fixa de emissão de instituição financeira</w:t>
            </w:r>
          </w:p>
        </w:tc>
        <w:tc>
          <w:tcPr>
            <w:tcW w:w="1559" w:type="dxa"/>
            <w:vMerge/>
            <w:tcBorders>
              <w:top w:val="single" w:sz="4" w:space="0" w:color="auto"/>
              <w:left w:val="nil"/>
              <w:bottom w:val="single" w:sz="4" w:space="0" w:color="auto"/>
              <w:right w:val="single" w:sz="4" w:space="0" w:color="auto"/>
            </w:tcBorders>
            <w:shd w:val="clear" w:color="auto" w:fill="auto"/>
            <w:noWrap/>
            <w:vAlign w:val="center"/>
            <w:hideMark/>
          </w:tcPr>
          <w:p w14:paraId="2EC884D7" w14:textId="77777777" w:rsidR="00F9770F" w:rsidRPr="002704E4" w:rsidRDefault="00F9770F" w:rsidP="00FA352B">
            <w:pPr>
              <w:jc w:val="center"/>
              <w:rPr>
                <w:rFonts w:ascii="Tahoma" w:hAnsi="Tahoma" w:cs="Tahoma"/>
                <w:b/>
                <w:color w:val="000000"/>
              </w:rPr>
            </w:pPr>
          </w:p>
        </w:tc>
        <w:tc>
          <w:tcPr>
            <w:tcW w:w="16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D9CFB14" w14:textId="77777777" w:rsidR="00F9770F" w:rsidRPr="002704E4" w:rsidRDefault="00F9770F" w:rsidP="00FA352B">
            <w:pPr>
              <w:jc w:val="center"/>
              <w:rPr>
                <w:rFonts w:ascii="Tahoma" w:hAnsi="Tahoma" w:cs="Tahoma"/>
                <w:b/>
                <w:color w:val="000000"/>
              </w:rPr>
            </w:pPr>
          </w:p>
        </w:tc>
      </w:tr>
      <w:tr w:rsidR="00F9770F" w:rsidRPr="005335C3" w14:paraId="52AB287B" w14:textId="77777777" w:rsidTr="00FA352B">
        <w:trPr>
          <w:trHeight w:val="283"/>
        </w:trPr>
        <w:tc>
          <w:tcPr>
            <w:tcW w:w="6663" w:type="dxa"/>
            <w:gridSpan w:val="2"/>
            <w:tcBorders>
              <w:top w:val="single" w:sz="4" w:space="0" w:color="auto"/>
              <w:left w:val="single" w:sz="4" w:space="0" w:color="auto"/>
              <w:bottom w:val="single" w:sz="4" w:space="0" w:color="auto"/>
              <w:right w:val="single" w:sz="4" w:space="0" w:color="auto"/>
            </w:tcBorders>
            <w:vAlign w:val="center"/>
          </w:tcPr>
          <w:p w14:paraId="772DE7BC" w14:textId="77777777" w:rsidR="00F9770F" w:rsidRPr="005335C3" w:rsidRDefault="00F9770F" w:rsidP="00FA352B">
            <w:pPr>
              <w:rPr>
                <w:rFonts w:ascii="Tahoma" w:hAnsi="Tahoma" w:cs="Tahoma"/>
              </w:rPr>
            </w:pPr>
            <w:r w:rsidRPr="005335C3">
              <w:rPr>
                <w:rFonts w:ascii="Tahoma" w:hAnsi="Tahoma" w:cs="Tahoma"/>
              </w:rPr>
              <w:t>Operações compromissadas</w:t>
            </w:r>
          </w:p>
        </w:tc>
        <w:tc>
          <w:tcPr>
            <w:tcW w:w="1559" w:type="dxa"/>
            <w:vMerge/>
            <w:tcBorders>
              <w:top w:val="single" w:sz="4" w:space="0" w:color="auto"/>
              <w:left w:val="nil"/>
              <w:bottom w:val="single" w:sz="4" w:space="0" w:color="auto"/>
              <w:right w:val="single" w:sz="4" w:space="0" w:color="auto"/>
            </w:tcBorders>
            <w:shd w:val="clear" w:color="auto" w:fill="auto"/>
            <w:noWrap/>
            <w:vAlign w:val="center"/>
            <w:hideMark/>
          </w:tcPr>
          <w:p w14:paraId="371FFBED" w14:textId="77777777" w:rsidR="00F9770F" w:rsidRPr="005335C3" w:rsidRDefault="00F9770F" w:rsidP="00FA352B">
            <w:pPr>
              <w:jc w:val="center"/>
              <w:rPr>
                <w:rFonts w:ascii="Tahoma" w:hAnsi="Tahoma" w:cs="Tahoma"/>
                <w:b/>
                <w:color w:val="000000"/>
              </w:rPr>
            </w:pPr>
          </w:p>
        </w:tc>
        <w:tc>
          <w:tcPr>
            <w:tcW w:w="162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1108AD6" w14:textId="77777777" w:rsidR="00F9770F" w:rsidRPr="005335C3" w:rsidRDefault="00F9770F" w:rsidP="00FA352B">
            <w:pPr>
              <w:jc w:val="center"/>
              <w:rPr>
                <w:rFonts w:ascii="Tahoma" w:hAnsi="Tahoma" w:cs="Tahoma"/>
                <w:b/>
                <w:color w:val="000000"/>
              </w:rPr>
            </w:pPr>
          </w:p>
        </w:tc>
      </w:tr>
      <w:tr w:rsidR="00F9770F" w:rsidRPr="005335C3" w14:paraId="1B5EC75C" w14:textId="77777777" w:rsidTr="00FA352B">
        <w:trPr>
          <w:trHeight w:val="283"/>
        </w:trPr>
        <w:tc>
          <w:tcPr>
            <w:tcW w:w="66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B3CD060"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 xml:space="preserve">CRÉDITO PRIVADO </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12B69C"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Permitido / Vedado</w:t>
            </w:r>
          </w:p>
        </w:tc>
        <w:tc>
          <w:tcPr>
            <w:tcW w:w="16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F4604D"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Limite aplicável</w:t>
            </w:r>
          </w:p>
          <w:p w14:paraId="311F5DD0"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 do PL)</w:t>
            </w:r>
          </w:p>
        </w:tc>
      </w:tr>
      <w:tr w:rsidR="00F9770F" w:rsidRPr="005335C3" w14:paraId="57172D1A" w14:textId="77777777" w:rsidTr="00FA352B">
        <w:trPr>
          <w:trHeight w:val="960"/>
        </w:trPr>
        <w:tc>
          <w:tcPr>
            <w:tcW w:w="66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12E340" w14:textId="77777777" w:rsidR="00F9770F" w:rsidRPr="002704E4" w:rsidRDefault="00F9770F" w:rsidP="00FA352B">
            <w:pPr>
              <w:jc w:val="both"/>
              <w:rPr>
                <w:rFonts w:ascii="Tahoma" w:hAnsi="Tahoma" w:cs="Tahoma"/>
                <w:color w:val="000000"/>
              </w:rPr>
            </w:pPr>
            <w:r w:rsidRPr="002704E4">
              <w:rPr>
                <w:rFonts w:ascii="Tahoma" w:hAnsi="Tahoma" w:cs="Tahoma"/>
                <w:color w:val="000000"/>
              </w:rPr>
              <w:t>Ativos de crédito privado e/ou títulos públicos que não da União, considerando-se a consolidação dos investimentos do FUNDO e dos Fundos Investidos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5A4C506" w14:textId="77777777" w:rsidR="00F9770F" w:rsidRPr="005335C3" w:rsidRDefault="00F9770F" w:rsidP="00FA352B">
            <w:pPr>
              <w:jc w:val="center"/>
              <w:rPr>
                <w:rFonts w:ascii="Tahoma" w:hAnsi="Tahoma" w:cs="Tahoma"/>
                <w:color w:val="000000"/>
              </w:rPr>
            </w:pPr>
            <w:r w:rsidRPr="005335C3">
              <w:rPr>
                <w:rFonts w:ascii="Tahoma" w:hAnsi="Tahoma" w:cs="Tahoma"/>
                <w:color w:val="000000"/>
              </w:rPr>
              <w:t>Permitido</w:t>
            </w:r>
          </w:p>
        </w:tc>
        <w:tc>
          <w:tcPr>
            <w:tcW w:w="1626" w:type="dxa"/>
            <w:tcBorders>
              <w:top w:val="single" w:sz="4" w:space="0" w:color="auto"/>
              <w:left w:val="nil"/>
              <w:bottom w:val="single" w:sz="4" w:space="0" w:color="auto"/>
              <w:right w:val="single" w:sz="4" w:space="0" w:color="auto"/>
            </w:tcBorders>
            <w:shd w:val="clear" w:color="auto" w:fill="auto"/>
            <w:vAlign w:val="center"/>
            <w:hideMark/>
          </w:tcPr>
          <w:p w14:paraId="2D27488E" w14:textId="77777777" w:rsidR="00F9770F" w:rsidRPr="005335C3" w:rsidRDefault="00F9770F" w:rsidP="00FA352B">
            <w:pPr>
              <w:jc w:val="center"/>
              <w:rPr>
                <w:rFonts w:ascii="Tahoma" w:hAnsi="Tahoma" w:cs="Tahoma"/>
                <w:b/>
                <w:color w:val="000000"/>
                <w:highlight w:val="yellow"/>
              </w:rPr>
            </w:pPr>
            <w:r w:rsidRPr="005335C3">
              <w:rPr>
                <w:rFonts w:ascii="Tahoma" w:hAnsi="Tahoma" w:cs="Tahoma"/>
                <w:b/>
                <w:color w:val="000000"/>
              </w:rPr>
              <w:t>Até 50%</w:t>
            </w:r>
          </w:p>
        </w:tc>
      </w:tr>
      <w:tr w:rsidR="00F9770F" w:rsidRPr="005335C3" w14:paraId="45F3F019" w14:textId="77777777" w:rsidTr="00FA352B">
        <w:trPr>
          <w:trHeight w:val="283"/>
        </w:trPr>
        <w:tc>
          <w:tcPr>
            <w:tcW w:w="66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F2A1D28"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INVESTIMENTO NO EXTERIOR</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AD51C8"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Permitido / Vedado</w:t>
            </w:r>
          </w:p>
        </w:tc>
        <w:tc>
          <w:tcPr>
            <w:tcW w:w="16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276614"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Limite aplicável</w:t>
            </w:r>
          </w:p>
          <w:p w14:paraId="6B841A5A"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 do PL)</w:t>
            </w:r>
          </w:p>
        </w:tc>
      </w:tr>
      <w:tr w:rsidR="00F9770F" w:rsidRPr="005335C3" w14:paraId="2EB2A8A7" w14:textId="77777777" w:rsidTr="00FA352B">
        <w:trPr>
          <w:trHeight w:val="283"/>
        </w:trPr>
        <w:tc>
          <w:tcPr>
            <w:tcW w:w="66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4EBD3C" w14:textId="77777777" w:rsidR="00F9770F" w:rsidRPr="002704E4" w:rsidRDefault="00F9770F" w:rsidP="00FA352B">
            <w:pPr>
              <w:jc w:val="both"/>
              <w:rPr>
                <w:rFonts w:ascii="Tahoma" w:hAnsi="Tahoma" w:cs="Tahoma"/>
                <w:color w:val="000000"/>
              </w:rPr>
            </w:pPr>
            <w:r w:rsidRPr="002704E4">
              <w:rPr>
                <w:rFonts w:ascii="Tahoma" w:hAnsi="Tahoma" w:cs="Tahoma"/>
                <w:color w:val="000000"/>
              </w:rPr>
              <w:t xml:space="preserve">Ativos financeiros negociados no exterior que tenham a mesma </w:t>
            </w:r>
            <w:r w:rsidRPr="002704E4">
              <w:rPr>
                <w:rFonts w:ascii="Tahoma" w:hAnsi="Tahoma" w:cs="Tahoma"/>
              </w:rPr>
              <w:t xml:space="preserve">natureza econômica dos ativos financeiros no Brasil </w:t>
            </w:r>
            <w:r w:rsidRPr="002704E4">
              <w:rPr>
                <w:rFonts w:ascii="Tahoma" w:hAnsi="Tahoma" w:cs="Tahoma"/>
                <w:color w:val="000000"/>
              </w:rPr>
              <w:t xml:space="preserve">e/ou </w:t>
            </w:r>
            <w:proofErr w:type="spellStart"/>
            <w:r w:rsidRPr="002704E4">
              <w:rPr>
                <w:rFonts w:ascii="Tahoma" w:hAnsi="Tahoma" w:cs="Tahoma"/>
                <w:color w:val="000000"/>
              </w:rPr>
              <w:t>Brazilian</w:t>
            </w:r>
            <w:proofErr w:type="spellEnd"/>
            <w:r w:rsidRPr="002704E4">
              <w:rPr>
                <w:rFonts w:ascii="Tahoma" w:hAnsi="Tahoma" w:cs="Tahoma"/>
                <w:color w:val="000000"/>
              </w:rPr>
              <w:t xml:space="preserve"> Depositary </w:t>
            </w:r>
            <w:proofErr w:type="spellStart"/>
            <w:r w:rsidRPr="002704E4">
              <w:rPr>
                <w:rFonts w:ascii="Tahoma" w:hAnsi="Tahoma" w:cs="Tahoma"/>
                <w:color w:val="000000"/>
              </w:rPr>
              <w:t>Receipt</w:t>
            </w:r>
            <w:proofErr w:type="spellEnd"/>
            <w:r w:rsidRPr="002704E4">
              <w:rPr>
                <w:rFonts w:ascii="Tahoma" w:hAnsi="Tahoma" w:cs="Tahoma"/>
                <w:color w:val="000000"/>
              </w:rPr>
              <w:t xml:space="preserve"> - Nível I (exceto no caso de fundos de investimento que adotem o sufixo Ações – BDR-Nível I)</w:t>
            </w:r>
            <w:r w:rsidRPr="002704E4">
              <w:rPr>
                <w:rFonts w:ascii="Tahoma" w:hAnsi="Tahoma" w:cs="Tahoma"/>
              </w:rPr>
              <w:t xml:space="preserve">, considerando-se a consolidação dos investimentos dos Fundos </w:t>
            </w:r>
            <w:r w:rsidRPr="002704E4">
              <w:rPr>
                <w:rFonts w:ascii="Tahoma" w:hAnsi="Tahoma" w:cs="Tahoma"/>
                <w:color w:val="000000"/>
              </w:rPr>
              <w:t>Investidos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9BE6B94" w14:textId="77777777" w:rsidR="00F9770F" w:rsidRPr="005335C3" w:rsidRDefault="00F9770F" w:rsidP="00FA352B">
            <w:pPr>
              <w:jc w:val="center"/>
              <w:rPr>
                <w:rFonts w:ascii="Tahoma" w:hAnsi="Tahoma" w:cs="Tahoma"/>
                <w:color w:val="000000"/>
              </w:rPr>
            </w:pPr>
            <w:r w:rsidRPr="005335C3">
              <w:rPr>
                <w:rFonts w:ascii="Tahoma" w:hAnsi="Tahoma" w:cs="Tahoma"/>
                <w:color w:val="000000"/>
              </w:rPr>
              <w:t xml:space="preserve">Permitido </w:t>
            </w:r>
          </w:p>
        </w:tc>
        <w:tc>
          <w:tcPr>
            <w:tcW w:w="1626" w:type="dxa"/>
            <w:tcBorders>
              <w:top w:val="single" w:sz="4" w:space="0" w:color="auto"/>
              <w:left w:val="nil"/>
              <w:bottom w:val="single" w:sz="4" w:space="0" w:color="auto"/>
              <w:right w:val="single" w:sz="4" w:space="0" w:color="auto"/>
            </w:tcBorders>
            <w:shd w:val="clear" w:color="auto" w:fill="auto"/>
            <w:noWrap/>
            <w:vAlign w:val="center"/>
            <w:hideMark/>
          </w:tcPr>
          <w:p w14:paraId="1932033B" w14:textId="77777777" w:rsidR="00F9770F" w:rsidRPr="005335C3" w:rsidRDefault="00F9770F" w:rsidP="00FA352B">
            <w:pPr>
              <w:jc w:val="center"/>
              <w:rPr>
                <w:rFonts w:ascii="Tahoma" w:hAnsi="Tahoma" w:cs="Tahoma"/>
                <w:b/>
                <w:color w:val="000000"/>
              </w:rPr>
            </w:pPr>
            <w:r w:rsidRPr="005335C3">
              <w:rPr>
                <w:rFonts w:ascii="Tahoma" w:hAnsi="Tahoma" w:cs="Tahoma"/>
                <w:b/>
              </w:rPr>
              <w:t>Até 20%</w:t>
            </w:r>
          </w:p>
        </w:tc>
      </w:tr>
      <w:tr w:rsidR="00F9770F" w:rsidRPr="002C7A77" w14:paraId="0036EBFB" w14:textId="77777777" w:rsidTr="00FA352B">
        <w:trPr>
          <w:trHeight w:val="283"/>
        </w:trPr>
        <w:tc>
          <w:tcPr>
            <w:tcW w:w="984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6FCEDAE" w14:textId="77777777" w:rsidR="00F9770F" w:rsidRPr="002704E4" w:rsidRDefault="00F9770F" w:rsidP="00FA352B">
            <w:pPr>
              <w:jc w:val="both"/>
              <w:rPr>
                <w:rFonts w:ascii="Tahoma" w:hAnsi="Tahoma" w:cs="Tahoma"/>
                <w:b/>
                <w:color w:val="000000"/>
              </w:rPr>
            </w:pPr>
            <w:r w:rsidRPr="002704E4">
              <w:rPr>
                <w:rFonts w:ascii="Tahoma" w:hAnsi="Tahoma" w:cs="Tahoma"/>
                <w:b/>
                <w:color w:val="000000"/>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56079F66" w14:textId="77777777" w:rsidR="00F9770F" w:rsidRPr="002704E4" w:rsidRDefault="00F9770F" w:rsidP="00F9770F">
      <w:pPr>
        <w:jc w:val="center"/>
        <w:rPr>
          <w:rFonts w:ascii="Tahoma" w:hAnsi="Tahoma" w:cs="Tahoma"/>
          <w:b/>
        </w:rPr>
      </w:pPr>
    </w:p>
    <w:p w14:paraId="7D7AF421" w14:textId="77777777" w:rsidR="00F9770F" w:rsidRPr="005335C3" w:rsidRDefault="00F9770F" w:rsidP="00F9770F">
      <w:pPr>
        <w:jc w:val="center"/>
        <w:rPr>
          <w:rFonts w:ascii="Tahoma" w:hAnsi="Tahoma" w:cs="Tahoma"/>
          <w:b/>
        </w:rPr>
      </w:pPr>
      <w:r w:rsidRPr="005335C3">
        <w:rPr>
          <w:rFonts w:ascii="Tahoma" w:hAnsi="Tahoma" w:cs="Tahoma"/>
          <w:b/>
        </w:rPr>
        <w:t>DOS FUNDOS INVESTIDOS</w:t>
      </w:r>
    </w:p>
    <w:p w14:paraId="70F489AD" w14:textId="77777777" w:rsidR="00F9770F" w:rsidRPr="005335C3" w:rsidRDefault="00F9770F" w:rsidP="00F9770F">
      <w:pPr>
        <w:jc w:val="center"/>
        <w:rPr>
          <w:rFonts w:ascii="Tahoma" w:hAnsi="Tahoma" w:cs="Tahoma"/>
          <w:b/>
        </w:rPr>
      </w:pPr>
    </w:p>
    <w:tbl>
      <w:tblPr>
        <w:tblW w:w="9848" w:type="dxa"/>
        <w:tblInd w:w="70" w:type="dxa"/>
        <w:tblCellMar>
          <w:left w:w="70" w:type="dxa"/>
          <w:right w:w="70" w:type="dxa"/>
        </w:tblCellMar>
        <w:tblLook w:val="04A0" w:firstRow="1" w:lastRow="0" w:firstColumn="1" w:lastColumn="0" w:noHBand="0" w:noVBand="1"/>
      </w:tblPr>
      <w:tblGrid>
        <w:gridCol w:w="6663"/>
        <w:gridCol w:w="1559"/>
        <w:gridCol w:w="1626"/>
      </w:tblGrid>
      <w:tr w:rsidR="00F9770F" w:rsidRPr="005335C3" w14:paraId="0FE800A5" w14:textId="77777777" w:rsidTr="00FA352B">
        <w:trPr>
          <w:trHeight w:val="283"/>
        </w:trPr>
        <w:tc>
          <w:tcPr>
            <w:tcW w:w="666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529D11"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COMPOSIÇÃO DA CARTEIRA</w:t>
            </w:r>
          </w:p>
        </w:tc>
        <w:tc>
          <w:tcPr>
            <w:tcW w:w="3185"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2C6092AF"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 do PL</w:t>
            </w:r>
          </w:p>
        </w:tc>
      </w:tr>
      <w:tr w:rsidR="00F9770F" w:rsidRPr="005335C3" w14:paraId="409650CF" w14:textId="77777777" w:rsidTr="00FA352B">
        <w:trPr>
          <w:trHeight w:val="283"/>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D6ED7" w14:textId="77777777" w:rsidR="00F9770F" w:rsidRPr="002704E4" w:rsidRDefault="00F9770F" w:rsidP="00FA352B">
            <w:pPr>
              <w:jc w:val="both"/>
              <w:rPr>
                <w:rFonts w:ascii="Tahoma" w:hAnsi="Tahoma" w:cs="Tahoma"/>
                <w:color w:val="000000"/>
              </w:rPr>
            </w:pPr>
            <w:r w:rsidRPr="002704E4">
              <w:rPr>
                <w:rFonts w:ascii="Tahoma" w:hAnsi="Tahoma" w:cs="Tahoma"/>
                <w:color w:val="000000"/>
              </w:rPr>
              <w:t>Quaisquer ativos financeiros e/ou modalidades operacionais permitidos pela regulamentação em vigor</w:t>
            </w:r>
          </w:p>
        </w:tc>
        <w:tc>
          <w:tcPr>
            <w:tcW w:w="3185" w:type="dxa"/>
            <w:gridSpan w:val="2"/>
            <w:tcBorders>
              <w:top w:val="nil"/>
              <w:left w:val="nil"/>
              <w:bottom w:val="single" w:sz="4" w:space="0" w:color="auto"/>
              <w:right w:val="single" w:sz="4" w:space="0" w:color="auto"/>
            </w:tcBorders>
            <w:shd w:val="clear" w:color="auto" w:fill="auto"/>
            <w:noWrap/>
            <w:vAlign w:val="center"/>
            <w:hideMark/>
          </w:tcPr>
          <w:p w14:paraId="4B421116" w14:textId="77777777" w:rsidR="00F9770F" w:rsidRPr="005335C3" w:rsidRDefault="00F9770F" w:rsidP="00FA352B">
            <w:pPr>
              <w:jc w:val="center"/>
              <w:rPr>
                <w:rFonts w:ascii="Tahoma" w:hAnsi="Tahoma" w:cs="Tahoma"/>
                <w:b/>
                <w:color w:val="000000"/>
              </w:rPr>
            </w:pPr>
            <w:r w:rsidRPr="005335C3">
              <w:rPr>
                <w:rFonts w:ascii="Tahoma" w:hAnsi="Tahoma" w:cs="Tahoma"/>
                <w:b/>
                <w:color w:val="000000"/>
              </w:rPr>
              <w:t>Até 100%</w:t>
            </w:r>
          </w:p>
        </w:tc>
      </w:tr>
      <w:tr w:rsidR="00F9770F" w:rsidRPr="005335C3" w14:paraId="4C5801B9" w14:textId="77777777" w:rsidTr="00FA352B">
        <w:trPr>
          <w:trHeight w:val="283"/>
        </w:trPr>
        <w:tc>
          <w:tcPr>
            <w:tcW w:w="66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A6EA8A"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 xml:space="preserve">DERIVATIVOS </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B80AC10"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Permitido/ Vedado</w:t>
            </w:r>
          </w:p>
        </w:tc>
        <w:tc>
          <w:tcPr>
            <w:tcW w:w="16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55CC48"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Limite aplicável</w:t>
            </w:r>
          </w:p>
          <w:p w14:paraId="608AEAA1"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 do PL)</w:t>
            </w:r>
          </w:p>
        </w:tc>
      </w:tr>
      <w:tr w:rsidR="00F9770F" w:rsidRPr="005335C3" w14:paraId="4C6BADD8" w14:textId="77777777" w:rsidTr="00FA352B">
        <w:trPr>
          <w:trHeight w:val="283"/>
        </w:trPr>
        <w:tc>
          <w:tcPr>
            <w:tcW w:w="6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6EAE0" w14:textId="77777777" w:rsidR="00F9770F" w:rsidRPr="005335C3" w:rsidRDefault="00F9770F" w:rsidP="00FA352B">
            <w:pPr>
              <w:rPr>
                <w:rFonts w:ascii="Tahoma" w:hAnsi="Tahoma" w:cs="Tahoma"/>
                <w:color w:val="000000"/>
              </w:rPr>
            </w:pPr>
            <w:r w:rsidRPr="005335C3">
              <w:rPr>
                <w:rFonts w:ascii="Tahoma" w:hAnsi="Tahoma" w:cs="Tahoma"/>
                <w:color w:val="000000"/>
              </w:rPr>
              <w:t>Proteção da carteira (</w:t>
            </w:r>
            <w:r w:rsidRPr="005335C3">
              <w:rPr>
                <w:rFonts w:ascii="Tahoma" w:hAnsi="Tahoma" w:cs="Tahoma"/>
                <w:i/>
                <w:color w:val="000000"/>
              </w:rPr>
              <w:t>hedge</w:t>
            </w:r>
            <w:r w:rsidRPr="005335C3">
              <w:rPr>
                <w:rFonts w:ascii="Tahoma" w:hAnsi="Tahoma" w:cs="Tahoma"/>
                <w:color w:val="000000"/>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6AD76F5" w14:textId="77777777" w:rsidR="00F9770F" w:rsidRPr="005335C3" w:rsidRDefault="00F9770F" w:rsidP="00FA352B">
            <w:pPr>
              <w:jc w:val="center"/>
              <w:rPr>
                <w:rFonts w:ascii="Tahoma" w:hAnsi="Tahoma" w:cs="Tahoma"/>
                <w:color w:val="000000"/>
              </w:rPr>
            </w:pPr>
            <w:r w:rsidRPr="005335C3">
              <w:rPr>
                <w:rFonts w:ascii="Tahoma" w:hAnsi="Tahoma" w:cs="Tahoma"/>
                <w:color w:val="000000"/>
              </w:rPr>
              <w:t>Permitido</w:t>
            </w:r>
          </w:p>
        </w:tc>
        <w:tc>
          <w:tcPr>
            <w:tcW w:w="1626" w:type="dxa"/>
            <w:tcBorders>
              <w:top w:val="single" w:sz="4" w:space="0" w:color="auto"/>
              <w:left w:val="nil"/>
              <w:bottom w:val="single" w:sz="4" w:space="0" w:color="auto"/>
              <w:right w:val="single" w:sz="4" w:space="0" w:color="auto"/>
            </w:tcBorders>
            <w:shd w:val="clear" w:color="auto" w:fill="auto"/>
            <w:noWrap/>
            <w:vAlign w:val="center"/>
            <w:hideMark/>
          </w:tcPr>
          <w:p w14:paraId="67B957D6" w14:textId="77777777" w:rsidR="00F9770F" w:rsidRPr="005335C3" w:rsidRDefault="00F9770F" w:rsidP="00FA352B">
            <w:pPr>
              <w:jc w:val="center"/>
              <w:rPr>
                <w:rFonts w:ascii="Tahoma" w:hAnsi="Tahoma" w:cs="Tahoma"/>
                <w:b/>
                <w:color w:val="000000"/>
              </w:rPr>
            </w:pPr>
            <w:r w:rsidRPr="005335C3">
              <w:rPr>
                <w:rFonts w:ascii="Tahoma" w:hAnsi="Tahoma" w:cs="Tahoma"/>
                <w:b/>
                <w:color w:val="000000"/>
              </w:rPr>
              <w:t>Até 100%</w:t>
            </w:r>
          </w:p>
        </w:tc>
      </w:tr>
      <w:tr w:rsidR="00F9770F" w:rsidRPr="005335C3" w14:paraId="6D9BF6B2" w14:textId="77777777" w:rsidTr="00FA352B">
        <w:trPr>
          <w:trHeight w:val="283"/>
        </w:trPr>
        <w:tc>
          <w:tcPr>
            <w:tcW w:w="6663" w:type="dxa"/>
            <w:tcBorders>
              <w:top w:val="nil"/>
              <w:left w:val="single" w:sz="4" w:space="0" w:color="auto"/>
              <w:bottom w:val="single" w:sz="4" w:space="0" w:color="auto"/>
              <w:right w:val="single" w:sz="4" w:space="0" w:color="auto"/>
            </w:tcBorders>
            <w:shd w:val="clear" w:color="auto" w:fill="auto"/>
            <w:noWrap/>
            <w:vAlign w:val="center"/>
            <w:hideMark/>
          </w:tcPr>
          <w:p w14:paraId="59F91008" w14:textId="77777777" w:rsidR="00F9770F" w:rsidRPr="005335C3" w:rsidRDefault="00F9770F" w:rsidP="00FA352B">
            <w:pPr>
              <w:rPr>
                <w:rFonts w:ascii="Tahoma" w:hAnsi="Tahoma" w:cs="Tahoma"/>
                <w:color w:val="000000"/>
              </w:rPr>
            </w:pPr>
            <w:r w:rsidRPr="005335C3">
              <w:rPr>
                <w:rFonts w:ascii="Tahoma" w:hAnsi="Tahoma" w:cs="Tahoma"/>
                <w:color w:val="000000"/>
              </w:rPr>
              <w:t>Assunção de risco</w:t>
            </w:r>
          </w:p>
        </w:tc>
        <w:tc>
          <w:tcPr>
            <w:tcW w:w="1559" w:type="dxa"/>
            <w:tcBorders>
              <w:top w:val="nil"/>
              <w:left w:val="nil"/>
              <w:bottom w:val="single" w:sz="4" w:space="0" w:color="auto"/>
              <w:right w:val="single" w:sz="4" w:space="0" w:color="auto"/>
            </w:tcBorders>
            <w:shd w:val="clear" w:color="auto" w:fill="auto"/>
            <w:vAlign w:val="center"/>
            <w:hideMark/>
          </w:tcPr>
          <w:p w14:paraId="42E8F792" w14:textId="77777777" w:rsidR="00F9770F" w:rsidRPr="005335C3" w:rsidRDefault="00F9770F" w:rsidP="00FA352B">
            <w:pPr>
              <w:jc w:val="center"/>
              <w:rPr>
                <w:rFonts w:ascii="Tahoma" w:hAnsi="Tahoma" w:cs="Tahoma"/>
                <w:color w:val="000000"/>
              </w:rPr>
            </w:pPr>
            <w:r w:rsidRPr="005335C3">
              <w:rPr>
                <w:rFonts w:ascii="Tahoma" w:hAnsi="Tahoma" w:cs="Tahoma"/>
                <w:color w:val="000000"/>
              </w:rPr>
              <w:t>Permitido</w:t>
            </w:r>
          </w:p>
        </w:tc>
        <w:tc>
          <w:tcPr>
            <w:tcW w:w="1626" w:type="dxa"/>
            <w:tcBorders>
              <w:top w:val="nil"/>
              <w:left w:val="nil"/>
              <w:bottom w:val="single" w:sz="4" w:space="0" w:color="auto"/>
              <w:right w:val="single" w:sz="4" w:space="0" w:color="auto"/>
            </w:tcBorders>
            <w:shd w:val="clear" w:color="auto" w:fill="auto"/>
            <w:noWrap/>
            <w:vAlign w:val="center"/>
            <w:hideMark/>
          </w:tcPr>
          <w:p w14:paraId="7E6E6EC2" w14:textId="77777777" w:rsidR="00F9770F" w:rsidRPr="005335C3" w:rsidRDefault="00F9770F" w:rsidP="00FA352B">
            <w:pPr>
              <w:jc w:val="center"/>
              <w:rPr>
                <w:rFonts w:ascii="Tahoma" w:hAnsi="Tahoma" w:cs="Tahoma"/>
                <w:b/>
                <w:color w:val="000000"/>
              </w:rPr>
            </w:pPr>
            <w:r w:rsidRPr="005335C3">
              <w:rPr>
                <w:rFonts w:ascii="Tahoma" w:hAnsi="Tahoma" w:cs="Tahoma"/>
                <w:b/>
                <w:color w:val="000000"/>
              </w:rPr>
              <w:t>Até 100% </w:t>
            </w:r>
          </w:p>
        </w:tc>
      </w:tr>
      <w:tr w:rsidR="00F9770F" w:rsidRPr="005335C3" w14:paraId="5BBE3849" w14:textId="77777777" w:rsidTr="00FA352B">
        <w:trPr>
          <w:trHeight w:val="283"/>
        </w:trPr>
        <w:tc>
          <w:tcPr>
            <w:tcW w:w="6663" w:type="dxa"/>
            <w:tcBorders>
              <w:top w:val="nil"/>
              <w:left w:val="single" w:sz="4" w:space="0" w:color="auto"/>
              <w:bottom w:val="single" w:sz="4" w:space="0" w:color="auto"/>
              <w:right w:val="single" w:sz="4" w:space="0" w:color="auto"/>
            </w:tcBorders>
            <w:shd w:val="clear" w:color="auto" w:fill="auto"/>
            <w:noWrap/>
            <w:vAlign w:val="center"/>
            <w:hideMark/>
          </w:tcPr>
          <w:p w14:paraId="1353EC00" w14:textId="77777777" w:rsidR="00F9770F" w:rsidRPr="005335C3" w:rsidRDefault="00F9770F" w:rsidP="00FA352B">
            <w:pPr>
              <w:rPr>
                <w:rFonts w:ascii="Tahoma" w:hAnsi="Tahoma" w:cs="Tahoma"/>
              </w:rPr>
            </w:pPr>
            <w:r w:rsidRPr="005335C3">
              <w:rPr>
                <w:rFonts w:ascii="Tahoma" w:hAnsi="Tahoma" w:cs="Tahoma"/>
              </w:rPr>
              <w:t>Alavancagem</w:t>
            </w:r>
          </w:p>
        </w:tc>
        <w:tc>
          <w:tcPr>
            <w:tcW w:w="1559" w:type="dxa"/>
            <w:tcBorders>
              <w:top w:val="nil"/>
              <w:left w:val="nil"/>
              <w:bottom w:val="single" w:sz="4" w:space="0" w:color="auto"/>
              <w:right w:val="single" w:sz="4" w:space="0" w:color="auto"/>
            </w:tcBorders>
            <w:shd w:val="clear" w:color="auto" w:fill="auto"/>
            <w:vAlign w:val="center"/>
            <w:hideMark/>
          </w:tcPr>
          <w:p w14:paraId="15916DAE" w14:textId="77777777" w:rsidR="00F9770F" w:rsidRPr="005335C3" w:rsidRDefault="00F9770F" w:rsidP="00FA352B">
            <w:pPr>
              <w:jc w:val="center"/>
              <w:rPr>
                <w:rFonts w:ascii="Tahoma" w:hAnsi="Tahoma" w:cs="Tahoma"/>
              </w:rPr>
            </w:pPr>
            <w:r w:rsidRPr="005335C3">
              <w:rPr>
                <w:rFonts w:ascii="Tahoma" w:hAnsi="Tahoma" w:cs="Tahoma"/>
              </w:rPr>
              <w:t>Permitido</w:t>
            </w:r>
          </w:p>
        </w:tc>
        <w:tc>
          <w:tcPr>
            <w:tcW w:w="1626" w:type="dxa"/>
            <w:tcBorders>
              <w:top w:val="nil"/>
              <w:left w:val="nil"/>
              <w:bottom w:val="single" w:sz="4" w:space="0" w:color="auto"/>
              <w:right w:val="single" w:sz="4" w:space="0" w:color="auto"/>
            </w:tcBorders>
            <w:shd w:val="clear" w:color="auto" w:fill="auto"/>
            <w:noWrap/>
            <w:vAlign w:val="center"/>
            <w:hideMark/>
          </w:tcPr>
          <w:p w14:paraId="0729701A" w14:textId="77777777" w:rsidR="00F9770F" w:rsidRPr="005335C3" w:rsidRDefault="00F9770F" w:rsidP="00FA352B">
            <w:pPr>
              <w:jc w:val="center"/>
              <w:rPr>
                <w:rFonts w:ascii="Tahoma" w:hAnsi="Tahoma" w:cs="Tahoma"/>
              </w:rPr>
            </w:pPr>
            <w:r w:rsidRPr="005335C3">
              <w:rPr>
                <w:rFonts w:ascii="Tahoma" w:hAnsi="Tahoma" w:cs="Tahoma"/>
                <w:b/>
              </w:rPr>
              <w:t>Sem limite máximo definido</w:t>
            </w:r>
          </w:p>
        </w:tc>
      </w:tr>
    </w:tbl>
    <w:p w14:paraId="2B82341E" w14:textId="77777777" w:rsidR="00F9770F" w:rsidRPr="005335C3" w:rsidRDefault="00F9770F" w:rsidP="00F9770F">
      <w:pPr>
        <w:jc w:val="center"/>
        <w:rPr>
          <w:rFonts w:ascii="Tahoma" w:hAnsi="Tahoma" w:cs="Tahoma"/>
          <w:b/>
        </w:rPr>
      </w:pPr>
    </w:p>
    <w:p w14:paraId="3D163672" w14:textId="77777777" w:rsidR="00F9770F" w:rsidRPr="002704E4" w:rsidRDefault="00F9770F" w:rsidP="00F9770F">
      <w:pPr>
        <w:jc w:val="center"/>
        <w:rPr>
          <w:rFonts w:ascii="Tahoma" w:hAnsi="Tahoma" w:cs="Tahoma"/>
          <w:b/>
        </w:rPr>
      </w:pPr>
      <w:r w:rsidRPr="002704E4">
        <w:rPr>
          <w:rFonts w:ascii="Tahoma" w:hAnsi="Tahoma" w:cs="Tahoma"/>
          <w:b/>
        </w:rPr>
        <w:t>DAS OPERAÇÕES COM O ADMINISTRADOR, GESTOR E LIGADAS PELO FUNDO E/OU PELOS FUNDOS INVESTIDOS</w:t>
      </w:r>
    </w:p>
    <w:p w14:paraId="18337B33" w14:textId="77777777" w:rsidR="00F9770F" w:rsidRPr="002704E4" w:rsidRDefault="00F9770F" w:rsidP="00F9770F">
      <w:pPr>
        <w:jc w:val="both"/>
        <w:rPr>
          <w:rFonts w:ascii="Tahoma" w:hAnsi="Tahoma" w:cs="Tahoma"/>
        </w:rPr>
      </w:pPr>
    </w:p>
    <w:tbl>
      <w:tblPr>
        <w:tblW w:w="9848" w:type="dxa"/>
        <w:tblInd w:w="70" w:type="dxa"/>
        <w:tblCellMar>
          <w:left w:w="70" w:type="dxa"/>
          <w:right w:w="70" w:type="dxa"/>
        </w:tblCellMar>
        <w:tblLook w:val="04A0" w:firstRow="1" w:lastRow="0" w:firstColumn="1" w:lastColumn="0" w:noHBand="0" w:noVBand="1"/>
      </w:tblPr>
      <w:tblGrid>
        <w:gridCol w:w="6663"/>
        <w:gridCol w:w="1535"/>
        <w:gridCol w:w="1650"/>
      </w:tblGrid>
      <w:tr w:rsidR="00F9770F" w:rsidRPr="005335C3" w14:paraId="7BBA79E0" w14:textId="77777777" w:rsidTr="00FA352B">
        <w:trPr>
          <w:trHeight w:val="283"/>
        </w:trPr>
        <w:tc>
          <w:tcPr>
            <w:tcW w:w="66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0A0775" w14:textId="77777777" w:rsidR="00F9770F" w:rsidRPr="002704E4" w:rsidRDefault="00F9770F" w:rsidP="00FA352B">
            <w:pPr>
              <w:jc w:val="center"/>
              <w:rPr>
                <w:rFonts w:ascii="Tahoma" w:hAnsi="Tahoma" w:cs="Tahoma"/>
                <w:b/>
                <w:bCs/>
                <w:color w:val="000000"/>
              </w:rPr>
            </w:pPr>
            <w:r w:rsidRPr="002704E4">
              <w:rPr>
                <w:rFonts w:ascii="Tahoma" w:hAnsi="Tahoma" w:cs="Tahoma"/>
                <w:b/>
                <w:bCs/>
                <w:color w:val="000000"/>
              </w:rPr>
              <w:t xml:space="preserve">OPERAÇÕES COM O ADMINISTRADOR, GESTOR E LIGADAS </w:t>
            </w:r>
          </w:p>
        </w:tc>
        <w:tc>
          <w:tcPr>
            <w:tcW w:w="15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CCC242"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Permitido/ Vedado</w:t>
            </w:r>
          </w:p>
        </w:tc>
        <w:tc>
          <w:tcPr>
            <w:tcW w:w="16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454500"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Limite aplicável</w:t>
            </w:r>
          </w:p>
          <w:p w14:paraId="437507D6" w14:textId="77777777" w:rsidR="00F9770F" w:rsidRPr="005335C3" w:rsidRDefault="00F9770F" w:rsidP="00FA352B">
            <w:pPr>
              <w:jc w:val="center"/>
              <w:rPr>
                <w:rFonts w:ascii="Tahoma" w:hAnsi="Tahoma" w:cs="Tahoma"/>
                <w:b/>
                <w:bCs/>
                <w:color w:val="000000"/>
              </w:rPr>
            </w:pPr>
            <w:r w:rsidRPr="005335C3">
              <w:rPr>
                <w:rFonts w:ascii="Tahoma" w:hAnsi="Tahoma" w:cs="Tahoma"/>
                <w:b/>
                <w:bCs/>
                <w:color w:val="000000"/>
              </w:rPr>
              <w:t>(% do PL)</w:t>
            </w:r>
          </w:p>
        </w:tc>
      </w:tr>
      <w:tr w:rsidR="00F9770F" w:rsidRPr="002C7A77" w14:paraId="3E8908FA" w14:textId="77777777" w:rsidTr="00FA352B">
        <w:trPr>
          <w:trHeight w:val="283"/>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27E1C" w14:textId="77777777" w:rsidR="00F9770F" w:rsidRPr="002704E4" w:rsidRDefault="00F9770F" w:rsidP="00FA352B">
            <w:pPr>
              <w:jc w:val="both"/>
              <w:rPr>
                <w:rFonts w:ascii="Tahoma" w:hAnsi="Tahoma" w:cs="Tahoma"/>
                <w:color w:val="000000"/>
              </w:rPr>
            </w:pPr>
            <w:r w:rsidRPr="002704E4">
              <w:rPr>
                <w:rFonts w:ascii="Tahoma" w:hAnsi="Tahoma" w:cs="Tahoma"/>
                <w:color w:val="000000"/>
              </w:rPr>
              <w:t>Títulos ou valores mobiliários de emissão do ADMINISTRADOR, do GESTOR ou de empresas a eles ligadas</w:t>
            </w:r>
            <w:r w:rsidRPr="002704E4">
              <w:rPr>
                <w:rFonts w:ascii="Tahoma" w:hAnsi="Tahoma" w:cs="Tahoma"/>
              </w:rPr>
              <w:t>, sendo vedada a aquisição de ações do ADMINISTRADOR,</w:t>
            </w:r>
            <w:r w:rsidRPr="002704E4">
              <w:rPr>
                <w:rFonts w:ascii="Tahoma" w:hAnsi="Tahoma" w:cs="Tahoma"/>
                <w:color w:val="000000"/>
              </w:rPr>
              <w:t xml:space="preserve"> </w:t>
            </w:r>
            <w:r w:rsidRPr="002704E4">
              <w:rPr>
                <w:rFonts w:ascii="Tahoma" w:hAnsi="Tahoma" w:cs="Tahoma"/>
              </w:rPr>
              <w:t>exceto nas hipóteses em que o Fundo Investido busque reproduzir índice de mercado do qual estas ações façam parte, exclusivamente na proporção desta participação</w:t>
            </w:r>
          </w:p>
        </w:tc>
        <w:tc>
          <w:tcPr>
            <w:tcW w:w="1535" w:type="dxa"/>
            <w:tcBorders>
              <w:top w:val="single" w:sz="4" w:space="0" w:color="auto"/>
              <w:left w:val="nil"/>
              <w:bottom w:val="single" w:sz="4" w:space="0" w:color="auto"/>
              <w:right w:val="single" w:sz="4" w:space="0" w:color="auto"/>
            </w:tcBorders>
            <w:shd w:val="clear" w:color="auto" w:fill="auto"/>
            <w:vAlign w:val="center"/>
            <w:hideMark/>
          </w:tcPr>
          <w:p w14:paraId="7B0CDC33" w14:textId="77777777" w:rsidR="00F9770F" w:rsidRPr="005335C3" w:rsidRDefault="00F9770F" w:rsidP="00FA352B">
            <w:pPr>
              <w:jc w:val="center"/>
              <w:rPr>
                <w:rFonts w:ascii="Tahoma" w:hAnsi="Tahoma" w:cs="Tahoma"/>
                <w:color w:val="000000"/>
              </w:rPr>
            </w:pPr>
            <w:r w:rsidRPr="005335C3">
              <w:rPr>
                <w:rFonts w:ascii="Tahoma" w:hAnsi="Tahoma" w:cs="Tahoma"/>
                <w:color w:val="000000"/>
              </w:rPr>
              <w:t>Permitido</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14:paraId="37687D2D" w14:textId="77777777" w:rsidR="00F9770F" w:rsidRPr="002704E4" w:rsidRDefault="00F9770F" w:rsidP="00FA352B">
            <w:pPr>
              <w:jc w:val="center"/>
              <w:rPr>
                <w:rFonts w:ascii="Tahoma" w:hAnsi="Tahoma" w:cs="Tahoma"/>
                <w:b/>
                <w:color w:val="000000"/>
              </w:rPr>
            </w:pPr>
            <w:r w:rsidRPr="002704E4">
              <w:rPr>
                <w:rFonts w:ascii="Tahoma" w:hAnsi="Tahoma" w:cs="Tahoma"/>
                <w:b/>
                <w:color w:val="000000"/>
              </w:rPr>
              <w:t>FUNDO: Até 5%</w:t>
            </w:r>
          </w:p>
          <w:p w14:paraId="3E96E982" w14:textId="77777777" w:rsidR="00F9770F" w:rsidRPr="002704E4" w:rsidRDefault="00F9770F" w:rsidP="00FA352B">
            <w:pPr>
              <w:jc w:val="center"/>
              <w:rPr>
                <w:rFonts w:ascii="Tahoma" w:hAnsi="Tahoma" w:cs="Tahoma"/>
                <w:b/>
                <w:color w:val="000000"/>
              </w:rPr>
            </w:pPr>
            <w:r w:rsidRPr="002704E4">
              <w:rPr>
                <w:rFonts w:ascii="Tahoma" w:hAnsi="Tahoma" w:cs="Tahoma"/>
                <w:b/>
                <w:color w:val="000000"/>
              </w:rPr>
              <w:t>Fundos Investidos: Até 20%</w:t>
            </w:r>
          </w:p>
        </w:tc>
      </w:tr>
      <w:tr w:rsidR="00F9770F" w:rsidRPr="005335C3" w14:paraId="546CB802" w14:textId="77777777" w:rsidTr="00FA352B">
        <w:trPr>
          <w:trHeight w:val="283"/>
        </w:trPr>
        <w:tc>
          <w:tcPr>
            <w:tcW w:w="6663" w:type="dxa"/>
            <w:tcBorders>
              <w:top w:val="nil"/>
              <w:left w:val="single" w:sz="4" w:space="0" w:color="auto"/>
              <w:bottom w:val="single" w:sz="4" w:space="0" w:color="auto"/>
              <w:right w:val="single" w:sz="4" w:space="0" w:color="auto"/>
            </w:tcBorders>
            <w:shd w:val="clear" w:color="auto" w:fill="auto"/>
            <w:vAlign w:val="center"/>
            <w:hideMark/>
          </w:tcPr>
          <w:p w14:paraId="2A2A361D" w14:textId="77777777" w:rsidR="00F9770F" w:rsidRPr="002704E4" w:rsidRDefault="00F9770F" w:rsidP="00FA352B">
            <w:pPr>
              <w:jc w:val="both"/>
              <w:rPr>
                <w:rFonts w:ascii="Tahoma" w:hAnsi="Tahoma" w:cs="Tahoma"/>
                <w:color w:val="000000"/>
              </w:rPr>
            </w:pPr>
            <w:r w:rsidRPr="002704E4">
              <w:rPr>
                <w:rFonts w:ascii="Tahoma" w:hAnsi="Tahoma" w:cs="Tahoma"/>
                <w:color w:val="000000"/>
              </w:rPr>
              <w:t>Cotas de fundos de investimento administrados pelo ADMINISTRADOR, GESTOR ou empresas a eles ligadas</w:t>
            </w:r>
          </w:p>
        </w:tc>
        <w:tc>
          <w:tcPr>
            <w:tcW w:w="1535" w:type="dxa"/>
            <w:tcBorders>
              <w:top w:val="nil"/>
              <w:left w:val="nil"/>
              <w:bottom w:val="single" w:sz="4" w:space="0" w:color="auto"/>
              <w:right w:val="single" w:sz="4" w:space="0" w:color="auto"/>
            </w:tcBorders>
            <w:shd w:val="clear" w:color="auto" w:fill="auto"/>
            <w:vAlign w:val="center"/>
            <w:hideMark/>
          </w:tcPr>
          <w:p w14:paraId="306AC177" w14:textId="77777777" w:rsidR="00F9770F" w:rsidRPr="005335C3" w:rsidRDefault="00F9770F" w:rsidP="00FA352B">
            <w:pPr>
              <w:jc w:val="center"/>
              <w:rPr>
                <w:rFonts w:ascii="Tahoma" w:hAnsi="Tahoma" w:cs="Tahoma"/>
                <w:color w:val="000000"/>
              </w:rPr>
            </w:pPr>
            <w:r w:rsidRPr="005335C3">
              <w:rPr>
                <w:rFonts w:ascii="Tahoma" w:hAnsi="Tahoma" w:cs="Tahoma"/>
                <w:color w:val="000000"/>
              </w:rPr>
              <w:t>Permitido</w:t>
            </w:r>
          </w:p>
        </w:tc>
        <w:tc>
          <w:tcPr>
            <w:tcW w:w="1650" w:type="dxa"/>
            <w:tcBorders>
              <w:top w:val="nil"/>
              <w:left w:val="nil"/>
              <w:bottom w:val="single" w:sz="4" w:space="0" w:color="auto"/>
              <w:right w:val="single" w:sz="4" w:space="0" w:color="auto"/>
            </w:tcBorders>
            <w:shd w:val="clear" w:color="auto" w:fill="auto"/>
            <w:noWrap/>
            <w:vAlign w:val="center"/>
            <w:hideMark/>
          </w:tcPr>
          <w:p w14:paraId="0A8CBE49" w14:textId="77777777" w:rsidR="00F9770F" w:rsidRPr="005335C3" w:rsidRDefault="00F9770F" w:rsidP="00FA352B">
            <w:pPr>
              <w:jc w:val="center"/>
              <w:rPr>
                <w:rFonts w:ascii="Tahoma" w:hAnsi="Tahoma" w:cs="Tahoma"/>
                <w:b/>
                <w:color w:val="000000"/>
              </w:rPr>
            </w:pPr>
            <w:r w:rsidRPr="005335C3">
              <w:rPr>
                <w:rFonts w:ascii="Tahoma" w:hAnsi="Tahoma" w:cs="Tahoma"/>
                <w:b/>
                <w:color w:val="000000"/>
              </w:rPr>
              <w:t>Até 100%</w:t>
            </w:r>
          </w:p>
        </w:tc>
      </w:tr>
      <w:tr w:rsidR="00F9770F" w:rsidRPr="005335C3" w14:paraId="444E02E2" w14:textId="77777777" w:rsidTr="00FA352B">
        <w:trPr>
          <w:trHeight w:val="283"/>
        </w:trPr>
        <w:tc>
          <w:tcPr>
            <w:tcW w:w="6663" w:type="dxa"/>
            <w:tcBorders>
              <w:top w:val="nil"/>
              <w:left w:val="single" w:sz="4" w:space="0" w:color="auto"/>
              <w:bottom w:val="single" w:sz="4" w:space="0" w:color="auto"/>
              <w:right w:val="single" w:sz="4" w:space="0" w:color="auto"/>
            </w:tcBorders>
            <w:shd w:val="clear" w:color="auto" w:fill="auto"/>
            <w:vAlign w:val="center"/>
            <w:hideMark/>
          </w:tcPr>
          <w:p w14:paraId="69DBF51F" w14:textId="77777777" w:rsidR="00F9770F" w:rsidRPr="002704E4" w:rsidRDefault="00F9770F" w:rsidP="00FA352B">
            <w:pPr>
              <w:jc w:val="both"/>
              <w:rPr>
                <w:rFonts w:ascii="Tahoma" w:hAnsi="Tahoma" w:cs="Tahoma"/>
                <w:color w:val="000000"/>
              </w:rPr>
            </w:pPr>
            <w:r w:rsidRPr="002704E4">
              <w:rPr>
                <w:rFonts w:ascii="Tahoma" w:hAnsi="Tahoma" w:cs="Tahoma"/>
                <w:color w:val="000000"/>
              </w:rPr>
              <w:t>Operações tendo como contraparte o ADMINISTRADOR, o GESTOR e empresas a eles ligadas, bem como fundos de investimento, clubes de investimento e/ou carteiras administradas pelo ADMINISTRADOR, pelo GESTOR ou por empresas a eles ligadas</w:t>
            </w:r>
          </w:p>
        </w:tc>
        <w:tc>
          <w:tcPr>
            <w:tcW w:w="1535" w:type="dxa"/>
            <w:tcBorders>
              <w:top w:val="nil"/>
              <w:left w:val="nil"/>
              <w:bottom w:val="single" w:sz="4" w:space="0" w:color="auto"/>
              <w:right w:val="single" w:sz="4" w:space="0" w:color="auto"/>
            </w:tcBorders>
            <w:shd w:val="clear" w:color="auto" w:fill="auto"/>
            <w:vAlign w:val="center"/>
            <w:hideMark/>
          </w:tcPr>
          <w:p w14:paraId="3657A2A5" w14:textId="77777777" w:rsidR="00F9770F" w:rsidRPr="005335C3" w:rsidRDefault="00F9770F" w:rsidP="00FA352B">
            <w:pPr>
              <w:jc w:val="center"/>
              <w:rPr>
                <w:rFonts w:ascii="Tahoma" w:hAnsi="Tahoma" w:cs="Tahoma"/>
                <w:color w:val="000000"/>
              </w:rPr>
            </w:pPr>
            <w:r w:rsidRPr="005335C3">
              <w:rPr>
                <w:rFonts w:ascii="Tahoma" w:hAnsi="Tahoma" w:cs="Tahoma"/>
                <w:color w:val="000000"/>
              </w:rPr>
              <w:t>Permitido</w:t>
            </w:r>
          </w:p>
        </w:tc>
        <w:tc>
          <w:tcPr>
            <w:tcW w:w="1650" w:type="dxa"/>
            <w:tcBorders>
              <w:top w:val="nil"/>
              <w:left w:val="nil"/>
              <w:bottom w:val="single" w:sz="4" w:space="0" w:color="auto"/>
              <w:right w:val="single" w:sz="4" w:space="0" w:color="auto"/>
            </w:tcBorders>
            <w:shd w:val="clear" w:color="auto" w:fill="auto"/>
            <w:noWrap/>
            <w:vAlign w:val="center"/>
            <w:hideMark/>
          </w:tcPr>
          <w:p w14:paraId="5B075B7F" w14:textId="77777777" w:rsidR="00F9770F" w:rsidRPr="005335C3" w:rsidRDefault="00F9770F" w:rsidP="00FA352B">
            <w:pPr>
              <w:jc w:val="center"/>
              <w:rPr>
                <w:rFonts w:ascii="Tahoma" w:hAnsi="Tahoma" w:cs="Tahoma"/>
                <w:b/>
                <w:color w:val="000000"/>
              </w:rPr>
            </w:pPr>
            <w:r w:rsidRPr="005335C3">
              <w:rPr>
                <w:rFonts w:ascii="Tahoma" w:hAnsi="Tahoma" w:cs="Tahoma"/>
                <w:b/>
                <w:color w:val="000000"/>
              </w:rPr>
              <w:t>Até 100%</w:t>
            </w:r>
          </w:p>
        </w:tc>
      </w:tr>
    </w:tbl>
    <w:p w14:paraId="7FD17994" w14:textId="77777777" w:rsidR="00F9770F" w:rsidRPr="005335C3" w:rsidRDefault="00F9770F" w:rsidP="00F9770F">
      <w:pPr>
        <w:jc w:val="both"/>
        <w:rPr>
          <w:rFonts w:ascii="Tahoma" w:hAnsi="Tahoma" w:cs="Tahoma"/>
        </w:rPr>
      </w:pPr>
    </w:p>
    <w:p w14:paraId="22322F09" w14:textId="77777777" w:rsidR="00F9770F" w:rsidRPr="002704E4" w:rsidRDefault="00F9770F" w:rsidP="00F9770F">
      <w:pPr>
        <w:jc w:val="both"/>
        <w:rPr>
          <w:rFonts w:ascii="Tahoma" w:hAnsi="Tahoma" w:cs="Tahoma"/>
        </w:rPr>
      </w:pPr>
      <w:r w:rsidRPr="002704E4">
        <w:rPr>
          <w:rFonts w:ascii="Tahoma" w:hAnsi="Tahoma" w:cs="Tahoma"/>
        </w:rPr>
        <w:t>3.3. O FUNDO poderá concentrar a totalidade de suas aplicações em cotas de um mesmo fundo de investimento, inclusive em fundos de investimento administrados pelo ADMINISTRADOR ou empresas a ele ligadas.</w:t>
      </w:r>
    </w:p>
    <w:p w14:paraId="7A4320F1" w14:textId="77777777" w:rsidR="00F9770F" w:rsidRPr="002704E4" w:rsidRDefault="00F9770F" w:rsidP="00F9770F">
      <w:pPr>
        <w:jc w:val="both"/>
        <w:rPr>
          <w:rFonts w:ascii="Tahoma" w:hAnsi="Tahoma" w:cs="Tahoma"/>
        </w:rPr>
      </w:pPr>
    </w:p>
    <w:p w14:paraId="7C53B1FC" w14:textId="77777777" w:rsidR="00F9770F" w:rsidRPr="002704E4" w:rsidRDefault="00F9770F" w:rsidP="00F9770F">
      <w:pPr>
        <w:jc w:val="both"/>
        <w:rPr>
          <w:rFonts w:ascii="Tahoma" w:hAnsi="Tahoma" w:cs="Tahoma"/>
        </w:rPr>
      </w:pPr>
      <w:r w:rsidRPr="002704E4">
        <w:rPr>
          <w:rFonts w:ascii="Tahoma" w:hAnsi="Tahoma" w:cs="Tahoma"/>
        </w:rPr>
        <w:t>3.4. Os limites indicados nos quadros acima serão considerados em conjunto e cumulativamente.</w:t>
      </w:r>
    </w:p>
    <w:p w14:paraId="31E01B3E" w14:textId="77777777" w:rsidR="00F9770F" w:rsidRPr="002704E4" w:rsidRDefault="00F9770F" w:rsidP="00F9770F">
      <w:pPr>
        <w:jc w:val="both"/>
        <w:rPr>
          <w:rFonts w:ascii="Tahoma" w:hAnsi="Tahoma" w:cs="Tahoma"/>
        </w:rPr>
      </w:pPr>
    </w:p>
    <w:p w14:paraId="7D81D563" w14:textId="77777777" w:rsidR="00F9770F" w:rsidRPr="002704E4" w:rsidRDefault="00F9770F" w:rsidP="00F9770F">
      <w:pPr>
        <w:jc w:val="both"/>
        <w:rPr>
          <w:rFonts w:ascii="Tahoma" w:hAnsi="Tahoma" w:cs="Tahoma"/>
        </w:rPr>
      </w:pPr>
      <w:r w:rsidRPr="002704E4">
        <w:rPr>
          <w:rFonts w:ascii="Tahoma" w:hAnsi="Tahoma" w:cs="Tahoma"/>
        </w:rPr>
        <w:t>3.5. Observado o disposto nos quadros acima, cada Fundo Investido observará os limites por emissor e por modalidade de ativo previstos na regulamentação aplicável.</w:t>
      </w:r>
    </w:p>
    <w:p w14:paraId="78E43C2F" w14:textId="77777777" w:rsidR="00F9770F" w:rsidRPr="002704E4" w:rsidRDefault="00F9770F" w:rsidP="00F9770F">
      <w:pPr>
        <w:jc w:val="both"/>
        <w:rPr>
          <w:rFonts w:ascii="Tahoma" w:hAnsi="Tahoma" w:cs="Tahoma"/>
        </w:rPr>
      </w:pPr>
    </w:p>
    <w:p w14:paraId="66E5D5C7" w14:textId="77777777" w:rsidR="00F9770F" w:rsidRPr="002704E4" w:rsidRDefault="00F9770F" w:rsidP="00F9770F">
      <w:pPr>
        <w:jc w:val="both"/>
        <w:rPr>
          <w:rFonts w:ascii="Tahoma" w:hAnsi="Tahoma" w:cs="Tahoma"/>
        </w:rPr>
      </w:pPr>
      <w:r w:rsidRPr="002704E4">
        <w:rPr>
          <w:rFonts w:ascii="Tahoma" w:hAnsi="Tahoma" w:cs="Tahoma"/>
        </w:rPr>
        <w:t>3.6. O FUNDO não será obrigado a consolidar as aplicações em cotas de fundos de índice negociados em mercados organizados e em cotas de Fundos Investidos cujas carteiras sejam geridas por terceiros não ligados ao ADMINISTRADOR ou ao GESTOR do FUNDO, exceto se referidas cotas forem destinadas a investidores profissionais.</w:t>
      </w:r>
    </w:p>
    <w:p w14:paraId="1A471321" w14:textId="77777777" w:rsidR="00F9770F" w:rsidRPr="002704E4" w:rsidRDefault="00F9770F" w:rsidP="00F9770F">
      <w:pPr>
        <w:jc w:val="both"/>
        <w:rPr>
          <w:rFonts w:ascii="Tahoma" w:hAnsi="Tahoma" w:cs="Tahoma"/>
        </w:rPr>
      </w:pPr>
    </w:p>
    <w:p w14:paraId="33B598AE" w14:textId="77777777" w:rsidR="00F9770F" w:rsidRPr="002704E4" w:rsidRDefault="00F9770F" w:rsidP="00F9770F">
      <w:pPr>
        <w:jc w:val="both"/>
        <w:rPr>
          <w:rFonts w:ascii="Tahoma" w:hAnsi="Tahoma" w:cs="Tahoma"/>
        </w:rPr>
      </w:pPr>
      <w:r w:rsidRPr="002704E4">
        <w:rPr>
          <w:rFonts w:ascii="Tahoma" w:hAnsi="Tahoma" w:cs="Tahoma"/>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58AF0DD2" w14:textId="77777777" w:rsidR="00F9770F" w:rsidRPr="002704E4" w:rsidRDefault="00F9770F" w:rsidP="00F9770F">
      <w:pPr>
        <w:jc w:val="both"/>
        <w:rPr>
          <w:rFonts w:ascii="Tahoma" w:hAnsi="Tahoma" w:cs="Tahoma"/>
        </w:rPr>
      </w:pPr>
    </w:p>
    <w:p w14:paraId="4EB21D7C" w14:textId="77777777" w:rsidR="00F9770F" w:rsidRPr="002704E4" w:rsidRDefault="00F9770F" w:rsidP="00F9770F">
      <w:pPr>
        <w:jc w:val="both"/>
        <w:rPr>
          <w:rFonts w:ascii="Tahoma" w:hAnsi="Tahoma" w:cs="Tahoma"/>
        </w:rPr>
      </w:pPr>
      <w:r w:rsidRPr="002704E4">
        <w:rPr>
          <w:rFonts w:ascii="Tahoma" w:hAnsi="Tahoma" w:cs="Tahoma"/>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222202FA" w14:textId="77777777" w:rsidR="00F9770F" w:rsidRPr="002704E4" w:rsidRDefault="00F9770F" w:rsidP="00F9770F">
      <w:pPr>
        <w:jc w:val="both"/>
        <w:rPr>
          <w:rFonts w:ascii="Tahoma" w:hAnsi="Tahoma" w:cs="Tahoma"/>
        </w:rPr>
      </w:pPr>
    </w:p>
    <w:p w14:paraId="0DD8FE00" w14:textId="77777777" w:rsidR="00F9770F" w:rsidRPr="002704E4" w:rsidRDefault="00F9770F" w:rsidP="00F9770F">
      <w:pPr>
        <w:jc w:val="both"/>
        <w:rPr>
          <w:rFonts w:ascii="Tahoma" w:hAnsi="Tahoma" w:cs="Tahoma"/>
        </w:rPr>
      </w:pPr>
      <w:r w:rsidRPr="002704E4">
        <w:rPr>
          <w:rFonts w:ascii="Tahoma" w:hAnsi="Tahoma" w:cs="Tahoma"/>
        </w:rPr>
        <w:t>3.9. Ficam vedadas as aplicações pelo FUNDO em cotas de fundos de investimento que invistam diretamente no FUNDO.</w:t>
      </w:r>
    </w:p>
    <w:p w14:paraId="5894FCEC" w14:textId="77777777" w:rsidR="00F9770F" w:rsidRPr="002704E4" w:rsidRDefault="00F9770F" w:rsidP="00F9770F">
      <w:pPr>
        <w:jc w:val="both"/>
        <w:rPr>
          <w:rFonts w:ascii="Tahoma" w:hAnsi="Tahoma" w:cs="Tahoma"/>
        </w:rPr>
      </w:pPr>
    </w:p>
    <w:p w14:paraId="66B7C90B" w14:textId="77777777" w:rsidR="00F9770F" w:rsidRPr="002704E4" w:rsidRDefault="00F9770F" w:rsidP="00F9770F">
      <w:pPr>
        <w:jc w:val="both"/>
        <w:rPr>
          <w:rFonts w:ascii="Tahoma" w:hAnsi="Tahoma" w:cs="Tahoma"/>
        </w:rPr>
      </w:pPr>
      <w:r w:rsidRPr="002704E4">
        <w:rPr>
          <w:rFonts w:ascii="Tahoma" w:hAnsi="Tahoma" w:cs="Tahoma"/>
        </w:rPr>
        <w:t xml:space="preserve">3.10. O ADMINISTRADOR, o GESTOR e qualquer empresa pertencente ao mesmo conglomerado financeiro, bem como diretores, gerentes e funcionários dessas empresas poderão ter posições </w:t>
      </w:r>
      <w:proofErr w:type="gramStart"/>
      <w:r w:rsidRPr="002704E4">
        <w:rPr>
          <w:rFonts w:ascii="Tahoma" w:hAnsi="Tahoma" w:cs="Tahoma"/>
        </w:rPr>
        <w:t>em, subscrever ou operar</w:t>
      </w:r>
      <w:proofErr w:type="gramEnd"/>
      <w:r w:rsidRPr="002704E4">
        <w:rPr>
          <w:rFonts w:ascii="Tahoma" w:hAnsi="Tahoma" w:cs="Tahoma"/>
        </w:rPr>
        <w:t xml:space="preserve"> com ativos financeiros que integrem ou venham a integrar a CARTEIRA do FUNDO e/ou a carteira dos Fundos Investidos.</w:t>
      </w:r>
    </w:p>
    <w:p w14:paraId="33A886A2" w14:textId="77777777" w:rsidR="00F9770F" w:rsidRPr="002704E4" w:rsidRDefault="00F9770F" w:rsidP="00F9770F">
      <w:pPr>
        <w:jc w:val="both"/>
        <w:rPr>
          <w:rFonts w:ascii="Tahoma" w:hAnsi="Tahoma" w:cs="Tahoma"/>
        </w:rPr>
      </w:pPr>
    </w:p>
    <w:p w14:paraId="6341D44F" w14:textId="77777777" w:rsidR="00F9770F" w:rsidRPr="002704E4" w:rsidRDefault="00F9770F" w:rsidP="00F9770F">
      <w:pPr>
        <w:jc w:val="both"/>
        <w:rPr>
          <w:rFonts w:ascii="Tahoma" w:hAnsi="Tahoma" w:cs="Tahoma"/>
        </w:rPr>
      </w:pPr>
      <w:r w:rsidRPr="002704E4">
        <w:rPr>
          <w:rFonts w:ascii="Tahoma" w:hAnsi="Tahoma" w:cs="Tahoma"/>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6F7AC445" w14:textId="77777777" w:rsidR="00F9770F" w:rsidRPr="002704E4" w:rsidRDefault="00F9770F" w:rsidP="00F9770F">
      <w:pPr>
        <w:spacing w:line="280" w:lineRule="atLeast"/>
        <w:jc w:val="both"/>
        <w:rPr>
          <w:rFonts w:ascii="Tahoma" w:hAnsi="Tahoma" w:cs="Tahoma"/>
        </w:rPr>
      </w:pPr>
    </w:p>
    <w:p w14:paraId="53C888A5" w14:textId="77777777" w:rsidR="00F9770F" w:rsidRPr="002704E4" w:rsidRDefault="00F9770F" w:rsidP="00F9770F">
      <w:pPr>
        <w:pBdr>
          <w:bottom w:val="single" w:sz="6" w:space="1" w:color="auto"/>
        </w:pBdr>
        <w:spacing w:line="280" w:lineRule="atLeast"/>
        <w:jc w:val="center"/>
        <w:rPr>
          <w:rFonts w:ascii="Tahoma" w:hAnsi="Tahoma" w:cs="Tahoma"/>
          <w:b/>
        </w:rPr>
      </w:pPr>
      <w:r w:rsidRPr="002704E4">
        <w:rPr>
          <w:rFonts w:ascii="Tahoma" w:hAnsi="Tahoma" w:cs="Tahoma"/>
          <w:b/>
        </w:rPr>
        <w:t xml:space="preserve">CLÁUSULA QUARTA – DOS RISCOS </w:t>
      </w:r>
    </w:p>
    <w:p w14:paraId="4F2F0C44" w14:textId="77777777" w:rsidR="00F9770F" w:rsidRPr="002704E4" w:rsidRDefault="00F9770F" w:rsidP="00F9770F">
      <w:pPr>
        <w:jc w:val="both"/>
        <w:rPr>
          <w:rFonts w:ascii="Tahoma" w:hAnsi="Tahoma" w:cs="Tahoma"/>
        </w:rPr>
      </w:pPr>
    </w:p>
    <w:p w14:paraId="5AF65CE0" w14:textId="77777777" w:rsidR="00F9770F" w:rsidRPr="002704E4" w:rsidRDefault="00F9770F" w:rsidP="00F9770F">
      <w:pPr>
        <w:jc w:val="both"/>
        <w:rPr>
          <w:rFonts w:ascii="Tahoma" w:hAnsi="Tahoma" w:cs="Tahoma"/>
          <w:color w:val="000000"/>
        </w:rPr>
      </w:pPr>
      <w:r w:rsidRPr="002704E4">
        <w:rPr>
          <w:rFonts w:ascii="Tahoma" w:hAnsi="Tahoma" w:cs="Tahoma"/>
        </w:rPr>
        <w:t xml:space="preserve">4.1. </w:t>
      </w:r>
      <w:r w:rsidRPr="002704E4">
        <w:rPr>
          <w:rFonts w:ascii="Tahoma" w:hAnsi="Tahoma" w:cs="Tahoma"/>
          <w:color w:val="000000"/>
        </w:rPr>
        <w:t>O FUNDO e seus Cotistas estão sujeitos, principalmente, aos seguintes riscos:</w:t>
      </w:r>
    </w:p>
    <w:p w14:paraId="3855E4DA" w14:textId="77777777" w:rsidR="00F9770F" w:rsidRPr="002704E4" w:rsidRDefault="00F9770F" w:rsidP="00F9770F">
      <w:pPr>
        <w:jc w:val="both"/>
        <w:rPr>
          <w:rFonts w:ascii="Tahoma" w:hAnsi="Tahoma" w:cs="Tahoma"/>
          <w:color w:val="000000"/>
        </w:rPr>
      </w:pPr>
    </w:p>
    <w:p w14:paraId="5239531D" w14:textId="77777777" w:rsidR="00F9770F" w:rsidRPr="002704E4" w:rsidRDefault="00F9770F" w:rsidP="00F9770F">
      <w:pPr>
        <w:jc w:val="both"/>
        <w:rPr>
          <w:rFonts w:ascii="Tahoma" w:hAnsi="Tahoma" w:cs="Tahoma"/>
        </w:rPr>
      </w:pPr>
      <w:r w:rsidRPr="002704E4">
        <w:rPr>
          <w:rFonts w:ascii="Tahoma" w:hAnsi="Tahoma" w:cs="Tahoma"/>
          <w:b/>
        </w:rPr>
        <w:t xml:space="preserve">Risco de Mercado: </w:t>
      </w:r>
      <w:r w:rsidRPr="002704E4">
        <w:rPr>
          <w:rFonts w:ascii="Tahoma" w:hAnsi="Tahoma" w:cs="Tahoma"/>
        </w:rPr>
        <w:t xml:space="preserve">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7C366A28" w14:textId="77777777" w:rsidR="00F9770F" w:rsidRPr="002704E4" w:rsidRDefault="00F9770F" w:rsidP="00F9770F">
      <w:pPr>
        <w:jc w:val="both"/>
        <w:rPr>
          <w:rFonts w:ascii="Tahoma" w:hAnsi="Tahoma" w:cs="Tahoma"/>
          <w:b/>
        </w:rPr>
      </w:pPr>
    </w:p>
    <w:p w14:paraId="4E936C94" w14:textId="77777777" w:rsidR="00F9770F" w:rsidRPr="002704E4" w:rsidRDefault="00F9770F" w:rsidP="00F9770F">
      <w:pPr>
        <w:jc w:val="both"/>
        <w:rPr>
          <w:rFonts w:ascii="Tahoma" w:hAnsi="Tahoma" w:cs="Tahoma"/>
          <w:b/>
        </w:rPr>
      </w:pPr>
      <w:r w:rsidRPr="002704E4">
        <w:rPr>
          <w:rFonts w:ascii="Tahoma" w:hAnsi="Tahoma" w:cs="Tahoma"/>
          <w:b/>
        </w:rPr>
        <w:t xml:space="preserve">Risco de Crédito: </w:t>
      </w:r>
      <w:r w:rsidRPr="002704E4">
        <w:rPr>
          <w:rFonts w:ascii="Tahoma" w:hAnsi="Tahoma" w:cs="Tahoma"/>
        </w:rPr>
        <w:t>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08B940E9" w14:textId="77777777" w:rsidR="00F9770F" w:rsidRPr="002704E4" w:rsidRDefault="00F9770F" w:rsidP="00F9770F">
      <w:pPr>
        <w:jc w:val="both"/>
        <w:rPr>
          <w:rFonts w:ascii="Tahoma" w:hAnsi="Tahoma" w:cs="Tahoma"/>
          <w:b/>
        </w:rPr>
      </w:pPr>
    </w:p>
    <w:p w14:paraId="45FBE7A3" w14:textId="77777777" w:rsidR="00F9770F" w:rsidRPr="002704E4" w:rsidRDefault="00F9770F" w:rsidP="00F9770F">
      <w:pPr>
        <w:jc w:val="both"/>
        <w:rPr>
          <w:rFonts w:ascii="Tahoma" w:hAnsi="Tahoma" w:cs="Tahoma"/>
          <w:b/>
          <w:bCs/>
          <w:color w:val="000000"/>
        </w:rPr>
      </w:pPr>
      <w:r w:rsidRPr="002704E4">
        <w:rPr>
          <w:rFonts w:ascii="Tahoma" w:hAnsi="Tahoma" w:cs="Tahoma"/>
          <w:b/>
        </w:rPr>
        <w:t xml:space="preserve">Risco de Liquidez: </w:t>
      </w:r>
      <w:r w:rsidRPr="002704E4">
        <w:rPr>
          <w:rFonts w:ascii="Tahoma" w:hAnsi="Tahoma" w:cs="Tahoma"/>
        </w:rPr>
        <w:t>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6BF22C82" w14:textId="77777777" w:rsidR="00F9770F" w:rsidRPr="002704E4" w:rsidRDefault="00F9770F" w:rsidP="00F9770F">
      <w:pPr>
        <w:jc w:val="both"/>
        <w:rPr>
          <w:rFonts w:ascii="Tahoma" w:hAnsi="Tahoma" w:cs="Tahoma"/>
          <w:b/>
          <w:bCs/>
          <w:color w:val="000000"/>
          <w:highlight w:val="yellow"/>
        </w:rPr>
      </w:pPr>
    </w:p>
    <w:p w14:paraId="44A25E54" w14:textId="77777777" w:rsidR="00F9770F" w:rsidRPr="002704E4" w:rsidRDefault="00F9770F" w:rsidP="00F9770F">
      <w:pPr>
        <w:jc w:val="both"/>
        <w:rPr>
          <w:rFonts w:ascii="Tahoma" w:hAnsi="Tahoma" w:cs="Tahoma"/>
          <w:color w:val="000000"/>
        </w:rPr>
      </w:pPr>
      <w:r w:rsidRPr="002704E4">
        <w:rPr>
          <w:rFonts w:ascii="Tahoma" w:hAnsi="Tahoma" w:cs="Tahoma"/>
          <w:b/>
          <w:color w:val="000000"/>
        </w:rPr>
        <w:t>Risco Decorrente da Precificação dos Ativos</w:t>
      </w:r>
      <w:r w:rsidRPr="002704E4">
        <w:rPr>
          <w:rFonts w:ascii="Tahoma" w:hAnsi="Tahoma" w:cs="Tahoma"/>
          <w:bCs/>
          <w:color w:val="000000"/>
        </w:rPr>
        <w:t xml:space="preserve"> </w:t>
      </w:r>
      <w:r w:rsidRPr="002704E4">
        <w:rPr>
          <w:rFonts w:ascii="Tahoma" w:hAnsi="Tahoma" w:cs="Tahoma"/>
          <w:b/>
          <w:bCs/>
          <w:color w:val="000000"/>
        </w:rPr>
        <w:t>Financeiros</w:t>
      </w:r>
      <w:r w:rsidRPr="002704E4">
        <w:rPr>
          <w:rFonts w:ascii="Tahoma" w:hAnsi="Tahoma" w:cs="Tahoma"/>
          <w:b/>
          <w:color w:val="000000"/>
        </w:rPr>
        <w:t>:</w:t>
      </w:r>
      <w:r w:rsidRPr="002704E4">
        <w:rPr>
          <w:rFonts w:ascii="Tahoma" w:hAnsi="Tahoma" w:cs="Tahoma"/>
          <w:color w:val="000000"/>
        </w:rPr>
        <w:t xml:space="preserve"> A precificação dos ativos</w:t>
      </w:r>
      <w:r w:rsidRPr="002704E4">
        <w:rPr>
          <w:rFonts w:ascii="Tahoma" w:hAnsi="Tahoma" w:cs="Tahoma"/>
          <w:bCs/>
          <w:color w:val="000000"/>
        </w:rPr>
        <w:t xml:space="preserve"> financeiros</w:t>
      </w:r>
      <w:r w:rsidRPr="002704E4">
        <w:rPr>
          <w:rFonts w:ascii="Tahoma" w:hAnsi="Tahoma" w:cs="Tahoma"/>
          <w:color w:val="000000"/>
        </w:rPr>
        <w:t xml:space="preserve"> integrantes da CARTEIRA do FUNDO </w:t>
      </w:r>
      <w:r w:rsidRPr="002704E4">
        <w:rPr>
          <w:rFonts w:ascii="Tahoma" w:hAnsi="Tahoma" w:cs="Tahoma"/>
        </w:rPr>
        <w:t>e/ou dos Fundos Investidos</w:t>
      </w:r>
      <w:r w:rsidRPr="002704E4">
        <w:rPr>
          <w:rFonts w:ascii="Tahoma" w:hAnsi="Tahoma" w:cs="Tahoma"/>
          <w:color w:val="000000"/>
        </w:rPr>
        <w:t xml:space="preserve"> é realizada de acordo com os critérios e procedimentos estabelecidos na regulamentação em vigor. Referidos critérios, tais como os de marcação a mercado, poderão ocasionar variações nos valores dos ativos</w:t>
      </w:r>
      <w:r w:rsidRPr="002704E4">
        <w:rPr>
          <w:rFonts w:ascii="Tahoma" w:hAnsi="Tahoma" w:cs="Tahoma"/>
          <w:bCs/>
          <w:color w:val="000000"/>
        </w:rPr>
        <w:t xml:space="preserve"> financeiros</w:t>
      </w:r>
      <w:r w:rsidRPr="002704E4">
        <w:rPr>
          <w:rFonts w:ascii="Tahoma" w:hAnsi="Tahoma" w:cs="Tahoma"/>
          <w:color w:val="000000"/>
        </w:rPr>
        <w:t xml:space="preserve"> integrantes da CARTEIRA do FUNDO </w:t>
      </w:r>
      <w:r w:rsidRPr="002704E4">
        <w:rPr>
          <w:rFonts w:ascii="Tahoma" w:hAnsi="Tahoma" w:cs="Tahoma"/>
        </w:rPr>
        <w:t>e/ou dos Fundos Investidos</w:t>
      </w:r>
      <w:r w:rsidRPr="002704E4">
        <w:rPr>
          <w:rFonts w:ascii="Tahoma" w:hAnsi="Tahoma" w:cs="Tahoma"/>
          <w:color w:val="000000"/>
        </w:rPr>
        <w:t>, resultando em aumento ou redução no valor das cotas do FUNDO.</w:t>
      </w:r>
    </w:p>
    <w:p w14:paraId="240993F5" w14:textId="77777777" w:rsidR="00F9770F" w:rsidRPr="00F9770F" w:rsidRDefault="00F9770F" w:rsidP="00F9770F">
      <w:pPr>
        <w:pStyle w:val="PargrafodaLista"/>
        <w:rPr>
          <w:rFonts w:ascii="Tahoma" w:hAnsi="Tahoma" w:cs="Tahoma"/>
          <w:color w:val="000000"/>
          <w:sz w:val="22"/>
          <w:szCs w:val="22"/>
          <w:lang w:val="pt-BR"/>
        </w:rPr>
      </w:pPr>
    </w:p>
    <w:p w14:paraId="1E7DF6DF" w14:textId="77777777" w:rsidR="00F9770F" w:rsidRPr="002704E4" w:rsidRDefault="00F9770F" w:rsidP="00F9770F">
      <w:pPr>
        <w:jc w:val="both"/>
        <w:rPr>
          <w:rFonts w:ascii="Tahoma" w:hAnsi="Tahoma" w:cs="Tahoma"/>
          <w:color w:val="000000"/>
        </w:rPr>
      </w:pPr>
      <w:r w:rsidRPr="002704E4">
        <w:rPr>
          <w:rFonts w:ascii="Tahoma" w:hAnsi="Tahoma" w:cs="Tahoma"/>
          <w:b/>
          <w:color w:val="000000"/>
        </w:rPr>
        <w:t>Risco de Perdas Patrimoniais</w:t>
      </w:r>
      <w:r w:rsidRPr="002704E4">
        <w:rPr>
          <w:rFonts w:ascii="Tahoma" w:hAnsi="Tahoma" w:cs="Tahoma"/>
          <w:color w:val="000000"/>
        </w:rPr>
        <w:t>: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61748CD2" w14:textId="77777777" w:rsidR="00F9770F" w:rsidRPr="002704E4" w:rsidRDefault="00F9770F" w:rsidP="00F9770F">
      <w:pPr>
        <w:jc w:val="both"/>
        <w:rPr>
          <w:rFonts w:ascii="Tahoma" w:hAnsi="Tahoma" w:cs="Tahoma"/>
          <w:b/>
          <w:bCs/>
          <w:color w:val="000000"/>
          <w:highlight w:val="yellow"/>
        </w:rPr>
      </w:pPr>
    </w:p>
    <w:p w14:paraId="4F4B3CE3" w14:textId="77777777" w:rsidR="00F9770F" w:rsidRPr="002704E4" w:rsidRDefault="00F9770F" w:rsidP="00F9770F">
      <w:pPr>
        <w:jc w:val="both"/>
        <w:rPr>
          <w:rFonts w:ascii="Tahoma" w:hAnsi="Tahoma" w:cs="Tahoma"/>
        </w:rPr>
      </w:pPr>
      <w:r w:rsidRPr="002704E4">
        <w:rPr>
          <w:rFonts w:ascii="Tahoma" w:hAnsi="Tahoma" w:cs="Tahoma"/>
          <w:b/>
        </w:rPr>
        <w:t>Risco de Concentração:</w:t>
      </w:r>
      <w:r w:rsidRPr="002704E4">
        <w:rPr>
          <w:rFonts w:ascii="Tahoma" w:hAnsi="Tahoma" w:cs="Tahoma"/>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146BC030" w14:textId="77777777" w:rsidR="00F9770F" w:rsidRPr="002704E4" w:rsidRDefault="00F9770F" w:rsidP="00F9770F">
      <w:pPr>
        <w:jc w:val="both"/>
        <w:rPr>
          <w:rFonts w:ascii="Tahoma" w:hAnsi="Tahoma" w:cs="Tahoma"/>
          <w:b/>
          <w:bCs/>
          <w:color w:val="000000"/>
          <w:highlight w:val="yellow"/>
        </w:rPr>
      </w:pPr>
    </w:p>
    <w:p w14:paraId="04B89E40" w14:textId="77777777" w:rsidR="00F9770F" w:rsidRPr="002704E4" w:rsidRDefault="00F9770F" w:rsidP="00F9770F">
      <w:pPr>
        <w:jc w:val="both"/>
        <w:rPr>
          <w:rFonts w:ascii="Tahoma" w:hAnsi="Tahoma" w:cs="Tahoma"/>
          <w:color w:val="000000"/>
        </w:rPr>
      </w:pPr>
      <w:r w:rsidRPr="002704E4">
        <w:rPr>
          <w:rFonts w:ascii="Tahoma" w:hAnsi="Tahoma" w:cs="Tahoma"/>
          <w:b/>
          <w:color w:val="000000"/>
        </w:rPr>
        <w:t>Risco Cambial</w:t>
      </w:r>
      <w:r w:rsidRPr="002704E4">
        <w:rPr>
          <w:rFonts w:ascii="Tahoma" w:hAnsi="Tahoma" w:cs="Tahoma"/>
          <w:color w:val="000000"/>
        </w:rPr>
        <w:t>: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399BA231" w14:textId="77777777" w:rsidR="00F9770F" w:rsidRPr="00F9770F" w:rsidRDefault="00F9770F" w:rsidP="00F9770F">
      <w:pPr>
        <w:pStyle w:val="PargrafodaLista"/>
        <w:ind w:left="540"/>
        <w:jc w:val="both"/>
        <w:rPr>
          <w:rFonts w:ascii="Tahoma" w:hAnsi="Tahoma" w:cs="Tahoma"/>
          <w:color w:val="000000"/>
          <w:sz w:val="22"/>
          <w:szCs w:val="22"/>
          <w:lang w:val="pt-BR"/>
        </w:rPr>
      </w:pPr>
    </w:p>
    <w:p w14:paraId="22A9FA55" w14:textId="77777777" w:rsidR="00F9770F" w:rsidRPr="002704E4" w:rsidRDefault="00F9770F" w:rsidP="00F9770F">
      <w:pPr>
        <w:jc w:val="both"/>
        <w:rPr>
          <w:rFonts w:ascii="Tahoma" w:hAnsi="Tahoma" w:cs="Tahoma"/>
          <w:color w:val="000000"/>
        </w:rPr>
      </w:pPr>
      <w:r w:rsidRPr="002704E4">
        <w:rPr>
          <w:rFonts w:ascii="Tahoma" w:hAnsi="Tahoma" w:cs="Tahoma"/>
          <w:b/>
          <w:color w:val="000000"/>
        </w:rPr>
        <w:t>Risco de Concentração em Créditos Privados</w:t>
      </w:r>
      <w:r w:rsidRPr="002704E4">
        <w:rPr>
          <w:rFonts w:ascii="Tahoma" w:hAnsi="Tahoma" w:cs="Tahoma"/>
          <w:color w:val="000000"/>
        </w:rPr>
        <w:t xml:space="preserve">: Em decorrência do FUNDO poder realizar aplicações, diretamente ou por meio </w:t>
      </w:r>
      <w:r w:rsidRPr="002704E4">
        <w:rPr>
          <w:rFonts w:ascii="Tahoma" w:hAnsi="Tahoma" w:cs="Tahoma"/>
        </w:rPr>
        <w:t>dos Fundos Investidos</w:t>
      </w:r>
      <w:r w:rsidRPr="002704E4">
        <w:rPr>
          <w:rFonts w:ascii="Tahoma" w:hAnsi="Tahoma" w:cs="Tahoma"/>
          <w:color w:val="000000"/>
        </w:rPr>
        <w:t xml:space="preserve">,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w:t>
      </w:r>
      <w:r w:rsidRPr="002704E4">
        <w:rPr>
          <w:rFonts w:ascii="Tahoma" w:hAnsi="Tahoma" w:cs="Tahoma"/>
        </w:rPr>
        <w:t>Fundos Investidos</w:t>
      </w:r>
      <w:r w:rsidRPr="002704E4">
        <w:rPr>
          <w:rFonts w:ascii="Tahoma" w:hAnsi="Tahoma" w:cs="Tahoma"/>
          <w:color w:val="000000"/>
        </w:rPr>
        <w:t xml:space="preserve">, inclusive por força de intervenção, liquidação, regime de administração temporária, falência, recuperação judicial ou extrajudicial dos emissores responsáveis pelos ativos financeiros do FUNDO e/ou dos </w:t>
      </w:r>
      <w:r w:rsidRPr="002704E4">
        <w:rPr>
          <w:rFonts w:ascii="Tahoma" w:hAnsi="Tahoma" w:cs="Tahoma"/>
        </w:rPr>
        <w:t>Fundos Investidos</w:t>
      </w:r>
      <w:r w:rsidRPr="002704E4">
        <w:rPr>
          <w:rFonts w:ascii="Tahoma" w:hAnsi="Tahoma" w:cs="Tahoma"/>
          <w:color w:val="000000"/>
        </w:rPr>
        <w:t xml:space="preserve">. </w:t>
      </w:r>
    </w:p>
    <w:p w14:paraId="6DF5621F" w14:textId="77777777" w:rsidR="00F9770F" w:rsidRPr="00F9770F" w:rsidRDefault="00F9770F" w:rsidP="00F9770F">
      <w:pPr>
        <w:pStyle w:val="PargrafodaLista"/>
        <w:ind w:left="540"/>
        <w:jc w:val="both"/>
        <w:rPr>
          <w:rFonts w:ascii="Tahoma" w:hAnsi="Tahoma" w:cs="Tahoma"/>
          <w:sz w:val="22"/>
          <w:szCs w:val="22"/>
          <w:lang w:val="pt-BR"/>
        </w:rPr>
      </w:pPr>
    </w:p>
    <w:p w14:paraId="79C237E5" w14:textId="77777777" w:rsidR="00F9770F" w:rsidRPr="002704E4" w:rsidRDefault="00F9770F" w:rsidP="00F9770F">
      <w:pPr>
        <w:jc w:val="both"/>
        <w:rPr>
          <w:rFonts w:ascii="Tahoma" w:hAnsi="Tahoma" w:cs="Tahoma"/>
          <w:color w:val="000000"/>
        </w:rPr>
      </w:pPr>
      <w:r w:rsidRPr="002704E4">
        <w:rPr>
          <w:rFonts w:ascii="Tahoma" w:hAnsi="Tahoma" w:cs="Tahoma"/>
          <w:b/>
          <w:color w:val="000000"/>
        </w:rPr>
        <w:t>Risco de Mercado Externo</w:t>
      </w:r>
      <w:r w:rsidRPr="002704E4">
        <w:rPr>
          <w:rFonts w:ascii="Tahoma" w:hAnsi="Tahoma" w:cs="Tahoma"/>
          <w:color w:val="000000"/>
        </w:rPr>
        <w:t xml:space="preserve">: O FUNDO </w:t>
      </w:r>
      <w:r w:rsidRPr="002704E4">
        <w:rPr>
          <w:rFonts w:ascii="Tahoma" w:hAnsi="Tahoma" w:cs="Tahoma"/>
        </w:rPr>
        <w:t>e/ou os Fundos Investidos</w:t>
      </w:r>
      <w:r w:rsidRPr="002704E4">
        <w:rPr>
          <w:rFonts w:ascii="Tahoma" w:hAnsi="Tahoma" w:cs="Tahoma"/>
          <w:color w:val="000000"/>
        </w:rPr>
        <w:t xml:space="preserve">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w:t>
      </w:r>
      <w:r w:rsidRPr="002704E4">
        <w:rPr>
          <w:rFonts w:ascii="Tahoma" w:hAnsi="Tahoma" w:cs="Tahoma"/>
        </w:rPr>
        <w:t>e/ou dos Fundos Investidos</w:t>
      </w:r>
      <w:r w:rsidRPr="002704E4">
        <w:rPr>
          <w:rFonts w:ascii="Tahoma" w:hAnsi="Tahoma" w:cs="Tahoma"/>
          <w:color w:val="000000"/>
        </w:rPr>
        <w:t xml:space="preserve">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w:t>
      </w:r>
      <w:r w:rsidRPr="002704E4">
        <w:rPr>
          <w:rFonts w:ascii="Tahoma" w:hAnsi="Tahoma" w:cs="Tahoma"/>
        </w:rPr>
        <w:t>e/ou os Fundos Investidos</w:t>
      </w:r>
      <w:r w:rsidRPr="002704E4">
        <w:rPr>
          <w:rFonts w:ascii="Tahoma" w:hAnsi="Tahoma" w:cs="Tahoma"/>
          <w:color w:val="000000"/>
        </w:rPr>
        <w:t xml:space="preserve"> invistam e o Brasil, o que pode interferir na liquidez e no desempenho do FUNDO. As operações do FUNDO </w:t>
      </w:r>
      <w:r w:rsidRPr="002704E4">
        <w:rPr>
          <w:rFonts w:ascii="Tahoma" w:hAnsi="Tahoma" w:cs="Tahoma"/>
        </w:rPr>
        <w:t>e/ou dos Fundos Investidos</w:t>
      </w:r>
      <w:r w:rsidRPr="002704E4">
        <w:rPr>
          <w:rFonts w:ascii="Tahoma" w:hAnsi="Tahoma" w:cs="Tahoma"/>
          <w:color w:val="000000"/>
        </w:rPr>
        <w:t xml:space="preserve">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2AE7371E" w14:textId="77777777" w:rsidR="00F9770F" w:rsidRPr="00F9770F" w:rsidRDefault="00F9770F" w:rsidP="00F9770F">
      <w:pPr>
        <w:pStyle w:val="PargrafodaLista"/>
        <w:ind w:left="540"/>
        <w:jc w:val="both"/>
        <w:rPr>
          <w:rFonts w:ascii="Tahoma" w:hAnsi="Tahoma" w:cs="Tahoma"/>
          <w:color w:val="000000"/>
          <w:sz w:val="22"/>
          <w:szCs w:val="22"/>
          <w:lang w:val="pt-BR"/>
        </w:rPr>
      </w:pPr>
    </w:p>
    <w:p w14:paraId="033A352C" w14:textId="77777777" w:rsidR="00F9770F" w:rsidRPr="002704E4" w:rsidRDefault="00F9770F" w:rsidP="00F9770F">
      <w:pPr>
        <w:jc w:val="both"/>
        <w:rPr>
          <w:rFonts w:ascii="Tahoma" w:hAnsi="Tahoma" w:cs="Tahoma"/>
          <w:b/>
        </w:rPr>
      </w:pPr>
      <w:r w:rsidRPr="002704E4">
        <w:rPr>
          <w:rFonts w:ascii="Tahoma" w:hAnsi="Tahoma" w:cs="Tahoma"/>
          <w:b/>
          <w:bCs/>
          <w:color w:val="000000"/>
        </w:rPr>
        <w:t xml:space="preserve">Risco do Tratamento Fiscal: </w:t>
      </w:r>
      <w:r w:rsidRPr="002704E4">
        <w:rPr>
          <w:rFonts w:ascii="Tahoma" w:hAnsi="Tahoma" w:cs="Tahoma"/>
          <w:bCs/>
          <w:iCs/>
          <w:color w:val="000000"/>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 sendo aplicável a alíquota mencionada no item “Tributação” do Formulário.</w:t>
      </w:r>
      <w:r w:rsidRPr="002704E4">
        <w:rPr>
          <w:rFonts w:ascii="Tahoma" w:hAnsi="Tahoma" w:cs="Tahoma"/>
          <w:b/>
          <w:bCs/>
          <w:i/>
          <w:iCs/>
          <w:color w:val="000000"/>
        </w:rPr>
        <w:t xml:space="preserve"> </w:t>
      </w:r>
    </w:p>
    <w:p w14:paraId="6B168018" w14:textId="77777777" w:rsidR="00F9770F" w:rsidRPr="00F9770F" w:rsidRDefault="00F9770F" w:rsidP="00F9770F">
      <w:pPr>
        <w:pStyle w:val="PargrafodaLista"/>
        <w:ind w:left="540"/>
        <w:jc w:val="both"/>
        <w:rPr>
          <w:rFonts w:ascii="Tahoma" w:hAnsi="Tahoma" w:cs="Tahoma"/>
          <w:color w:val="000000"/>
          <w:sz w:val="22"/>
          <w:szCs w:val="22"/>
          <w:lang w:val="pt-BR"/>
        </w:rPr>
      </w:pPr>
    </w:p>
    <w:p w14:paraId="593D11E1" w14:textId="77777777" w:rsidR="00F9770F" w:rsidRPr="002704E4" w:rsidRDefault="00F9770F" w:rsidP="00F9770F">
      <w:pPr>
        <w:jc w:val="both"/>
        <w:rPr>
          <w:rFonts w:ascii="Tahoma" w:hAnsi="Tahoma" w:cs="Tahoma"/>
        </w:rPr>
      </w:pPr>
      <w:r w:rsidRPr="002704E4">
        <w:rPr>
          <w:rFonts w:ascii="Tahoma" w:hAnsi="Tahoma" w:cs="Tahoma"/>
          <w:b/>
        </w:rPr>
        <w:t>Risco Regulatório:</w:t>
      </w:r>
      <w:r w:rsidRPr="002704E4">
        <w:rPr>
          <w:rFonts w:ascii="Tahoma" w:hAnsi="Tahoma" w:cs="Tahoma"/>
        </w:rPr>
        <w:t xml:space="preserve"> </w:t>
      </w:r>
      <w:r w:rsidRPr="002704E4">
        <w:rPr>
          <w:rFonts w:ascii="Tahoma" w:hAnsi="Tahoma" w:cs="Tahoma"/>
          <w:color w:val="000000"/>
        </w:rPr>
        <w:t>As eventuais alterações e/ou interpretações das normas ou leis aplicáveis ao FUNDO, e/ou aos Fundos Investidos e/ou aos Cotistas, tanto pela CVM quanto por reguladores específicos a cada segmento de investidores (</w:t>
      </w:r>
      <w:proofErr w:type="spellStart"/>
      <w:r w:rsidRPr="002704E4">
        <w:rPr>
          <w:rFonts w:ascii="Tahoma" w:hAnsi="Tahoma" w:cs="Tahoma"/>
          <w:color w:val="000000"/>
        </w:rPr>
        <w:t>Previc</w:t>
      </w:r>
      <w:proofErr w:type="spellEnd"/>
      <w:r w:rsidRPr="002704E4">
        <w:rPr>
          <w:rFonts w:ascii="Tahoma" w:hAnsi="Tahoma" w:cs="Tahoma"/>
          <w:color w:val="000000"/>
        </w:rPr>
        <w:t>,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r w:rsidRPr="002704E4">
        <w:rPr>
          <w:rFonts w:ascii="Tahoma" w:hAnsi="Tahoma" w:cs="Tahoma"/>
        </w:rPr>
        <w:t>.</w:t>
      </w:r>
    </w:p>
    <w:p w14:paraId="16E3CA92" w14:textId="77777777" w:rsidR="00F9770F" w:rsidRPr="002704E4" w:rsidRDefault="00F9770F" w:rsidP="00F9770F">
      <w:pPr>
        <w:jc w:val="both"/>
        <w:rPr>
          <w:rFonts w:ascii="Tahoma" w:hAnsi="Tahoma" w:cs="Tahoma"/>
          <w:color w:val="000000"/>
        </w:rPr>
      </w:pPr>
    </w:p>
    <w:p w14:paraId="3BDEF0BF" w14:textId="77777777" w:rsidR="00F9770F" w:rsidRPr="002704E4" w:rsidRDefault="00F9770F" w:rsidP="00F9770F">
      <w:pPr>
        <w:jc w:val="both"/>
        <w:rPr>
          <w:rFonts w:ascii="Tahoma" w:hAnsi="Tahoma" w:cs="Tahoma"/>
        </w:rPr>
      </w:pPr>
      <w:r w:rsidRPr="002704E4">
        <w:rPr>
          <w:rFonts w:ascii="Tahoma" w:hAnsi="Tahoma" w:cs="Tahoma"/>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72C6A195" w14:textId="77777777" w:rsidR="00F9770F" w:rsidRPr="002704E4" w:rsidRDefault="00F9770F" w:rsidP="00F9770F">
      <w:pPr>
        <w:jc w:val="both"/>
        <w:rPr>
          <w:rFonts w:ascii="Tahoma" w:hAnsi="Tahoma" w:cs="Tahoma"/>
        </w:rPr>
      </w:pPr>
    </w:p>
    <w:p w14:paraId="4931B4EF" w14:textId="77777777" w:rsidR="00F9770F" w:rsidRPr="002704E4" w:rsidRDefault="00F9770F" w:rsidP="00F9770F">
      <w:pPr>
        <w:jc w:val="both"/>
        <w:rPr>
          <w:rFonts w:ascii="Tahoma" w:hAnsi="Tahoma" w:cs="Tahoma"/>
        </w:rPr>
      </w:pPr>
      <w:r w:rsidRPr="002704E4">
        <w:rPr>
          <w:rFonts w:ascii="Tahoma" w:hAnsi="Tahoma" w:cs="Tahoma"/>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12F70C91" w14:textId="77777777" w:rsidR="00F9770F" w:rsidRPr="002704E4" w:rsidRDefault="00F9770F" w:rsidP="00F9770F">
      <w:pPr>
        <w:jc w:val="both"/>
        <w:rPr>
          <w:rFonts w:ascii="Tahoma" w:hAnsi="Tahoma" w:cs="Tahoma"/>
        </w:rPr>
      </w:pPr>
    </w:p>
    <w:p w14:paraId="2AA9E50D" w14:textId="77777777" w:rsidR="00F9770F" w:rsidRPr="002704E4" w:rsidRDefault="00F9770F" w:rsidP="00F9770F">
      <w:pPr>
        <w:jc w:val="both"/>
        <w:rPr>
          <w:rFonts w:ascii="Tahoma" w:hAnsi="Tahoma" w:cs="Tahoma"/>
        </w:rPr>
      </w:pPr>
      <w:r w:rsidRPr="002704E4">
        <w:rPr>
          <w:rFonts w:ascii="Tahoma" w:hAnsi="Tahoma" w:cs="Tahoma"/>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52C4FD69" w14:textId="77777777" w:rsidR="00F9770F" w:rsidRPr="002704E4" w:rsidRDefault="00F9770F" w:rsidP="00F9770F">
      <w:pPr>
        <w:spacing w:line="280" w:lineRule="atLeast"/>
        <w:jc w:val="both"/>
        <w:rPr>
          <w:rFonts w:ascii="Tahoma" w:hAnsi="Tahoma" w:cs="Tahoma"/>
        </w:rPr>
      </w:pPr>
    </w:p>
    <w:p w14:paraId="6A3A8F3E" w14:textId="77777777" w:rsidR="00F9770F" w:rsidRPr="002704E4" w:rsidRDefault="00F9770F" w:rsidP="00F9770F">
      <w:pPr>
        <w:pBdr>
          <w:bottom w:val="single" w:sz="6" w:space="1" w:color="auto"/>
        </w:pBdr>
        <w:spacing w:line="280" w:lineRule="atLeast"/>
        <w:jc w:val="center"/>
        <w:rPr>
          <w:rFonts w:ascii="Tahoma" w:hAnsi="Tahoma" w:cs="Tahoma"/>
          <w:b/>
        </w:rPr>
      </w:pPr>
      <w:r w:rsidRPr="002704E4">
        <w:rPr>
          <w:rFonts w:ascii="Tahoma" w:hAnsi="Tahoma" w:cs="Tahoma"/>
          <w:b/>
        </w:rPr>
        <w:t>CLÁUSULA QUINTA – DA ADMINISTRAÇÃO E DOS PRESTADORES DE SERVIÇOS</w:t>
      </w:r>
    </w:p>
    <w:p w14:paraId="63961F27" w14:textId="77777777" w:rsidR="00F9770F" w:rsidRPr="002704E4" w:rsidRDefault="00F9770F" w:rsidP="00F9770F">
      <w:pPr>
        <w:jc w:val="both"/>
        <w:rPr>
          <w:rFonts w:ascii="Tahoma" w:hAnsi="Tahoma" w:cs="Tahoma"/>
        </w:rPr>
      </w:pPr>
    </w:p>
    <w:p w14:paraId="11360F03" w14:textId="77777777" w:rsidR="00F9770F" w:rsidRPr="002704E4" w:rsidRDefault="00F9770F" w:rsidP="00F9770F">
      <w:pPr>
        <w:jc w:val="both"/>
        <w:rPr>
          <w:rFonts w:ascii="Tahoma" w:hAnsi="Tahoma" w:cs="Tahoma"/>
        </w:rPr>
      </w:pPr>
      <w:r w:rsidRPr="002704E4">
        <w:rPr>
          <w:rFonts w:ascii="Tahoma" w:hAnsi="Tahoma" w:cs="Tahoma"/>
        </w:rPr>
        <w:t xml:space="preserve">5.1. O FUNDO é administrado </w:t>
      </w:r>
      <w:r w:rsidRPr="002C7A77">
        <w:rPr>
          <w:rFonts w:ascii="Tahoma" w:eastAsia="Calibri" w:hAnsi="Tahoma" w:cs="Tahoma"/>
        </w:rPr>
        <w:t xml:space="preserve">pela </w:t>
      </w:r>
      <w:r w:rsidRPr="002C7A77">
        <w:rPr>
          <w:rFonts w:ascii="Tahoma" w:eastAsia="Calibri" w:hAnsi="Tahoma" w:cs="Tahoma"/>
          <w:b/>
          <w:bCs/>
        </w:rPr>
        <w:t>SANTANDER DISTRIBUIDORA DE TÍTULOS E VALORES MOBILIÁRIOS S.A.</w:t>
      </w:r>
      <w:r w:rsidRPr="002C7A77">
        <w:rPr>
          <w:rFonts w:ascii="Tahoma" w:eastAsia="Calibri" w:hAnsi="Tahoma" w:cs="Tahoma"/>
        </w:rPr>
        <w:t>, com sede na Rua João Brícola, 24 – 16º e 17º andares – Centro Histórico, São Paulo/SP, inscrita no CNPJ sob nº 03.502.968/0001-04 e credenciada na CVM para a administração de carteiras conforme Ato Declaratório CVM nº 20006, de 28/07/2022 (“ADMINISTRADOR”).</w:t>
      </w:r>
    </w:p>
    <w:p w14:paraId="61EA9285" w14:textId="77777777" w:rsidR="00F9770F" w:rsidRPr="002704E4" w:rsidRDefault="00F9770F" w:rsidP="00F9770F">
      <w:pPr>
        <w:spacing w:line="280" w:lineRule="atLeast"/>
        <w:jc w:val="both"/>
        <w:rPr>
          <w:rFonts w:ascii="Tahoma" w:hAnsi="Tahoma" w:cs="Tahoma"/>
        </w:rPr>
      </w:pPr>
    </w:p>
    <w:p w14:paraId="7F03ED80" w14:textId="77777777" w:rsidR="00F9770F" w:rsidRPr="002704E4" w:rsidRDefault="00F9770F" w:rsidP="00F9770F">
      <w:pPr>
        <w:spacing w:line="280" w:lineRule="atLeast"/>
        <w:jc w:val="both"/>
        <w:rPr>
          <w:rFonts w:ascii="Tahoma" w:hAnsi="Tahoma" w:cs="Tahoma"/>
        </w:rPr>
      </w:pPr>
      <w:r w:rsidRPr="002704E4">
        <w:rPr>
          <w:rFonts w:ascii="Tahoma" w:hAnsi="Tahoma" w:cs="Tahoma"/>
        </w:rPr>
        <w:t xml:space="preserve">5.2. O FUNDO é gerido pela </w:t>
      </w:r>
      <w:r w:rsidRPr="002704E4">
        <w:rPr>
          <w:rFonts w:ascii="Tahoma" w:hAnsi="Tahoma" w:cs="Tahoma"/>
          <w:b/>
        </w:rPr>
        <w:t>SANTANDER BRASIL GESTÃO DE RECURSOS LTDA.</w:t>
      </w:r>
      <w:r w:rsidRPr="002704E4">
        <w:rPr>
          <w:rFonts w:ascii="Tahoma" w:hAnsi="Tahoma" w:cs="Tahoma"/>
        </w:rPr>
        <w:t>, com sede na Av. Presidente Juscelino Kubitschek, 2041 e 2235, Bloco A, 18º Andar, Vila Olímpia, São Paulo/SP, inscrita no CNPJ sob nº 10.231.177/0001-52 e credenciada na CVM para a administração de carteiras conforme Ato Declaratório CVM nº 10.161, de 11/12/2008</w:t>
      </w:r>
    </w:p>
    <w:p w14:paraId="54BB4B00" w14:textId="77777777" w:rsidR="00F9770F" w:rsidRPr="002704E4" w:rsidRDefault="00F9770F" w:rsidP="00F9770F">
      <w:pPr>
        <w:spacing w:line="280" w:lineRule="atLeast"/>
        <w:jc w:val="both"/>
        <w:rPr>
          <w:rFonts w:ascii="Tahoma" w:hAnsi="Tahoma" w:cs="Tahoma"/>
        </w:rPr>
      </w:pPr>
    </w:p>
    <w:p w14:paraId="30391073" w14:textId="77777777" w:rsidR="00F9770F" w:rsidRPr="002704E4" w:rsidRDefault="00F9770F" w:rsidP="00F9770F">
      <w:pPr>
        <w:spacing w:line="280" w:lineRule="atLeast"/>
        <w:jc w:val="both"/>
        <w:rPr>
          <w:rFonts w:ascii="Tahoma" w:hAnsi="Tahoma" w:cs="Tahoma"/>
        </w:rPr>
      </w:pPr>
      <w:r w:rsidRPr="002704E4">
        <w:rPr>
          <w:rFonts w:ascii="Tahoma" w:hAnsi="Tahoma" w:cs="Tahoma"/>
        </w:rPr>
        <w:t>5.3. Os serviços de custódia, tesouraria, controladoria e processamento dos Ativos Financeiros</w:t>
      </w:r>
      <w:r w:rsidRPr="002704E4" w:rsidDel="00FA248C">
        <w:rPr>
          <w:rFonts w:ascii="Tahoma" w:hAnsi="Tahoma" w:cs="Tahoma"/>
        </w:rPr>
        <w:t xml:space="preserve"> </w:t>
      </w:r>
      <w:r w:rsidRPr="002704E4">
        <w:rPr>
          <w:rFonts w:ascii="Tahoma" w:hAnsi="Tahoma" w:cs="Tahoma"/>
        </w:rPr>
        <w:t xml:space="preserve">integrantes da Carteira do FUNDO serão realizados pela </w:t>
      </w:r>
      <w:r w:rsidRPr="002704E4">
        <w:rPr>
          <w:rFonts w:ascii="Tahoma" w:hAnsi="Tahoma" w:cs="Tahoma"/>
          <w:b/>
        </w:rPr>
        <w:t>S</w:t>
      </w:r>
      <w:r>
        <w:rPr>
          <w:rFonts w:ascii="Tahoma" w:hAnsi="Tahoma" w:cs="Tahoma"/>
          <w:b/>
        </w:rPr>
        <w:t>3</w:t>
      </w:r>
      <w:r w:rsidRPr="002704E4">
        <w:rPr>
          <w:rFonts w:ascii="Tahoma" w:hAnsi="Tahoma" w:cs="Tahoma"/>
          <w:b/>
        </w:rPr>
        <w:t xml:space="preserve"> CACEIS BRASIL DISTRIBUIDORA DE TÍTULOS E VALORES MOBILIÁRIOS S.A.</w:t>
      </w:r>
      <w:r w:rsidRPr="002704E4">
        <w:rPr>
          <w:rFonts w:ascii="Tahoma" w:hAnsi="Tahoma" w:cs="Tahoma"/>
        </w:rPr>
        <w:t>, com sede na Rua Amador Bueno, 474, 1º andar, Bloco D, Santo Amaro, São Paulo/SP, inscrita no CNPJ nº 62.318.407/0001-19, e credenciado na CVM para exercer a custódia de valores mobiliários conforme Ato Declaratório CVM nº 12.676, de 07/11/2012 (“CUSTODIANTE”).</w:t>
      </w:r>
    </w:p>
    <w:p w14:paraId="1838D044" w14:textId="77777777" w:rsidR="00F9770F" w:rsidRPr="002704E4" w:rsidRDefault="00F9770F" w:rsidP="00F9770F">
      <w:pPr>
        <w:spacing w:line="280" w:lineRule="atLeast"/>
        <w:jc w:val="both"/>
        <w:rPr>
          <w:rFonts w:ascii="Tahoma" w:hAnsi="Tahoma" w:cs="Tahoma"/>
        </w:rPr>
      </w:pPr>
    </w:p>
    <w:p w14:paraId="569A74ED" w14:textId="77777777" w:rsidR="00F9770F" w:rsidRDefault="00F9770F" w:rsidP="00F9770F">
      <w:pPr>
        <w:spacing w:line="280" w:lineRule="atLeast"/>
        <w:jc w:val="both"/>
        <w:rPr>
          <w:rFonts w:ascii="Tahoma" w:hAnsi="Tahoma" w:cs="Tahoma"/>
        </w:rPr>
      </w:pPr>
      <w:r w:rsidRPr="002704E4">
        <w:rPr>
          <w:rFonts w:ascii="Tahoma" w:hAnsi="Tahoma" w:cs="Tahoma"/>
        </w:rPr>
        <w:t xml:space="preserve">5.4. </w:t>
      </w:r>
      <w:r w:rsidRPr="00065F0A">
        <w:rPr>
          <w:rFonts w:ascii="Tahoma" w:hAnsi="Tahoma" w:cs="Tahoma"/>
        </w:rPr>
        <w:t>As informações sobre os prestadores de serviços de distribuição das cotas do FUNDO e de controladoria e processamento do passivo do FUNDO (escrituração de cotas) ficarão disponíveis para consulta, no site da CVM.</w:t>
      </w:r>
    </w:p>
    <w:p w14:paraId="3C16E2AB" w14:textId="77777777" w:rsidR="0067677B" w:rsidRPr="002704E4" w:rsidRDefault="0067677B" w:rsidP="00F9770F">
      <w:pPr>
        <w:spacing w:line="280" w:lineRule="atLeast"/>
        <w:jc w:val="both"/>
        <w:rPr>
          <w:rFonts w:ascii="Tahoma" w:hAnsi="Tahoma" w:cs="Tahoma"/>
        </w:rPr>
      </w:pPr>
    </w:p>
    <w:p w14:paraId="7E849916" w14:textId="77777777" w:rsidR="00F9770F" w:rsidRPr="002704E4" w:rsidRDefault="00F9770F" w:rsidP="00F9770F">
      <w:pPr>
        <w:spacing w:line="280" w:lineRule="atLeast"/>
        <w:jc w:val="both"/>
        <w:rPr>
          <w:rFonts w:ascii="Tahoma" w:hAnsi="Tahoma" w:cs="Tahoma"/>
        </w:rPr>
      </w:pPr>
      <w:r w:rsidRPr="002704E4">
        <w:rPr>
          <w:rFonts w:ascii="Tahoma" w:hAnsi="Tahoma" w:cs="Tahoma"/>
        </w:rPr>
        <w:t>5.5. O ADMINISTRADOR poderá contratar terceiros, em nome do FUNDO, para prestação de demais serviços, tais como consultoria e classificação de risco</w:t>
      </w:r>
      <w:r>
        <w:rPr>
          <w:rFonts w:ascii="Tahoma" w:hAnsi="Tahoma" w:cs="Tahoma"/>
        </w:rPr>
        <w:t>.</w:t>
      </w:r>
    </w:p>
    <w:p w14:paraId="3FF1DDE6" w14:textId="77777777" w:rsidR="00F9770F" w:rsidRPr="002704E4" w:rsidRDefault="00F9770F" w:rsidP="00F9770F">
      <w:pPr>
        <w:spacing w:line="280" w:lineRule="atLeast"/>
        <w:jc w:val="both"/>
        <w:rPr>
          <w:rFonts w:ascii="Tahoma" w:hAnsi="Tahoma" w:cs="Tahoma"/>
        </w:rPr>
      </w:pPr>
    </w:p>
    <w:p w14:paraId="3CDA929A" w14:textId="77777777" w:rsidR="00F9770F" w:rsidRPr="002704E4" w:rsidRDefault="00F9770F" w:rsidP="00F9770F">
      <w:pPr>
        <w:pBdr>
          <w:bottom w:val="single" w:sz="6" w:space="1" w:color="auto"/>
        </w:pBdr>
        <w:spacing w:line="280" w:lineRule="atLeast"/>
        <w:jc w:val="center"/>
        <w:rPr>
          <w:rFonts w:ascii="Tahoma" w:hAnsi="Tahoma" w:cs="Tahoma"/>
          <w:b/>
        </w:rPr>
      </w:pPr>
      <w:r w:rsidRPr="002704E4">
        <w:rPr>
          <w:rFonts w:ascii="Tahoma" w:hAnsi="Tahoma" w:cs="Tahoma"/>
          <w:b/>
        </w:rPr>
        <w:t>CLÁUSULA SEXTA – DA REMUNERAÇÃO E DEMAIS ENCARGOS</w:t>
      </w:r>
    </w:p>
    <w:p w14:paraId="2836F3D1" w14:textId="77777777" w:rsidR="00F9770F" w:rsidRPr="002704E4" w:rsidRDefault="00F9770F" w:rsidP="00F9770F">
      <w:pPr>
        <w:spacing w:line="280" w:lineRule="atLeast"/>
        <w:jc w:val="both"/>
        <w:rPr>
          <w:rFonts w:ascii="Tahoma" w:hAnsi="Tahoma" w:cs="Tahoma"/>
        </w:rPr>
      </w:pPr>
    </w:p>
    <w:p w14:paraId="5F34528B" w14:textId="77777777" w:rsidR="00F9770F" w:rsidRPr="002704E4" w:rsidRDefault="00F9770F" w:rsidP="00F9770F">
      <w:pPr>
        <w:spacing w:line="280" w:lineRule="atLeast"/>
        <w:jc w:val="both"/>
        <w:rPr>
          <w:rFonts w:ascii="Tahoma" w:hAnsi="Tahoma" w:cs="Tahoma"/>
        </w:rPr>
      </w:pPr>
      <w:r w:rsidRPr="002704E4">
        <w:rPr>
          <w:rFonts w:ascii="Tahoma" w:hAnsi="Tahoma" w:cs="Tahoma"/>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754F927B" w14:textId="77777777" w:rsidR="00F9770F" w:rsidRPr="002704E4" w:rsidRDefault="00F9770F" w:rsidP="00F9770F">
      <w:pPr>
        <w:spacing w:line="280" w:lineRule="atLeast"/>
        <w:jc w:val="both"/>
        <w:rPr>
          <w:rFonts w:ascii="Tahoma" w:hAnsi="Tahoma" w:cs="Tahoma"/>
        </w:rPr>
      </w:pPr>
    </w:p>
    <w:p w14:paraId="08B37FC8" w14:textId="77777777" w:rsidR="00F9770F" w:rsidRPr="002704E4" w:rsidRDefault="00F9770F" w:rsidP="00F9770F">
      <w:pPr>
        <w:spacing w:line="280" w:lineRule="atLeast"/>
        <w:jc w:val="both"/>
        <w:rPr>
          <w:rFonts w:ascii="Tahoma" w:hAnsi="Tahoma" w:cs="Tahoma"/>
        </w:rPr>
      </w:pPr>
      <w:r w:rsidRPr="002704E4">
        <w:rPr>
          <w:rFonts w:ascii="Tahoma" w:hAnsi="Tahoma" w:cs="Tahoma"/>
          <w:b/>
        </w:rPr>
        <w:t>Taxa de Administração Mínima</w:t>
      </w:r>
      <w:r w:rsidRPr="002704E4">
        <w:rPr>
          <w:rFonts w:ascii="Tahoma" w:hAnsi="Tahoma" w:cs="Tahoma"/>
        </w:rPr>
        <w:t>: 1,90% (um inteiro e noventa centésimos por cento) ao ano sobre o valor do patrimônio líquido do FUNDO.</w:t>
      </w:r>
    </w:p>
    <w:p w14:paraId="6939E250" w14:textId="77777777" w:rsidR="00F9770F" w:rsidRPr="002704E4" w:rsidRDefault="00F9770F" w:rsidP="00F9770F">
      <w:pPr>
        <w:spacing w:line="280" w:lineRule="atLeast"/>
        <w:jc w:val="both"/>
        <w:rPr>
          <w:rFonts w:ascii="Tahoma" w:hAnsi="Tahoma" w:cs="Tahoma"/>
        </w:rPr>
      </w:pPr>
    </w:p>
    <w:p w14:paraId="6CABFBEA" w14:textId="77777777" w:rsidR="00F9770F" w:rsidRPr="002704E4" w:rsidRDefault="00F9770F" w:rsidP="00F9770F">
      <w:pPr>
        <w:spacing w:line="280" w:lineRule="atLeast"/>
        <w:jc w:val="both"/>
        <w:rPr>
          <w:rFonts w:ascii="Tahoma" w:hAnsi="Tahoma" w:cs="Tahoma"/>
        </w:rPr>
      </w:pPr>
      <w:r w:rsidRPr="002704E4">
        <w:rPr>
          <w:rFonts w:ascii="Tahoma" w:hAnsi="Tahoma" w:cs="Tahoma"/>
          <w:b/>
          <w:bCs/>
        </w:rPr>
        <w:t>Taxa de Administração Máxima</w:t>
      </w:r>
      <w:r w:rsidRPr="002704E4">
        <w:rPr>
          <w:rFonts w:ascii="Tahoma" w:hAnsi="Tahoma" w:cs="Tahoma"/>
        </w:rPr>
        <w:t>:</w:t>
      </w:r>
      <w:r w:rsidRPr="002704E4" w:rsidDel="00B03ECA">
        <w:rPr>
          <w:rFonts w:ascii="Tahoma" w:hAnsi="Tahoma" w:cs="Tahoma"/>
        </w:rPr>
        <w:t xml:space="preserve"> </w:t>
      </w:r>
      <w:r w:rsidRPr="002704E4">
        <w:rPr>
          <w:rFonts w:ascii="Tahoma" w:hAnsi="Tahoma" w:cs="Tahoma"/>
        </w:rPr>
        <w:t>O FUNDO poderá aplicar seus recursos em fundos de investimento que cobram taxa de administração. Nesse caso, a Taxa de Administração Máxima será de 2,00% (dois por cento)</w:t>
      </w:r>
      <w:r w:rsidRPr="002704E4">
        <w:rPr>
          <w:rFonts w:ascii="Tahoma" w:eastAsia="Arial Unicode MS" w:hAnsi="Tahoma" w:cs="Tahoma"/>
        </w:rPr>
        <w:t xml:space="preserve"> ao ano sobre o valor do patrimônio líquido do FUNDO</w:t>
      </w:r>
      <w:r w:rsidRPr="002704E4">
        <w:rPr>
          <w:rFonts w:ascii="Tahoma" w:hAnsi="Tahoma" w:cs="Tahoma"/>
        </w:rPr>
        <w:t xml:space="preserve">, compreendendo </w:t>
      </w:r>
      <w:r w:rsidRPr="002704E4">
        <w:rPr>
          <w:rFonts w:ascii="Tahoma" w:eastAsia="Arial Unicode MS" w:hAnsi="Tahoma" w:cs="Tahoma"/>
        </w:rPr>
        <w:t xml:space="preserve">as taxas de administração dos fundos de investimento nos quais o FUNDO aplica, </w:t>
      </w:r>
      <w:r w:rsidRPr="002704E4">
        <w:rPr>
          <w:rFonts w:ascii="Tahoma" w:hAnsi="Tahoma" w:cs="Tahoma"/>
        </w:rPr>
        <w:t xml:space="preserve">observado o disposto no item 6.1.1. abaixo.  </w:t>
      </w:r>
    </w:p>
    <w:p w14:paraId="1CEC2C95" w14:textId="77777777" w:rsidR="00F9770F" w:rsidRPr="002704E4" w:rsidRDefault="00F9770F" w:rsidP="00F9770F">
      <w:pPr>
        <w:spacing w:line="280" w:lineRule="atLeast"/>
        <w:jc w:val="both"/>
        <w:rPr>
          <w:rFonts w:ascii="Tahoma" w:hAnsi="Tahoma" w:cs="Tahoma"/>
        </w:rPr>
      </w:pPr>
    </w:p>
    <w:p w14:paraId="2B770B40" w14:textId="77777777" w:rsidR="00F9770F" w:rsidRPr="002704E4" w:rsidRDefault="00F9770F" w:rsidP="00F9770F">
      <w:pPr>
        <w:spacing w:line="280" w:lineRule="atLeast"/>
        <w:jc w:val="both"/>
        <w:rPr>
          <w:rFonts w:ascii="Tahoma" w:hAnsi="Tahoma" w:cs="Tahoma"/>
        </w:rPr>
      </w:pPr>
      <w:r w:rsidRPr="002704E4">
        <w:rPr>
          <w:rFonts w:ascii="Tahoma" w:hAnsi="Tahoma" w:cs="Tahoma"/>
        </w:rPr>
        <w:t xml:space="preserve">6.1.1. Na hipótese do FUNDO aplicar nos fundos indicados abaixo, a taxa de administração de referidos fundos de investimento não será considerada para os efeitos de Taxa de Administração Máxima acima mencionada: </w:t>
      </w:r>
    </w:p>
    <w:p w14:paraId="10F755CB" w14:textId="77777777" w:rsidR="00F9770F" w:rsidRPr="002704E4" w:rsidRDefault="00F9770F" w:rsidP="00F9770F">
      <w:pPr>
        <w:spacing w:line="280" w:lineRule="atLeast"/>
        <w:jc w:val="both"/>
        <w:rPr>
          <w:rFonts w:ascii="Tahoma" w:hAnsi="Tahoma" w:cs="Tahoma"/>
        </w:rPr>
      </w:pPr>
    </w:p>
    <w:p w14:paraId="7BA3016B" w14:textId="77777777" w:rsidR="00F9770F" w:rsidRPr="002704E4" w:rsidRDefault="00F9770F" w:rsidP="00F9770F">
      <w:pPr>
        <w:spacing w:line="280" w:lineRule="atLeast"/>
        <w:jc w:val="both"/>
        <w:rPr>
          <w:rFonts w:ascii="Tahoma" w:hAnsi="Tahoma" w:cs="Tahoma"/>
        </w:rPr>
      </w:pPr>
      <w:r w:rsidRPr="002704E4">
        <w:rPr>
          <w:rFonts w:ascii="Tahoma" w:hAnsi="Tahoma" w:cs="Tahoma"/>
        </w:rPr>
        <w:t xml:space="preserve">I – </w:t>
      </w:r>
      <w:proofErr w:type="gramStart"/>
      <w:r w:rsidRPr="002704E4">
        <w:rPr>
          <w:rFonts w:ascii="Tahoma" w:hAnsi="Tahoma" w:cs="Tahoma"/>
        </w:rPr>
        <w:t>fundos</w:t>
      </w:r>
      <w:proofErr w:type="gramEnd"/>
      <w:r w:rsidRPr="002704E4">
        <w:rPr>
          <w:rFonts w:ascii="Tahoma" w:hAnsi="Tahoma" w:cs="Tahoma"/>
        </w:rPr>
        <w:t xml:space="preserve"> de índice e fundos de investimento imobiliário cujas cotas sejam admitidas à negociação em mercados organizados; ou</w:t>
      </w:r>
    </w:p>
    <w:p w14:paraId="377A5A4F" w14:textId="77777777" w:rsidR="00F9770F" w:rsidRPr="002704E4" w:rsidRDefault="00F9770F" w:rsidP="00F9770F">
      <w:pPr>
        <w:spacing w:line="280" w:lineRule="atLeast"/>
        <w:jc w:val="both"/>
        <w:rPr>
          <w:rFonts w:ascii="Tahoma" w:hAnsi="Tahoma" w:cs="Tahoma"/>
        </w:rPr>
      </w:pPr>
    </w:p>
    <w:p w14:paraId="6BE76D07" w14:textId="77777777" w:rsidR="00F9770F" w:rsidRPr="002704E4" w:rsidRDefault="00F9770F" w:rsidP="00F9770F">
      <w:pPr>
        <w:spacing w:line="280" w:lineRule="atLeast"/>
        <w:jc w:val="both"/>
        <w:rPr>
          <w:rFonts w:ascii="Tahoma" w:hAnsi="Tahoma" w:cs="Tahoma"/>
        </w:rPr>
      </w:pPr>
      <w:r w:rsidRPr="002704E4">
        <w:rPr>
          <w:rFonts w:ascii="Tahoma" w:hAnsi="Tahoma" w:cs="Tahoma"/>
        </w:rPr>
        <w:t xml:space="preserve">II – </w:t>
      </w:r>
      <w:proofErr w:type="gramStart"/>
      <w:r w:rsidRPr="002704E4">
        <w:rPr>
          <w:rFonts w:ascii="Tahoma" w:hAnsi="Tahoma" w:cs="Tahoma"/>
        </w:rPr>
        <w:t>fundos</w:t>
      </w:r>
      <w:proofErr w:type="gramEnd"/>
      <w:r w:rsidRPr="002704E4">
        <w:rPr>
          <w:rFonts w:ascii="Tahoma" w:hAnsi="Tahoma" w:cs="Tahoma"/>
        </w:rPr>
        <w:t xml:space="preserve"> de investimento geridos por terceiros que não o GESTOR.</w:t>
      </w:r>
    </w:p>
    <w:p w14:paraId="284E87B3" w14:textId="77777777" w:rsidR="00F9770F" w:rsidRPr="002704E4" w:rsidRDefault="00F9770F" w:rsidP="00F9770F">
      <w:pPr>
        <w:spacing w:line="280" w:lineRule="atLeast"/>
        <w:jc w:val="both"/>
        <w:rPr>
          <w:rFonts w:ascii="Tahoma" w:hAnsi="Tahoma" w:cs="Tahoma"/>
        </w:rPr>
      </w:pPr>
    </w:p>
    <w:p w14:paraId="67B8B611" w14:textId="77777777" w:rsidR="00F9770F" w:rsidRPr="002704E4" w:rsidRDefault="00F9770F" w:rsidP="00F9770F">
      <w:pPr>
        <w:spacing w:line="280" w:lineRule="atLeast"/>
        <w:jc w:val="both"/>
        <w:rPr>
          <w:rFonts w:ascii="Tahoma" w:hAnsi="Tahoma" w:cs="Tahoma"/>
        </w:rPr>
      </w:pPr>
      <w:r w:rsidRPr="002704E4">
        <w:rPr>
          <w:rFonts w:ascii="Tahoma" w:hAnsi="Tahoma" w:cs="Tahoma"/>
        </w:rPr>
        <w:t>6.1.2. A Taxa de Administração Mínima será calculada e provisionada por dia útil sobre o valor do patrimônio líquido do FUNDO do dia útil imediatamente anterior, mediante divisão da taxa anual por 252 (duzentos e cinquenta e dois) dias, sendo paga mensalmente, até o 5º (quinto) dia útil do mês subsequente.</w:t>
      </w:r>
    </w:p>
    <w:p w14:paraId="342D946D" w14:textId="77777777" w:rsidR="00F9770F" w:rsidRPr="002704E4" w:rsidRDefault="00F9770F" w:rsidP="00F9770F">
      <w:pPr>
        <w:spacing w:line="280" w:lineRule="atLeast"/>
        <w:jc w:val="both"/>
        <w:rPr>
          <w:rFonts w:ascii="Tahoma" w:hAnsi="Tahoma" w:cs="Tahoma"/>
        </w:rPr>
      </w:pPr>
    </w:p>
    <w:p w14:paraId="53A3E2CD" w14:textId="77777777" w:rsidR="00F9770F" w:rsidRPr="002704E4" w:rsidRDefault="00F9770F" w:rsidP="00F9770F">
      <w:pPr>
        <w:spacing w:line="280" w:lineRule="atLeast"/>
        <w:jc w:val="both"/>
        <w:rPr>
          <w:rFonts w:ascii="Tahoma" w:hAnsi="Tahoma" w:cs="Tahoma"/>
        </w:rPr>
      </w:pPr>
      <w:r w:rsidRPr="002704E4">
        <w:rPr>
          <w:rFonts w:ascii="Tahoma" w:hAnsi="Tahoma" w:cs="Tahoma"/>
        </w:rPr>
        <w:t>6.1.3. O FUNDO poderá aplicar seus recursos em fundos de investimento que cobrem taxa de performance, ingresso e saída.</w:t>
      </w:r>
    </w:p>
    <w:p w14:paraId="5140BE12" w14:textId="77777777" w:rsidR="00F9770F" w:rsidRPr="002704E4" w:rsidRDefault="00F9770F" w:rsidP="00F9770F">
      <w:pPr>
        <w:spacing w:line="280" w:lineRule="atLeast"/>
        <w:jc w:val="both"/>
        <w:rPr>
          <w:rFonts w:ascii="Tahoma" w:hAnsi="Tahoma" w:cs="Tahoma"/>
        </w:rPr>
      </w:pPr>
    </w:p>
    <w:p w14:paraId="3BC88C16" w14:textId="77777777" w:rsidR="00F9770F" w:rsidRPr="002704E4" w:rsidRDefault="00F9770F" w:rsidP="00F9770F">
      <w:pPr>
        <w:spacing w:line="280" w:lineRule="atLeast"/>
        <w:jc w:val="both"/>
        <w:rPr>
          <w:rFonts w:ascii="Tahoma" w:hAnsi="Tahoma" w:cs="Tahoma"/>
        </w:rPr>
      </w:pPr>
      <w:r w:rsidRPr="002704E4">
        <w:rPr>
          <w:rFonts w:ascii="Tahoma" w:hAnsi="Tahoma" w:cs="Tahoma"/>
        </w:rPr>
        <w:t>6.2. Não haverá cobrança de taxa de custódia no FUNDO.</w:t>
      </w:r>
    </w:p>
    <w:p w14:paraId="17B2EFC7" w14:textId="77777777" w:rsidR="00F9770F" w:rsidRPr="002704E4" w:rsidRDefault="00F9770F" w:rsidP="00F9770F">
      <w:pPr>
        <w:spacing w:line="280" w:lineRule="atLeast"/>
        <w:jc w:val="both"/>
        <w:rPr>
          <w:rFonts w:ascii="Tahoma" w:hAnsi="Tahoma" w:cs="Tahoma"/>
        </w:rPr>
      </w:pPr>
    </w:p>
    <w:p w14:paraId="46A55938" w14:textId="77777777" w:rsidR="00F9770F" w:rsidRPr="002704E4" w:rsidRDefault="00F9770F" w:rsidP="00F9770F">
      <w:pPr>
        <w:jc w:val="both"/>
        <w:rPr>
          <w:rFonts w:ascii="Tahoma" w:eastAsia="Tahoma" w:hAnsi="Tahoma" w:cs="Tahoma"/>
        </w:rPr>
      </w:pPr>
      <w:r w:rsidRPr="002704E4">
        <w:rPr>
          <w:rFonts w:ascii="Tahoma" w:eastAsia="Tahoma" w:hAnsi="Tahoma" w:cs="Tahoma"/>
        </w:rPr>
        <w:t>6.3. Será cobrada do FUNDO uma Taxa de Performance correspondente a 20% (vinte por cento) aplicável sobre a valorização da Cota do FUNDO, que exceder 100% (cem por cento) da variação diária do Certificado de Depósito Interbancário - CDI</w:t>
      </w:r>
      <w:r w:rsidRPr="002704E4" w:rsidDel="008C24BA">
        <w:rPr>
          <w:rFonts w:ascii="Tahoma" w:eastAsia="Tahoma" w:hAnsi="Tahoma" w:cs="Tahoma"/>
        </w:rPr>
        <w:t xml:space="preserve"> </w:t>
      </w:r>
      <w:r w:rsidRPr="002704E4">
        <w:rPr>
          <w:rFonts w:ascii="Tahoma" w:eastAsia="Tahoma" w:hAnsi="Tahoma" w:cs="Tahoma"/>
        </w:rPr>
        <w:t>(“Índice de Referência”), deduzidos todos os demais custos e despesas do Fundo, inclusive a Taxa de Administração.</w:t>
      </w:r>
    </w:p>
    <w:p w14:paraId="505C8E76" w14:textId="77777777" w:rsidR="00F9770F" w:rsidRPr="002704E4" w:rsidRDefault="00F9770F" w:rsidP="00F9770F">
      <w:pPr>
        <w:jc w:val="both"/>
        <w:rPr>
          <w:rFonts w:ascii="Tahoma" w:eastAsia="Tahoma" w:hAnsi="Tahoma" w:cs="Tahoma"/>
        </w:rPr>
      </w:pPr>
    </w:p>
    <w:p w14:paraId="09D22BE6" w14:textId="77777777" w:rsidR="00F9770F" w:rsidRPr="002704E4" w:rsidRDefault="00F9770F" w:rsidP="00F9770F">
      <w:pPr>
        <w:jc w:val="both"/>
        <w:rPr>
          <w:rFonts w:ascii="Tahoma" w:eastAsia="Tahoma" w:hAnsi="Tahoma" w:cs="Tahoma"/>
        </w:rPr>
      </w:pPr>
      <w:r w:rsidRPr="002704E4">
        <w:rPr>
          <w:rFonts w:ascii="Tahoma" w:eastAsia="Tahoma" w:hAnsi="Tahoma" w:cs="Tahoma"/>
        </w:rPr>
        <w:t>6.3.1. A Taxa de Performance será calculada individualmente sobre o resultado de cada aplicação realizada pelo Cotista (</w:t>
      </w:r>
      <w:r w:rsidRPr="002704E4">
        <w:rPr>
          <w:rFonts w:ascii="Tahoma" w:eastAsia="Tahoma" w:hAnsi="Tahoma" w:cs="Tahoma"/>
          <w:b/>
        </w:rPr>
        <w:t>método do passivo</w:t>
      </w:r>
      <w:r w:rsidRPr="002704E4">
        <w:rPr>
          <w:rFonts w:ascii="Tahoma" w:eastAsia="Tahoma" w:hAnsi="Tahoma" w:cs="Tahoma"/>
        </w:rPr>
        <w:t xml:space="preserve">), </w:t>
      </w:r>
      <w:r w:rsidRPr="002704E4">
        <w:rPr>
          <w:rFonts w:ascii="Tahoma" w:hAnsi="Tahoma" w:cs="Tahoma"/>
        </w:rPr>
        <w:t xml:space="preserve">acumulado na forma de capitalização composta em cada período de avaliação, </w:t>
      </w:r>
      <w:r w:rsidRPr="002704E4">
        <w:rPr>
          <w:rFonts w:ascii="Tahoma" w:eastAsia="Tahoma" w:hAnsi="Tahoma" w:cs="Tahoma"/>
        </w:rPr>
        <w:t xml:space="preserve">conforme segue: </w:t>
      </w:r>
    </w:p>
    <w:p w14:paraId="5EEAC0AA" w14:textId="77777777" w:rsidR="00F9770F" w:rsidRPr="002704E4" w:rsidRDefault="00F9770F" w:rsidP="00F9770F">
      <w:pPr>
        <w:jc w:val="both"/>
        <w:rPr>
          <w:rFonts w:ascii="Tahoma" w:eastAsia="Tahoma" w:hAnsi="Tahoma" w:cs="Tahom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F9770F" w:rsidRPr="002C7A77" w14:paraId="3EEB60D3" w14:textId="77777777" w:rsidTr="00FA352B">
        <w:trPr>
          <w:trHeight w:val="333"/>
        </w:trPr>
        <w:tc>
          <w:tcPr>
            <w:tcW w:w="9639" w:type="dxa"/>
            <w:tcBorders>
              <w:top w:val="single" w:sz="4" w:space="0" w:color="auto"/>
              <w:left w:val="single" w:sz="8" w:space="0" w:color="auto"/>
              <w:bottom w:val="single" w:sz="12" w:space="0" w:color="auto"/>
              <w:right w:val="single" w:sz="8" w:space="0" w:color="auto"/>
            </w:tcBorders>
            <w:shd w:val="clear" w:color="auto" w:fill="auto"/>
          </w:tcPr>
          <w:p w14:paraId="6EEE16BE" w14:textId="77777777" w:rsidR="00F9770F" w:rsidRPr="002704E4" w:rsidRDefault="00F9770F" w:rsidP="00FA352B">
            <w:pPr>
              <w:keepNext/>
              <w:jc w:val="center"/>
              <w:rPr>
                <w:rFonts w:ascii="Tahoma" w:eastAsia="Tahoma" w:hAnsi="Tahoma" w:cs="Tahoma"/>
              </w:rPr>
            </w:pPr>
            <w:r w:rsidRPr="002704E4">
              <w:rPr>
                <w:rFonts w:ascii="Tahoma" w:eastAsia="Tahoma" w:hAnsi="Tahoma" w:cs="Tahoma"/>
                <w:color w:val="000000"/>
              </w:rPr>
              <w:t>Taxa de Performance = 20% * (Valor da Cota de Apuração – Cota Índice)</w:t>
            </w:r>
          </w:p>
        </w:tc>
      </w:tr>
      <w:tr w:rsidR="00F9770F" w:rsidRPr="002C7A77" w14:paraId="2DDA45C7" w14:textId="77777777" w:rsidTr="00FA352B">
        <w:tc>
          <w:tcPr>
            <w:tcW w:w="9639" w:type="dxa"/>
            <w:tcBorders>
              <w:top w:val="single" w:sz="12" w:space="0" w:color="auto"/>
            </w:tcBorders>
            <w:shd w:val="clear" w:color="auto" w:fill="auto"/>
          </w:tcPr>
          <w:p w14:paraId="66EE4469" w14:textId="77777777" w:rsidR="00F9770F" w:rsidRPr="002704E4" w:rsidRDefault="00F9770F" w:rsidP="00FA352B">
            <w:pPr>
              <w:keepNext/>
              <w:jc w:val="both"/>
              <w:rPr>
                <w:rFonts w:ascii="Tahoma" w:eastAsia="Tahoma" w:hAnsi="Tahoma" w:cs="Tahoma"/>
                <w:color w:val="000000"/>
              </w:rPr>
            </w:pPr>
            <w:r w:rsidRPr="002704E4">
              <w:rPr>
                <w:rFonts w:ascii="Tahoma" w:eastAsia="Tahoma" w:hAnsi="Tahoma" w:cs="Tahoma"/>
                <w:color w:val="000000"/>
              </w:rPr>
              <w:t>Onde:</w:t>
            </w:r>
          </w:p>
          <w:p w14:paraId="5DC34E1A" w14:textId="77777777" w:rsidR="00F9770F" w:rsidRPr="002704E4" w:rsidRDefault="00F9770F" w:rsidP="00FA352B">
            <w:pPr>
              <w:keepNext/>
              <w:jc w:val="both"/>
              <w:rPr>
                <w:rFonts w:ascii="Tahoma" w:eastAsia="Tahoma" w:hAnsi="Tahoma" w:cs="Tahoma"/>
              </w:rPr>
            </w:pPr>
          </w:p>
          <w:p w14:paraId="2898331C" w14:textId="77777777" w:rsidR="00F9770F" w:rsidRPr="002704E4" w:rsidRDefault="00F9770F" w:rsidP="00FA352B">
            <w:pPr>
              <w:keepNext/>
              <w:jc w:val="both"/>
              <w:rPr>
                <w:rFonts w:ascii="Tahoma" w:eastAsia="Tahoma" w:hAnsi="Tahoma" w:cs="Tahoma"/>
              </w:rPr>
            </w:pPr>
            <w:r w:rsidRPr="002704E4">
              <w:rPr>
                <w:rFonts w:ascii="Tahoma" w:eastAsia="Tahoma" w:hAnsi="Tahoma" w:cs="Tahoma"/>
              </w:rPr>
              <w:t>“Valor da Cota de Apuração” = Valor da Cota do FUNDO antes de descontada a provisão para o pagamento da Taxa de Performance</w:t>
            </w:r>
            <w:r w:rsidRPr="002704E4" w:rsidDel="003B60F1">
              <w:rPr>
                <w:rFonts w:ascii="Tahoma" w:eastAsia="Tahoma" w:hAnsi="Tahoma" w:cs="Tahoma"/>
              </w:rPr>
              <w:t xml:space="preserve"> </w:t>
            </w:r>
            <w:r w:rsidRPr="002704E4">
              <w:rPr>
                <w:rFonts w:ascii="Tahoma" w:eastAsia="Tahoma" w:hAnsi="Tahoma" w:cs="Tahoma"/>
              </w:rPr>
              <w:t>na Data de Apuração (conforme abaixo definido).</w:t>
            </w:r>
          </w:p>
          <w:p w14:paraId="71ED6FB8" w14:textId="77777777" w:rsidR="00F9770F" w:rsidRPr="002704E4" w:rsidRDefault="00F9770F" w:rsidP="00FA352B">
            <w:pPr>
              <w:keepNext/>
              <w:jc w:val="both"/>
              <w:rPr>
                <w:rFonts w:ascii="Tahoma" w:eastAsia="Tahoma" w:hAnsi="Tahoma" w:cs="Tahoma"/>
              </w:rPr>
            </w:pPr>
          </w:p>
          <w:p w14:paraId="3CE3C8AD" w14:textId="77777777" w:rsidR="00F9770F" w:rsidRPr="002704E4" w:rsidRDefault="00F9770F" w:rsidP="00FA352B">
            <w:pPr>
              <w:keepNext/>
              <w:jc w:val="both"/>
              <w:rPr>
                <w:rFonts w:ascii="Tahoma" w:eastAsia="Tahoma" w:hAnsi="Tahoma" w:cs="Tahoma"/>
              </w:rPr>
            </w:pPr>
            <w:r w:rsidRPr="002704E4">
              <w:rPr>
                <w:rFonts w:ascii="Tahoma" w:eastAsia="Tahoma" w:hAnsi="Tahoma" w:cs="Tahoma"/>
              </w:rPr>
              <w:t>“Cota Índice” = a Cota Base (conforme abaixo definido) atualizada pelo Índice de Referência desde a Data-Base (conforme abaixo definido) até a Data de Apuração (conforme abaixo definido).</w:t>
            </w:r>
          </w:p>
          <w:p w14:paraId="09965ECE" w14:textId="77777777" w:rsidR="00F9770F" w:rsidRPr="002704E4" w:rsidRDefault="00F9770F" w:rsidP="00FA352B">
            <w:pPr>
              <w:keepNext/>
              <w:jc w:val="both"/>
              <w:rPr>
                <w:rFonts w:ascii="Tahoma" w:eastAsia="Tahoma" w:hAnsi="Tahoma" w:cs="Tahoma"/>
              </w:rPr>
            </w:pPr>
          </w:p>
          <w:p w14:paraId="68BFC306" w14:textId="77777777" w:rsidR="00F9770F" w:rsidRPr="002704E4" w:rsidRDefault="00F9770F" w:rsidP="00FA352B">
            <w:pPr>
              <w:keepNext/>
              <w:jc w:val="both"/>
              <w:rPr>
                <w:rFonts w:ascii="Tahoma" w:eastAsia="Tahoma" w:hAnsi="Tahoma" w:cs="Tahoma"/>
              </w:rPr>
            </w:pPr>
            <w:r w:rsidRPr="002704E4">
              <w:rPr>
                <w:rFonts w:ascii="Tahoma" w:eastAsia="Tahoma" w:hAnsi="Tahoma" w:cs="Tahoma"/>
              </w:rPr>
              <w:t>“Cota Base” = o mais recente entre (i) o valor da Cota logo após a última cobrança de Taxa de Performance efetuada, ou (ii) o valor da Cota na data de conversão da aplicação pelo respectivo Cotista.</w:t>
            </w:r>
          </w:p>
          <w:p w14:paraId="1FA9B43E" w14:textId="77777777" w:rsidR="00F9770F" w:rsidRPr="002704E4" w:rsidRDefault="00F9770F" w:rsidP="00FA352B">
            <w:pPr>
              <w:keepNext/>
              <w:jc w:val="both"/>
              <w:rPr>
                <w:rFonts w:ascii="Tahoma" w:eastAsia="Tahoma" w:hAnsi="Tahoma" w:cs="Tahoma"/>
              </w:rPr>
            </w:pPr>
          </w:p>
          <w:p w14:paraId="4C747A0D" w14:textId="77777777" w:rsidR="00F9770F" w:rsidRPr="002704E4" w:rsidRDefault="00F9770F" w:rsidP="00FA352B">
            <w:pPr>
              <w:keepNext/>
              <w:jc w:val="both"/>
              <w:rPr>
                <w:rFonts w:ascii="Tahoma" w:eastAsia="Tahoma" w:hAnsi="Tahoma" w:cs="Tahoma"/>
              </w:rPr>
            </w:pPr>
            <w:r w:rsidRPr="002704E4">
              <w:rPr>
                <w:rFonts w:ascii="Tahoma" w:eastAsia="Tahoma" w:hAnsi="Tahoma" w:cs="Tahoma"/>
              </w:rPr>
              <w:t>“Data-Base” = Data para início do período de apuração da Taxa de Performance, sendo que tal dia será o de apuração da Cota Base.</w:t>
            </w:r>
          </w:p>
          <w:p w14:paraId="2B7B2229" w14:textId="77777777" w:rsidR="00F9770F" w:rsidRPr="002704E4" w:rsidRDefault="00F9770F" w:rsidP="00FA352B">
            <w:pPr>
              <w:keepNext/>
              <w:jc w:val="both"/>
              <w:rPr>
                <w:rFonts w:ascii="Tahoma" w:eastAsia="Tahoma" w:hAnsi="Tahoma" w:cs="Tahoma"/>
              </w:rPr>
            </w:pPr>
          </w:p>
        </w:tc>
      </w:tr>
    </w:tbl>
    <w:p w14:paraId="29B3B6B1" w14:textId="77777777" w:rsidR="00F9770F" w:rsidRPr="002704E4" w:rsidRDefault="00F9770F" w:rsidP="00F9770F">
      <w:pPr>
        <w:jc w:val="both"/>
        <w:rPr>
          <w:rFonts w:ascii="Tahoma" w:eastAsia="Tahoma" w:hAnsi="Tahoma" w:cs="Tahoma"/>
        </w:rPr>
      </w:pPr>
    </w:p>
    <w:p w14:paraId="6E745E25" w14:textId="77777777" w:rsidR="00F9770F" w:rsidRPr="002704E4" w:rsidRDefault="00F9770F" w:rsidP="00F9770F">
      <w:pPr>
        <w:jc w:val="both"/>
        <w:rPr>
          <w:rFonts w:ascii="Tahoma" w:eastAsia="Tahoma" w:hAnsi="Tahoma" w:cs="Tahoma"/>
        </w:rPr>
      </w:pPr>
      <w:r w:rsidRPr="002704E4">
        <w:rPr>
          <w:rFonts w:ascii="Tahoma" w:eastAsia="Tahoma" w:hAnsi="Tahoma" w:cs="Tahoma"/>
        </w:rPr>
        <w:t xml:space="preserve">6.3.2. </w:t>
      </w:r>
      <w:r w:rsidRPr="002704E4">
        <w:rPr>
          <w:rFonts w:ascii="Tahoma" w:hAnsi="Tahoma" w:cs="Tahoma"/>
        </w:rPr>
        <w:t xml:space="preserve">A Taxa de Performance prevista acima será provisionada diariamente, com base nos dias úteis do ano, para que seus efeitos reflitam no valor da apuração diária da cota do FUNDO e, consequentemente, nos resgates realizados ao longo dos períodos de apuração, sendo certo que </w:t>
      </w:r>
      <w:r w:rsidRPr="002704E4">
        <w:rPr>
          <w:rFonts w:ascii="Tahoma" w:eastAsia="Tahoma" w:hAnsi="Tahoma" w:cs="Tahoma"/>
        </w:rPr>
        <w:t>o número de Cotas de cada Cotista não será alterado.</w:t>
      </w:r>
    </w:p>
    <w:p w14:paraId="014C93FA" w14:textId="77777777" w:rsidR="00F9770F" w:rsidRPr="002704E4" w:rsidRDefault="00F9770F" w:rsidP="00F9770F">
      <w:pPr>
        <w:jc w:val="both"/>
        <w:rPr>
          <w:rFonts w:ascii="Tahoma" w:eastAsia="Tahoma" w:hAnsi="Tahoma" w:cs="Tahoma"/>
        </w:rPr>
      </w:pPr>
    </w:p>
    <w:p w14:paraId="71D58BE6" w14:textId="77777777" w:rsidR="00F9770F" w:rsidRPr="002704E4" w:rsidRDefault="00F9770F" w:rsidP="00F9770F">
      <w:pPr>
        <w:jc w:val="both"/>
        <w:rPr>
          <w:rFonts w:ascii="Tahoma" w:eastAsia="Tahoma" w:hAnsi="Tahoma" w:cs="Tahoma"/>
        </w:rPr>
      </w:pPr>
      <w:r w:rsidRPr="002704E4">
        <w:rPr>
          <w:rFonts w:ascii="Tahoma" w:eastAsia="Tahoma" w:hAnsi="Tahoma" w:cs="Tahoma"/>
        </w:rPr>
        <w:t>6.3.3. A Taxa de Performance será paga ao GESTOR observados os seguintes procedimentos:</w:t>
      </w:r>
    </w:p>
    <w:p w14:paraId="2864EB98" w14:textId="77777777" w:rsidR="00F9770F" w:rsidRPr="002704E4" w:rsidRDefault="00F9770F" w:rsidP="00F9770F">
      <w:pPr>
        <w:jc w:val="both"/>
        <w:rPr>
          <w:rFonts w:ascii="Tahoma" w:eastAsia="Tahoma" w:hAnsi="Tahoma" w:cs="Tahoma"/>
        </w:rPr>
      </w:pPr>
    </w:p>
    <w:p w14:paraId="42AF00F5" w14:textId="77777777" w:rsidR="00F9770F" w:rsidRPr="002704E4" w:rsidRDefault="00F9770F" w:rsidP="00F9770F">
      <w:pPr>
        <w:numPr>
          <w:ilvl w:val="0"/>
          <w:numId w:val="5"/>
        </w:numPr>
        <w:spacing w:after="0" w:line="240" w:lineRule="auto"/>
        <w:jc w:val="both"/>
        <w:rPr>
          <w:rFonts w:ascii="Tahoma" w:eastAsia="Tahoma" w:hAnsi="Tahoma" w:cs="Tahoma"/>
        </w:rPr>
      </w:pPr>
      <w:r w:rsidRPr="002704E4">
        <w:rPr>
          <w:rFonts w:ascii="Tahoma" w:eastAsia="Tahoma" w:hAnsi="Tahoma" w:cs="Tahoma"/>
        </w:rPr>
        <w:t>o período de apuração da Taxa de Performance será semestral, nos períodos de 1º de janeiro a 30 de junho e de 1º de julho a 31 de dezembro de cada ano (“Data de Apuração”); e</w:t>
      </w:r>
    </w:p>
    <w:p w14:paraId="4EC48F92" w14:textId="77777777" w:rsidR="00F9770F" w:rsidRPr="002704E4" w:rsidRDefault="00F9770F" w:rsidP="00F9770F">
      <w:pPr>
        <w:ind w:left="1440"/>
        <w:jc w:val="both"/>
        <w:rPr>
          <w:rFonts w:ascii="Tahoma" w:eastAsia="Tahoma" w:hAnsi="Tahoma" w:cs="Tahoma"/>
        </w:rPr>
      </w:pPr>
    </w:p>
    <w:p w14:paraId="65C4A256" w14:textId="77777777" w:rsidR="00F9770F" w:rsidRPr="002704E4" w:rsidRDefault="00F9770F" w:rsidP="00F9770F">
      <w:pPr>
        <w:numPr>
          <w:ilvl w:val="0"/>
          <w:numId w:val="5"/>
        </w:numPr>
        <w:spacing w:after="0" w:line="240" w:lineRule="auto"/>
        <w:jc w:val="both"/>
        <w:rPr>
          <w:rFonts w:ascii="Tahoma" w:eastAsia="Tahoma" w:hAnsi="Tahoma" w:cs="Tahoma"/>
        </w:rPr>
      </w:pPr>
      <w:r w:rsidRPr="002704E4">
        <w:rPr>
          <w:rFonts w:ascii="Tahoma" w:eastAsia="Tahoma" w:hAnsi="Tahoma" w:cs="Tahoma"/>
        </w:rPr>
        <w:t>o pagamento da Taxa de Performance será efetuado até o 5º (quinto) dia útil do mês subsequente ao período de apuração respectivo.</w:t>
      </w:r>
    </w:p>
    <w:p w14:paraId="4394B654" w14:textId="77777777" w:rsidR="00F9770F" w:rsidRPr="002704E4" w:rsidRDefault="00F9770F" w:rsidP="00F9770F">
      <w:pPr>
        <w:jc w:val="both"/>
        <w:rPr>
          <w:rFonts w:ascii="Tahoma" w:eastAsia="Tahoma" w:hAnsi="Tahoma" w:cs="Tahoma"/>
        </w:rPr>
      </w:pPr>
    </w:p>
    <w:p w14:paraId="3B237C5F" w14:textId="77777777" w:rsidR="00F9770F" w:rsidRPr="002704E4" w:rsidRDefault="00F9770F" w:rsidP="00F9770F">
      <w:pPr>
        <w:jc w:val="both"/>
        <w:rPr>
          <w:rFonts w:ascii="Tahoma" w:eastAsia="Tahoma" w:hAnsi="Tahoma" w:cs="Tahoma"/>
        </w:rPr>
      </w:pPr>
      <w:r w:rsidRPr="002704E4">
        <w:rPr>
          <w:rFonts w:ascii="Tahoma" w:eastAsia="Tahoma" w:hAnsi="Tahoma" w:cs="Tahoma"/>
        </w:rPr>
        <w:t>6.3.4. É vedada a cobrança de Taxa de Performance quando o Valor da Cota de Apuração for inferior ao Valor da Cota Base.</w:t>
      </w:r>
    </w:p>
    <w:p w14:paraId="5B6729C4" w14:textId="77777777" w:rsidR="00F9770F" w:rsidRPr="002704E4" w:rsidRDefault="00F9770F" w:rsidP="00F9770F">
      <w:pPr>
        <w:jc w:val="both"/>
        <w:rPr>
          <w:rFonts w:ascii="Tahoma" w:eastAsia="Tahoma" w:hAnsi="Tahoma" w:cs="Tahoma"/>
        </w:rPr>
      </w:pPr>
    </w:p>
    <w:p w14:paraId="1FBA3B91" w14:textId="77777777" w:rsidR="00F9770F" w:rsidRPr="002704E4" w:rsidRDefault="00F9770F" w:rsidP="00F9770F">
      <w:pPr>
        <w:jc w:val="both"/>
        <w:rPr>
          <w:rFonts w:ascii="Tahoma" w:eastAsia="Tahoma" w:hAnsi="Tahoma" w:cs="Tahoma"/>
        </w:rPr>
      </w:pPr>
      <w:r w:rsidRPr="002704E4">
        <w:rPr>
          <w:rFonts w:ascii="Tahoma" w:eastAsia="Tahoma" w:hAnsi="Tahoma" w:cs="Tahoma"/>
        </w:rPr>
        <w:t>6.3.5. Caso o Índice de Referência apresente variação negativa no período transcorrido desde a última Data Base, a Taxa de Performance a ser provisionada e paga deve ser calculada sobre a diferença entre o Valor da Cota de Apuração e o valor da Cota Índice, limitada à diferença entre o Valor da Cota de Apuração e a Cota Base.</w:t>
      </w:r>
    </w:p>
    <w:p w14:paraId="468BEAB7" w14:textId="77777777" w:rsidR="00F9770F" w:rsidRPr="002704E4" w:rsidRDefault="00F9770F" w:rsidP="00F9770F">
      <w:pPr>
        <w:jc w:val="both"/>
        <w:rPr>
          <w:rFonts w:ascii="Tahoma" w:eastAsia="Tahoma" w:hAnsi="Tahoma" w:cs="Tahoma"/>
        </w:rPr>
      </w:pPr>
    </w:p>
    <w:p w14:paraId="00B83B70" w14:textId="77777777" w:rsidR="00F9770F" w:rsidRPr="002704E4" w:rsidRDefault="00F9770F" w:rsidP="00F9770F">
      <w:pPr>
        <w:jc w:val="both"/>
        <w:rPr>
          <w:rFonts w:ascii="Tahoma" w:eastAsia="Tahoma" w:hAnsi="Tahoma" w:cs="Tahoma"/>
        </w:rPr>
      </w:pPr>
      <w:r w:rsidRPr="002704E4">
        <w:rPr>
          <w:rFonts w:ascii="Tahoma" w:eastAsia="Tahoma" w:hAnsi="Tahoma" w:cs="Tahoma"/>
        </w:rPr>
        <w:t>6.3.6. Em caso de extinção do Índice de Referência será adotado, para fins de cálculo da Taxa de Performance, o índice ou taxa que vier a substituí-lo.</w:t>
      </w:r>
    </w:p>
    <w:p w14:paraId="36CCD9B5" w14:textId="77777777" w:rsidR="00F9770F" w:rsidRPr="002704E4" w:rsidRDefault="00F9770F" w:rsidP="00F9770F">
      <w:pPr>
        <w:spacing w:line="280" w:lineRule="atLeast"/>
        <w:jc w:val="both"/>
        <w:rPr>
          <w:rFonts w:ascii="Tahoma" w:hAnsi="Tahoma" w:cs="Tahoma"/>
        </w:rPr>
      </w:pPr>
    </w:p>
    <w:p w14:paraId="6BC8BA10" w14:textId="77777777" w:rsidR="00F9770F" w:rsidRPr="002704E4" w:rsidRDefault="00F9770F" w:rsidP="00F9770F">
      <w:pPr>
        <w:spacing w:line="280" w:lineRule="atLeast"/>
        <w:jc w:val="both"/>
        <w:rPr>
          <w:rFonts w:ascii="Tahoma" w:hAnsi="Tahoma" w:cs="Tahoma"/>
        </w:rPr>
      </w:pPr>
      <w:r w:rsidRPr="002704E4">
        <w:rPr>
          <w:rFonts w:ascii="Tahoma" w:hAnsi="Tahoma" w:cs="Tahoma"/>
        </w:rPr>
        <w:t xml:space="preserve">6.4. Não será cobrada dos </w:t>
      </w:r>
      <w:proofErr w:type="gramStart"/>
      <w:r w:rsidRPr="002704E4">
        <w:rPr>
          <w:rFonts w:ascii="Tahoma" w:hAnsi="Tahoma" w:cs="Tahoma"/>
        </w:rPr>
        <w:t>Cotistas taxa</w:t>
      </w:r>
      <w:proofErr w:type="gramEnd"/>
      <w:r w:rsidRPr="002704E4">
        <w:rPr>
          <w:rFonts w:ascii="Tahoma" w:hAnsi="Tahoma" w:cs="Tahoma"/>
        </w:rPr>
        <w:t xml:space="preserve"> de ingresso e de saída quando da realização de aplicação e resgate no FUNDO, respectivamente. </w:t>
      </w:r>
    </w:p>
    <w:p w14:paraId="0E96DDCB" w14:textId="77777777" w:rsidR="00F9770F" w:rsidRPr="002704E4" w:rsidRDefault="00F9770F" w:rsidP="00F9770F">
      <w:pPr>
        <w:spacing w:line="280" w:lineRule="atLeast"/>
        <w:jc w:val="both"/>
        <w:rPr>
          <w:rFonts w:ascii="Tahoma" w:hAnsi="Tahoma" w:cs="Tahoma"/>
        </w:rPr>
      </w:pPr>
    </w:p>
    <w:p w14:paraId="4CC77077" w14:textId="77777777" w:rsidR="00F9770F" w:rsidRPr="002704E4" w:rsidRDefault="00F9770F" w:rsidP="00F9770F">
      <w:pPr>
        <w:spacing w:line="280" w:lineRule="atLeast"/>
        <w:jc w:val="both"/>
        <w:rPr>
          <w:rFonts w:ascii="Tahoma" w:hAnsi="Tahoma" w:cs="Tahoma"/>
        </w:rPr>
      </w:pPr>
      <w:r w:rsidRPr="002704E4">
        <w:rPr>
          <w:rFonts w:ascii="Tahoma" w:hAnsi="Tahoma" w:cs="Tahoma"/>
        </w:rPr>
        <w:t>6.5. Além das Taxas de Administração e da Taxa de Performance, se houver, constituirão encargos que poderão ser debitados diretamente do FUNDO as seguintes despesas:</w:t>
      </w:r>
    </w:p>
    <w:p w14:paraId="1A325628" w14:textId="77777777" w:rsidR="00F9770F" w:rsidRPr="002704E4" w:rsidRDefault="00F9770F" w:rsidP="00F9770F">
      <w:pPr>
        <w:spacing w:line="280" w:lineRule="atLeast"/>
        <w:jc w:val="both"/>
        <w:rPr>
          <w:rFonts w:ascii="Tahoma" w:hAnsi="Tahoma" w:cs="Tahoma"/>
        </w:rPr>
      </w:pPr>
    </w:p>
    <w:p w14:paraId="181FF69A" w14:textId="77777777" w:rsidR="00F9770F" w:rsidRPr="005335C3" w:rsidRDefault="00F9770F" w:rsidP="00F9770F">
      <w:pPr>
        <w:pStyle w:val="NormalWeb"/>
        <w:spacing w:before="0" w:after="0"/>
        <w:jc w:val="both"/>
        <w:rPr>
          <w:rFonts w:ascii="Tahoma" w:hAnsi="Tahoma" w:cs="Tahoma"/>
          <w:sz w:val="22"/>
          <w:szCs w:val="22"/>
        </w:rPr>
      </w:pPr>
      <w:r w:rsidRPr="005335C3">
        <w:rPr>
          <w:rFonts w:ascii="Tahoma" w:hAnsi="Tahoma" w:cs="Tahoma"/>
          <w:sz w:val="22"/>
          <w:szCs w:val="22"/>
        </w:rPr>
        <w:t xml:space="preserve">(i) taxas, impostos ou contribuições federais, estaduais, municipais ou autárquicas, que recaiam ou venham a recair sobre os bens, direitos e obrigações do FUNDO; </w:t>
      </w:r>
    </w:p>
    <w:p w14:paraId="1D444305" w14:textId="77777777" w:rsidR="00F9770F" w:rsidRPr="005335C3" w:rsidRDefault="00F9770F" w:rsidP="00F9770F">
      <w:pPr>
        <w:pStyle w:val="NormalWeb"/>
        <w:spacing w:before="0" w:after="0"/>
        <w:jc w:val="both"/>
        <w:rPr>
          <w:rFonts w:ascii="Tahoma" w:hAnsi="Tahoma" w:cs="Tahoma"/>
          <w:sz w:val="22"/>
          <w:szCs w:val="22"/>
          <w:highlight w:val="yellow"/>
        </w:rPr>
      </w:pPr>
    </w:p>
    <w:p w14:paraId="5ECBDED2" w14:textId="77777777" w:rsidR="00F9770F" w:rsidRPr="005335C3" w:rsidRDefault="00F9770F" w:rsidP="00F9770F">
      <w:pPr>
        <w:pStyle w:val="NormalWeb"/>
        <w:spacing w:before="0" w:after="0"/>
        <w:jc w:val="both"/>
        <w:rPr>
          <w:rFonts w:ascii="Tahoma" w:hAnsi="Tahoma" w:cs="Tahoma"/>
          <w:sz w:val="22"/>
          <w:szCs w:val="22"/>
        </w:rPr>
      </w:pPr>
      <w:r w:rsidRPr="005335C3">
        <w:rPr>
          <w:rFonts w:ascii="Tahoma" w:hAnsi="Tahoma" w:cs="Tahoma"/>
          <w:sz w:val="22"/>
          <w:szCs w:val="22"/>
        </w:rPr>
        <w:t xml:space="preserve">(ii) despesas com o registro de documentos em cartório, impressão, expedição e publicação de relatórios e informações periódicas previstas na regulamentação em vigor; </w:t>
      </w:r>
    </w:p>
    <w:p w14:paraId="4E300D7B" w14:textId="77777777" w:rsidR="00F9770F" w:rsidRPr="005335C3" w:rsidRDefault="00F9770F" w:rsidP="00F9770F">
      <w:pPr>
        <w:pStyle w:val="NormalWeb"/>
        <w:spacing w:before="0" w:after="0"/>
        <w:jc w:val="both"/>
        <w:rPr>
          <w:rFonts w:ascii="Tahoma" w:hAnsi="Tahoma" w:cs="Tahoma"/>
          <w:sz w:val="22"/>
          <w:szCs w:val="22"/>
          <w:highlight w:val="yellow"/>
        </w:rPr>
      </w:pPr>
    </w:p>
    <w:p w14:paraId="248216CE" w14:textId="77777777" w:rsidR="00F9770F" w:rsidRPr="005335C3" w:rsidRDefault="00F9770F" w:rsidP="00F9770F">
      <w:pPr>
        <w:pStyle w:val="NormalWeb"/>
        <w:spacing w:before="0" w:after="0"/>
        <w:jc w:val="both"/>
        <w:rPr>
          <w:rFonts w:ascii="Tahoma" w:hAnsi="Tahoma" w:cs="Tahoma"/>
          <w:sz w:val="22"/>
          <w:szCs w:val="22"/>
        </w:rPr>
      </w:pPr>
      <w:r w:rsidRPr="005335C3">
        <w:rPr>
          <w:rFonts w:ascii="Tahoma" w:hAnsi="Tahoma" w:cs="Tahoma"/>
          <w:sz w:val="22"/>
          <w:szCs w:val="22"/>
        </w:rPr>
        <w:t xml:space="preserve">(iii) despesas com correspondência de interesse do FUNDO, inclusive comunicações aos Cotistas; </w:t>
      </w:r>
    </w:p>
    <w:p w14:paraId="2DB19EA0" w14:textId="77777777" w:rsidR="00F9770F" w:rsidRPr="005335C3" w:rsidRDefault="00F9770F" w:rsidP="00F9770F">
      <w:pPr>
        <w:pStyle w:val="NormalWeb"/>
        <w:spacing w:before="0" w:after="0"/>
        <w:jc w:val="both"/>
        <w:rPr>
          <w:rFonts w:ascii="Tahoma" w:hAnsi="Tahoma" w:cs="Tahoma"/>
          <w:sz w:val="22"/>
          <w:szCs w:val="22"/>
          <w:highlight w:val="yellow"/>
        </w:rPr>
      </w:pPr>
    </w:p>
    <w:p w14:paraId="121F2609" w14:textId="77777777" w:rsidR="00F9770F" w:rsidRPr="005335C3" w:rsidRDefault="00F9770F" w:rsidP="00F9770F">
      <w:pPr>
        <w:pStyle w:val="NormalWeb"/>
        <w:spacing w:before="0" w:after="0"/>
        <w:jc w:val="both"/>
        <w:rPr>
          <w:rFonts w:ascii="Tahoma" w:hAnsi="Tahoma" w:cs="Tahoma"/>
          <w:sz w:val="22"/>
          <w:szCs w:val="22"/>
        </w:rPr>
      </w:pPr>
      <w:r w:rsidRPr="005335C3">
        <w:rPr>
          <w:rFonts w:ascii="Tahoma" w:hAnsi="Tahoma" w:cs="Tahoma"/>
          <w:sz w:val="22"/>
          <w:szCs w:val="22"/>
        </w:rPr>
        <w:t>(</w:t>
      </w:r>
      <w:proofErr w:type="spellStart"/>
      <w:r w:rsidRPr="005335C3">
        <w:rPr>
          <w:rFonts w:ascii="Tahoma" w:hAnsi="Tahoma" w:cs="Tahoma"/>
          <w:sz w:val="22"/>
          <w:szCs w:val="22"/>
        </w:rPr>
        <w:t>iv</w:t>
      </w:r>
      <w:proofErr w:type="spellEnd"/>
      <w:r w:rsidRPr="005335C3">
        <w:rPr>
          <w:rFonts w:ascii="Tahoma" w:hAnsi="Tahoma" w:cs="Tahoma"/>
          <w:sz w:val="22"/>
          <w:szCs w:val="22"/>
        </w:rPr>
        <w:t>) honorários e despesas do auditor independente;</w:t>
      </w:r>
    </w:p>
    <w:p w14:paraId="5002ECCD" w14:textId="77777777" w:rsidR="00F9770F" w:rsidRPr="005335C3" w:rsidRDefault="00F9770F" w:rsidP="00F9770F">
      <w:pPr>
        <w:pStyle w:val="NormalWeb"/>
        <w:spacing w:before="0" w:after="0"/>
        <w:jc w:val="both"/>
        <w:rPr>
          <w:rFonts w:ascii="Tahoma" w:hAnsi="Tahoma" w:cs="Tahoma"/>
          <w:sz w:val="22"/>
          <w:szCs w:val="22"/>
          <w:highlight w:val="yellow"/>
        </w:rPr>
      </w:pPr>
    </w:p>
    <w:p w14:paraId="1B4363E5" w14:textId="77777777" w:rsidR="00F9770F" w:rsidRPr="005335C3" w:rsidRDefault="00F9770F" w:rsidP="00F9770F">
      <w:pPr>
        <w:pStyle w:val="NormalWeb"/>
        <w:spacing w:before="0" w:after="0"/>
        <w:jc w:val="both"/>
        <w:rPr>
          <w:rFonts w:ascii="Tahoma" w:hAnsi="Tahoma" w:cs="Tahoma"/>
          <w:sz w:val="22"/>
          <w:szCs w:val="22"/>
        </w:rPr>
      </w:pPr>
      <w:r w:rsidRPr="005335C3">
        <w:rPr>
          <w:rFonts w:ascii="Tahoma" w:hAnsi="Tahoma" w:cs="Tahoma"/>
          <w:sz w:val="22"/>
          <w:szCs w:val="22"/>
        </w:rPr>
        <w:t xml:space="preserve">(v) emolumentos e comissões pagas por operações do FUNDO; </w:t>
      </w:r>
    </w:p>
    <w:p w14:paraId="035BFF7E" w14:textId="77777777" w:rsidR="00F9770F" w:rsidRPr="005335C3" w:rsidRDefault="00F9770F" w:rsidP="00F9770F">
      <w:pPr>
        <w:pStyle w:val="NormalWeb"/>
        <w:spacing w:before="0" w:after="0"/>
        <w:jc w:val="both"/>
        <w:rPr>
          <w:rFonts w:ascii="Tahoma" w:hAnsi="Tahoma" w:cs="Tahoma"/>
          <w:sz w:val="22"/>
          <w:szCs w:val="22"/>
        </w:rPr>
      </w:pPr>
    </w:p>
    <w:p w14:paraId="7B653A32" w14:textId="77777777" w:rsidR="00F9770F" w:rsidRPr="005335C3" w:rsidRDefault="00F9770F" w:rsidP="00F9770F">
      <w:pPr>
        <w:pStyle w:val="NormalWeb"/>
        <w:spacing w:before="0" w:after="0"/>
        <w:jc w:val="both"/>
        <w:rPr>
          <w:rFonts w:ascii="Tahoma" w:hAnsi="Tahoma" w:cs="Tahoma"/>
          <w:sz w:val="22"/>
          <w:szCs w:val="22"/>
        </w:rPr>
      </w:pPr>
      <w:r w:rsidRPr="005335C3">
        <w:rPr>
          <w:rFonts w:ascii="Tahoma" w:hAnsi="Tahoma" w:cs="Tahoma"/>
          <w:sz w:val="22"/>
          <w:szCs w:val="22"/>
        </w:rPr>
        <w:t xml:space="preserve">(vi) honorários de advogado, custas e despesas processuais correlatas, incorridas em razão de defesa dos interesses do FUNDO, em juízo ou fora dele, inclusive o valor da condenação imputada ao FUNDO, se for o caso; </w:t>
      </w:r>
    </w:p>
    <w:p w14:paraId="75767D8E" w14:textId="77777777" w:rsidR="00F9770F" w:rsidRPr="005335C3" w:rsidRDefault="00F9770F" w:rsidP="00F9770F">
      <w:pPr>
        <w:pStyle w:val="NormalWeb"/>
        <w:spacing w:before="0" w:after="0"/>
        <w:jc w:val="both"/>
        <w:rPr>
          <w:rFonts w:ascii="Tahoma" w:hAnsi="Tahoma" w:cs="Tahoma"/>
          <w:sz w:val="22"/>
          <w:szCs w:val="22"/>
          <w:highlight w:val="yellow"/>
        </w:rPr>
      </w:pPr>
    </w:p>
    <w:p w14:paraId="5DBBB848" w14:textId="77777777" w:rsidR="00F9770F" w:rsidRPr="005335C3" w:rsidRDefault="00F9770F" w:rsidP="00F9770F">
      <w:pPr>
        <w:pStyle w:val="NormalWeb"/>
        <w:spacing w:before="0" w:after="0"/>
        <w:jc w:val="both"/>
        <w:rPr>
          <w:rFonts w:ascii="Tahoma" w:hAnsi="Tahoma" w:cs="Tahoma"/>
          <w:sz w:val="22"/>
          <w:szCs w:val="22"/>
        </w:rPr>
      </w:pPr>
      <w:r w:rsidRPr="005335C3">
        <w:rPr>
          <w:rFonts w:ascii="Tahoma" w:hAnsi="Tahoma" w:cs="Tahoma"/>
          <w:sz w:val="22"/>
          <w:szCs w:val="22"/>
        </w:rPr>
        <w:t>(</w:t>
      </w:r>
      <w:proofErr w:type="spellStart"/>
      <w:r w:rsidRPr="005335C3">
        <w:rPr>
          <w:rFonts w:ascii="Tahoma" w:hAnsi="Tahoma" w:cs="Tahoma"/>
          <w:sz w:val="22"/>
          <w:szCs w:val="22"/>
        </w:rPr>
        <w:t>vii</w:t>
      </w:r>
      <w:proofErr w:type="spellEnd"/>
      <w:r w:rsidRPr="005335C3">
        <w:rPr>
          <w:rFonts w:ascii="Tahoma" w:hAnsi="Tahoma" w:cs="Tahoma"/>
          <w:sz w:val="22"/>
          <w:szCs w:val="22"/>
        </w:rPr>
        <w:t xml:space="preserve">) parcela de prejuízos não coberta por apólices de seguro e não decorrente diretamente de culpa ou dolo dos prestadores dos serviços de administração no exercício de suas respectivas funções; </w:t>
      </w:r>
    </w:p>
    <w:p w14:paraId="05997A33" w14:textId="77777777" w:rsidR="00F9770F" w:rsidRPr="005335C3" w:rsidRDefault="00F9770F" w:rsidP="00F9770F">
      <w:pPr>
        <w:pStyle w:val="NormalWeb"/>
        <w:spacing w:before="0" w:after="0"/>
        <w:jc w:val="both"/>
        <w:rPr>
          <w:rFonts w:ascii="Tahoma" w:hAnsi="Tahoma" w:cs="Tahoma"/>
          <w:sz w:val="22"/>
          <w:szCs w:val="22"/>
          <w:highlight w:val="yellow"/>
        </w:rPr>
      </w:pPr>
    </w:p>
    <w:p w14:paraId="6BF1BA69" w14:textId="77777777" w:rsidR="00F9770F" w:rsidRPr="005335C3" w:rsidRDefault="00F9770F" w:rsidP="00F9770F">
      <w:pPr>
        <w:pStyle w:val="NormalWeb"/>
        <w:spacing w:before="0" w:after="0"/>
        <w:jc w:val="both"/>
        <w:rPr>
          <w:rFonts w:ascii="Tahoma" w:hAnsi="Tahoma" w:cs="Tahoma"/>
          <w:sz w:val="22"/>
          <w:szCs w:val="22"/>
        </w:rPr>
      </w:pPr>
      <w:r w:rsidRPr="005335C3">
        <w:rPr>
          <w:rFonts w:ascii="Tahoma" w:hAnsi="Tahoma" w:cs="Tahoma"/>
          <w:sz w:val="22"/>
          <w:szCs w:val="22"/>
        </w:rPr>
        <w:t>(</w:t>
      </w:r>
      <w:proofErr w:type="spellStart"/>
      <w:r w:rsidRPr="005335C3">
        <w:rPr>
          <w:rFonts w:ascii="Tahoma" w:hAnsi="Tahoma" w:cs="Tahoma"/>
          <w:sz w:val="22"/>
          <w:szCs w:val="22"/>
        </w:rPr>
        <w:t>viii</w:t>
      </w:r>
      <w:proofErr w:type="spellEnd"/>
      <w:r w:rsidRPr="005335C3">
        <w:rPr>
          <w:rFonts w:ascii="Tahoma" w:hAnsi="Tahoma" w:cs="Tahoma"/>
          <w:sz w:val="22"/>
          <w:szCs w:val="22"/>
        </w:rPr>
        <w:t xml:space="preserve">) despesas relacionadas, direta ou indiretamente, ao exercício de direito de voto decorrente de Ativos Financeiros do FUNDO; </w:t>
      </w:r>
    </w:p>
    <w:p w14:paraId="33893DB7" w14:textId="77777777" w:rsidR="00F9770F" w:rsidRPr="005335C3" w:rsidRDefault="00F9770F" w:rsidP="00F9770F">
      <w:pPr>
        <w:pStyle w:val="NormalWeb"/>
        <w:spacing w:before="0" w:after="0"/>
        <w:jc w:val="both"/>
        <w:rPr>
          <w:rFonts w:ascii="Tahoma" w:hAnsi="Tahoma" w:cs="Tahoma"/>
          <w:sz w:val="22"/>
          <w:szCs w:val="22"/>
        </w:rPr>
      </w:pPr>
    </w:p>
    <w:p w14:paraId="33115ACA" w14:textId="77777777" w:rsidR="00F9770F" w:rsidRPr="005335C3" w:rsidRDefault="00F9770F" w:rsidP="00F9770F">
      <w:pPr>
        <w:pStyle w:val="NormalWeb"/>
        <w:spacing w:before="0" w:after="0"/>
        <w:jc w:val="both"/>
        <w:rPr>
          <w:rFonts w:ascii="Tahoma" w:hAnsi="Tahoma" w:cs="Tahoma"/>
          <w:sz w:val="22"/>
          <w:szCs w:val="22"/>
        </w:rPr>
      </w:pPr>
      <w:r w:rsidRPr="005335C3">
        <w:rPr>
          <w:rFonts w:ascii="Tahoma" w:hAnsi="Tahoma" w:cs="Tahoma"/>
          <w:sz w:val="22"/>
          <w:szCs w:val="22"/>
        </w:rPr>
        <w:t>(</w:t>
      </w:r>
      <w:proofErr w:type="spellStart"/>
      <w:r w:rsidRPr="005335C3">
        <w:rPr>
          <w:rFonts w:ascii="Tahoma" w:hAnsi="Tahoma" w:cs="Tahoma"/>
          <w:sz w:val="22"/>
          <w:szCs w:val="22"/>
        </w:rPr>
        <w:t>ix</w:t>
      </w:r>
      <w:proofErr w:type="spellEnd"/>
      <w:r w:rsidRPr="005335C3">
        <w:rPr>
          <w:rFonts w:ascii="Tahoma" w:hAnsi="Tahoma" w:cs="Tahoma"/>
          <w:sz w:val="22"/>
          <w:szCs w:val="22"/>
        </w:rPr>
        <w:t xml:space="preserve">) despesas com liquidação, registro e custódia de operações com títulos e valores mobiliários, Ativos Financeiros e modalidades operacionais; </w:t>
      </w:r>
    </w:p>
    <w:p w14:paraId="3BD4D1E6" w14:textId="77777777" w:rsidR="00F9770F" w:rsidRPr="005335C3" w:rsidRDefault="00F9770F" w:rsidP="00F9770F">
      <w:pPr>
        <w:pStyle w:val="NormalWeb"/>
        <w:spacing w:before="0" w:after="0"/>
        <w:jc w:val="both"/>
        <w:rPr>
          <w:rFonts w:ascii="Tahoma" w:hAnsi="Tahoma" w:cs="Tahoma"/>
          <w:sz w:val="22"/>
          <w:szCs w:val="22"/>
        </w:rPr>
      </w:pPr>
    </w:p>
    <w:p w14:paraId="6E852836" w14:textId="77777777" w:rsidR="00F9770F" w:rsidRPr="005335C3" w:rsidRDefault="00F9770F" w:rsidP="00F9770F">
      <w:pPr>
        <w:pStyle w:val="NormalWeb"/>
        <w:spacing w:before="0" w:after="0"/>
        <w:jc w:val="both"/>
        <w:rPr>
          <w:rFonts w:ascii="Tahoma" w:hAnsi="Tahoma" w:cs="Tahoma"/>
          <w:sz w:val="22"/>
          <w:szCs w:val="22"/>
        </w:rPr>
      </w:pPr>
      <w:r w:rsidRPr="005335C3">
        <w:rPr>
          <w:rFonts w:ascii="Tahoma" w:hAnsi="Tahoma" w:cs="Tahoma"/>
          <w:sz w:val="22"/>
          <w:szCs w:val="22"/>
        </w:rPr>
        <w:t>(x) despesas com fechamento de câmbio, vinculadas às suas operações ou com certificados ou recibos de depósito de valores mobiliários; e</w:t>
      </w:r>
    </w:p>
    <w:p w14:paraId="0564A0A6" w14:textId="77777777" w:rsidR="00F9770F" w:rsidRPr="005335C3" w:rsidRDefault="00F9770F" w:rsidP="00F9770F">
      <w:pPr>
        <w:pStyle w:val="NormalWeb"/>
        <w:spacing w:before="0" w:after="0"/>
        <w:jc w:val="both"/>
        <w:rPr>
          <w:rFonts w:ascii="Tahoma" w:hAnsi="Tahoma" w:cs="Tahoma"/>
          <w:sz w:val="22"/>
          <w:szCs w:val="22"/>
        </w:rPr>
      </w:pPr>
    </w:p>
    <w:p w14:paraId="0073ABB1" w14:textId="77777777" w:rsidR="00F9770F" w:rsidRPr="005335C3" w:rsidRDefault="00F9770F" w:rsidP="00F9770F">
      <w:pPr>
        <w:pStyle w:val="NormalWeb"/>
        <w:spacing w:before="0" w:after="0"/>
        <w:jc w:val="both"/>
        <w:rPr>
          <w:rFonts w:ascii="Tahoma" w:hAnsi="Tahoma" w:cs="Tahoma"/>
          <w:sz w:val="22"/>
          <w:szCs w:val="22"/>
        </w:rPr>
      </w:pPr>
      <w:r w:rsidRPr="005335C3">
        <w:rPr>
          <w:rFonts w:ascii="Tahoma" w:hAnsi="Tahoma" w:cs="Tahoma"/>
          <w:sz w:val="22"/>
          <w:szCs w:val="22"/>
        </w:rPr>
        <w:t xml:space="preserve">(xi) os montantes devidos a fundos investidores na hipótese de acordo de remuneração com base na taxa de administração e/ou performance, observado o disposto na regulamentação vigente. </w:t>
      </w:r>
    </w:p>
    <w:p w14:paraId="708E5F4B" w14:textId="77777777" w:rsidR="00F9770F" w:rsidRPr="005335C3" w:rsidRDefault="00F9770F" w:rsidP="00F9770F">
      <w:pPr>
        <w:pStyle w:val="NormalWeb"/>
        <w:spacing w:before="0" w:after="0" w:line="280" w:lineRule="atLeast"/>
        <w:jc w:val="both"/>
        <w:rPr>
          <w:rFonts w:ascii="Tahoma" w:hAnsi="Tahoma" w:cs="Tahoma"/>
          <w:sz w:val="22"/>
          <w:szCs w:val="22"/>
        </w:rPr>
      </w:pPr>
    </w:p>
    <w:p w14:paraId="20EAB0B8" w14:textId="77777777" w:rsidR="00F9770F" w:rsidRPr="002704E4" w:rsidRDefault="00F9770F" w:rsidP="00F9770F">
      <w:pPr>
        <w:spacing w:line="280" w:lineRule="atLeast"/>
        <w:jc w:val="both"/>
        <w:rPr>
          <w:rFonts w:ascii="Tahoma" w:hAnsi="Tahoma" w:cs="Tahoma"/>
        </w:rPr>
      </w:pPr>
      <w:r w:rsidRPr="002704E4">
        <w:rPr>
          <w:rFonts w:ascii="Tahoma" w:hAnsi="Tahoma" w:cs="Tahoma"/>
        </w:rPr>
        <w:t xml:space="preserve">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668A3438" w14:textId="77777777" w:rsidR="00F9770F" w:rsidRPr="002704E4" w:rsidRDefault="00F9770F" w:rsidP="00F9770F">
      <w:pPr>
        <w:spacing w:line="280" w:lineRule="atLeast"/>
        <w:jc w:val="both"/>
        <w:rPr>
          <w:rFonts w:ascii="Tahoma" w:hAnsi="Tahoma" w:cs="Tahoma"/>
        </w:rPr>
      </w:pPr>
    </w:p>
    <w:p w14:paraId="5F023D15" w14:textId="77777777" w:rsidR="00F9770F" w:rsidRPr="002704E4" w:rsidRDefault="00F9770F" w:rsidP="00F9770F">
      <w:pPr>
        <w:pBdr>
          <w:bottom w:val="single" w:sz="6" w:space="1" w:color="auto"/>
        </w:pBdr>
        <w:spacing w:line="280" w:lineRule="atLeast"/>
        <w:jc w:val="center"/>
        <w:rPr>
          <w:rFonts w:ascii="Tahoma" w:hAnsi="Tahoma" w:cs="Tahoma"/>
          <w:b/>
        </w:rPr>
      </w:pPr>
      <w:r w:rsidRPr="002704E4">
        <w:rPr>
          <w:rFonts w:ascii="Tahoma" w:hAnsi="Tahoma" w:cs="Tahoma"/>
          <w:b/>
        </w:rPr>
        <w:t xml:space="preserve">CLÁUSULA SÉTIMA – DAS COTAS: DISTRIBUIÇÃO, EMISSÃO, NEGOCIAÇÃO E RESGATE </w:t>
      </w:r>
    </w:p>
    <w:p w14:paraId="73EE2851" w14:textId="77777777" w:rsidR="00F9770F" w:rsidRPr="002704E4" w:rsidRDefault="00F9770F" w:rsidP="00F9770F">
      <w:pPr>
        <w:jc w:val="both"/>
        <w:rPr>
          <w:rFonts w:ascii="Tahoma" w:hAnsi="Tahoma" w:cs="Tahoma"/>
        </w:rPr>
      </w:pPr>
    </w:p>
    <w:p w14:paraId="128D9587" w14:textId="77777777" w:rsidR="00F9770F" w:rsidRPr="002704E4" w:rsidRDefault="00F9770F" w:rsidP="00F9770F">
      <w:pPr>
        <w:spacing w:line="280" w:lineRule="atLeast"/>
        <w:jc w:val="both"/>
        <w:rPr>
          <w:rFonts w:ascii="Tahoma" w:hAnsi="Tahoma" w:cs="Tahoma"/>
        </w:rPr>
      </w:pPr>
      <w:r w:rsidRPr="002704E4">
        <w:rPr>
          <w:rFonts w:ascii="Tahoma" w:hAnsi="Tahoma" w:cs="Tahoma"/>
        </w:rPr>
        <w:t>7.1. As cotas do FUNDO correspondem a frações ideais do seu patrimônio e são nominativas e escriturais.</w:t>
      </w:r>
    </w:p>
    <w:p w14:paraId="5CAE174F" w14:textId="77777777" w:rsidR="00F9770F" w:rsidRPr="002704E4" w:rsidRDefault="00F9770F" w:rsidP="00F9770F">
      <w:pPr>
        <w:spacing w:line="280" w:lineRule="atLeast"/>
        <w:jc w:val="both"/>
        <w:rPr>
          <w:rFonts w:ascii="Tahoma" w:hAnsi="Tahoma" w:cs="Tahoma"/>
        </w:rPr>
      </w:pPr>
    </w:p>
    <w:p w14:paraId="1DC1258A" w14:textId="77777777" w:rsidR="00F9770F" w:rsidRPr="002704E4" w:rsidRDefault="00F9770F" w:rsidP="00F9770F">
      <w:pPr>
        <w:spacing w:line="280" w:lineRule="atLeast"/>
        <w:jc w:val="both"/>
        <w:rPr>
          <w:rFonts w:ascii="Tahoma" w:hAnsi="Tahoma" w:cs="Tahoma"/>
        </w:rPr>
      </w:pPr>
      <w:r w:rsidRPr="002704E4">
        <w:rPr>
          <w:rFonts w:ascii="Tahoma" w:hAnsi="Tahoma" w:cs="Tahoma"/>
        </w:rPr>
        <w:t>7.1.1. As cotas do FUNDO terão seu valor calculado a cada dia útil, com base em avaliação patrimonial que considere os critérios de avaliação previstos na regulamentação em vigor.</w:t>
      </w:r>
    </w:p>
    <w:p w14:paraId="15C9F1EE" w14:textId="77777777" w:rsidR="00F9770F" w:rsidRPr="002704E4" w:rsidRDefault="00F9770F" w:rsidP="00F9770F">
      <w:pPr>
        <w:spacing w:line="280" w:lineRule="atLeast"/>
        <w:jc w:val="both"/>
        <w:rPr>
          <w:rFonts w:ascii="Tahoma" w:hAnsi="Tahoma" w:cs="Tahoma"/>
        </w:rPr>
      </w:pPr>
    </w:p>
    <w:p w14:paraId="7F530648" w14:textId="77777777" w:rsidR="00F9770F" w:rsidRPr="002704E4" w:rsidRDefault="00F9770F" w:rsidP="00F9770F">
      <w:pPr>
        <w:spacing w:line="280" w:lineRule="atLeast"/>
        <w:jc w:val="both"/>
        <w:rPr>
          <w:rFonts w:ascii="Tahoma" w:hAnsi="Tahoma" w:cs="Tahoma"/>
        </w:rPr>
      </w:pPr>
      <w:r w:rsidRPr="002704E4">
        <w:rPr>
          <w:rFonts w:ascii="Tahoma" w:hAnsi="Tahoma" w:cs="Tahoma"/>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2704E4">
        <w:rPr>
          <w:rStyle w:val="Refdenotaderodap"/>
          <w:rFonts w:ascii="Tahoma" w:hAnsi="Tahoma" w:cs="Tahoma"/>
        </w:rPr>
        <w:t xml:space="preserve"> </w:t>
      </w:r>
    </w:p>
    <w:p w14:paraId="2F24FBA8" w14:textId="77777777" w:rsidR="00F9770F" w:rsidRPr="002704E4" w:rsidRDefault="00F9770F" w:rsidP="00F9770F">
      <w:pPr>
        <w:spacing w:line="280" w:lineRule="atLeast"/>
        <w:jc w:val="both"/>
        <w:rPr>
          <w:rFonts w:ascii="Tahoma" w:hAnsi="Tahoma" w:cs="Tahoma"/>
        </w:rPr>
      </w:pPr>
    </w:p>
    <w:p w14:paraId="38D72D7B" w14:textId="77777777" w:rsidR="00F9770F" w:rsidRPr="002704E4" w:rsidRDefault="00F9770F" w:rsidP="00F9770F">
      <w:pPr>
        <w:spacing w:line="280" w:lineRule="atLeast"/>
        <w:jc w:val="both"/>
        <w:rPr>
          <w:rFonts w:ascii="Tahoma" w:hAnsi="Tahoma" w:cs="Tahoma"/>
        </w:rPr>
      </w:pPr>
      <w:r w:rsidRPr="002704E4">
        <w:rPr>
          <w:rFonts w:ascii="Tahoma" w:hAnsi="Tahoma" w:cs="Tahoma"/>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2704E4">
        <w:rPr>
          <w:rStyle w:val="Refdenotaderodap"/>
          <w:rFonts w:ascii="Tahoma" w:hAnsi="Tahoma" w:cs="Tahoma"/>
        </w:rPr>
        <w:t xml:space="preserve"> </w:t>
      </w:r>
    </w:p>
    <w:p w14:paraId="31F88C2B" w14:textId="77777777" w:rsidR="00F9770F" w:rsidRPr="002704E4" w:rsidRDefault="00F9770F" w:rsidP="00F9770F">
      <w:pPr>
        <w:spacing w:line="280" w:lineRule="atLeast"/>
        <w:jc w:val="both"/>
        <w:rPr>
          <w:rFonts w:ascii="Tahoma" w:hAnsi="Tahoma" w:cs="Tahoma"/>
        </w:rPr>
      </w:pPr>
    </w:p>
    <w:p w14:paraId="27262836" w14:textId="77777777" w:rsidR="00F9770F" w:rsidRPr="002704E4" w:rsidRDefault="00F9770F" w:rsidP="00F9770F">
      <w:pPr>
        <w:spacing w:line="280" w:lineRule="atLeast"/>
        <w:jc w:val="both"/>
        <w:rPr>
          <w:rFonts w:ascii="Tahoma" w:hAnsi="Tahoma" w:cs="Tahoma"/>
        </w:rPr>
      </w:pPr>
      <w:r w:rsidRPr="002704E4">
        <w:rPr>
          <w:rFonts w:ascii="Tahoma" w:hAnsi="Tahoma" w:cs="Tahoma"/>
        </w:rPr>
        <w:t>7.3.1. Considerando a atuação dos fundos de investimento em que o FUNDO aplica em mercados no exterior, o encerramento do dia poderá ser considerado como o horário de fechamento dos respectivos mercados nos quais atuem.</w:t>
      </w:r>
      <w:r w:rsidRPr="002704E4">
        <w:rPr>
          <w:rStyle w:val="Refdenotaderodap"/>
          <w:rFonts w:ascii="Tahoma" w:hAnsi="Tahoma" w:cs="Tahoma"/>
        </w:rPr>
        <w:t xml:space="preserve"> </w:t>
      </w:r>
    </w:p>
    <w:p w14:paraId="7DE16A3E" w14:textId="77777777" w:rsidR="00F9770F" w:rsidRPr="002704E4" w:rsidRDefault="00F9770F" w:rsidP="00F9770F">
      <w:pPr>
        <w:spacing w:line="280" w:lineRule="atLeast"/>
        <w:jc w:val="both"/>
        <w:rPr>
          <w:rFonts w:ascii="Tahoma" w:hAnsi="Tahoma" w:cs="Tahoma"/>
        </w:rPr>
      </w:pPr>
    </w:p>
    <w:p w14:paraId="4BB5C96E" w14:textId="77777777" w:rsidR="00F9770F" w:rsidRPr="002704E4" w:rsidRDefault="00F9770F" w:rsidP="00F9770F">
      <w:pPr>
        <w:spacing w:line="280" w:lineRule="atLeast"/>
        <w:jc w:val="both"/>
        <w:rPr>
          <w:rFonts w:ascii="Tahoma" w:hAnsi="Tahoma" w:cs="Tahoma"/>
        </w:rPr>
      </w:pPr>
      <w:r w:rsidRPr="002704E4">
        <w:rPr>
          <w:rFonts w:ascii="Tahoma" w:hAnsi="Tahoma" w:cs="Tahoma"/>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17FD5303" w14:textId="77777777" w:rsidR="00F9770F" w:rsidRPr="002704E4" w:rsidRDefault="00F9770F" w:rsidP="00F9770F">
      <w:pPr>
        <w:spacing w:line="280" w:lineRule="atLeast"/>
        <w:jc w:val="both"/>
        <w:rPr>
          <w:rFonts w:ascii="Tahoma" w:hAnsi="Tahoma" w:cs="Tahoma"/>
        </w:rPr>
      </w:pPr>
    </w:p>
    <w:p w14:paraId="6C664998" w14:textId="77777777" w:rsidR="00F9770F" w:rsidRPr="002704E4" w:rsidRDefault="00F9770F" w:rsidP="00F9770F">
      <w:pPr>
        <w:spacing w:line="280" w:lineRule="atLeast"/>
        <w:jc w:val="both"/>
        <w:rPr>
          <w:rFonts w:ascii="Tahoma" w:hAnsi="Tahoma" w:cs="Tahoma"/>
        </w:rPr>
      </w:pPr>
      <w:r w:rsidRPr="002704E4">
        <w:rPr>
          <w:rFonts w:ascii="Tahoma" w:hAnsi="Tahoma" w:cs="Tahoma"/>
        </w:rPr>
        <w:t>7.5. A qualidade dos Cotistas caracteriza-se pela inscrição do nome do titular no registro de Cotistas do FUNDO.</w:t>
      </w:r>
    </w:p>
    <w:p w14:paraId="2B222C34" w14:textId="77777777" w:rsidR="00F9770F" w:rsidRPr="002704E4" w:rsidRDefault="00F9770F" w:rsidP="00F9770F">
      <w:pPr>
        <w:spacing w:line="280" w:lineRule="atLeast"/>
        <w:jc w:val="both"/>
        <w:rPr>
          <w:rFonts w:ascii="Tahoma" w:hAnsi="Tahoma" w:cs="Tahoma"/>
        </w:rPr>
      </w:pPr>
    </w:p>
    <w:p w14:paraId="59069497" w14:textId="77777777" w:rsidR="00F9770F" w:rsidRPr="002704E4" w:rsidRDefault="00F9770F" w:rsidP="00F9770F">
      <w:pPr>
        <w:spacing w:line="280" w:lineRule="atLeast"/>
        <w:jc w:val="both"/>
        <w:rPr>
          <w:rFonts w:ascii="Tahoma" w:hAnsi="Tahoma" w:cs="Tahoma"/>
        </w:rPr>
      </w:pPr>
      <w:r w:rsidRPr="002704E4">
        <w:rPr>
          <w:rFonts w:ascii="Tahoma" w:hAnsi="Tahoma" w:cs="Tahoma"/>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6C7F4C8E" w14:textId="77777777" w:rsidR="00F9770F" w:rsidRPr="002704E4" w:rsidRDefault="00F9770F" w:rsidP="00F9770F">
      <w:pPr>
        <w:spacing w:line="280" w:lineRule="atLeast"/>
        <w:jc w:val="both"/>
        <w:rPr>
          <w:rFonts w:ascii="Tahoma" w:hAnsi="Tahoma" w:cs="Tahoma"/>
        </w:rPr>
      </w:pPr>
    </w:p>
    <w:p w14:paraId="6AA8CC69" w14:textId="77777777" w:rsidR="00F9770F" w:rsidRPr="002704E4" w:rsidRDefault="00F9770F" w:rsidP="00F9770F">
      <w:pPr>
        <w:spacing w:line="280" w:lineRule="atLeast"/>
        <w:jc w:val="both"/>
        <w:rPr>
          <w:rFonts w:ascii="Tahoma" w:hAnsi="Tahoma" w:cs="Tahoma"/>
        </w:rPr>
      </w:pPr>
      <w:r w:rsidRPr="002704E4">
        <w:rPr>
          <w:rFonts w:ascii="Tahoma" w:hAnsi="Tahoma" w:cs="Tahoma"/>
        </w:rPr>
        <w:t>7.6. A adesão dos Cotistas aos termos deste Regulamento dar-se-á pela assinatura do Termo de Adesão e Ciência de Risco ou mediante manifestação de aceite por meio eletrônico, através do qual atestam que (i) conhecem, entendem e aceitam os riscos descritos neste Regulamento, aos quais os investimentos do FUNDO estão expostos em razão dos mercados de sua atuação, bem como que (ii) tiveram acesso aos seguintes documentos atualizados: (a) Regulamento; (b) Formulário; e (c) Lâmina.</w:t>
      </w:r>
    </w:p>
    <w:p w14:paraId="68B6B67A" w14:textId="77777777" w:rsidR="00F9770F" w:rsidRPr="002704E4" w:rsidRDefault="00F9770F" w:rsidP="00F9770F">
      <w:pPr>
        <w:spacing w:line="280" w:lineRule="atLeast"/>
        <w:jc w:val="both"/>
        <w:rPr>
          <w:rFonts w:ascii="Tahoma" w:hAnsi="Tahoma" w:cs="Tahoma"/>
        </w:rPr>
      </w:pPr>
    </w:p>
    <w:p w14:paraId="44835A76" w14:textId="77777777" w:rsidR="00F9770F" w:rsidRPr="002704E4" w:rsidRDefault="00F9770F" w:rsidP="00F9770F">
      <w:pPr>
        <w:spacing w:line="280" w:lineRule="atLeast"/>
        <w:jc w:val="both"/>
        <w:rPr>
          <w:rFonts w:ascii="Tahoma" w:hAnsi="Tahoma" w:cs="Tahoma"/>
        </w:rPr>
      </w:pPr>
      <w:r w:rsidRPr="002704E4">
        <w:rPr>
          <w:rFonts w:ascii="Tahoma" w:hAnsi="Tahoma" w:cs="Tahoma"/>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7E32292B" w14:textId="77777777" w:rsidR="00F9770F" w:rsidRPr="002704E4" w:rsidRDefault="00F9770F" w:rsidP="00F9770F">
      <w:pPr>
        <w:spacing w:line="280" w:lineRule="atLeast"/>
        <w:jc w:val="both"/>
        <w:rPr>
          <w:rFonts w:ascii="Tahoma" w:hAnsi="Tahoma" w:cs="Tahoma"/>
        </w:rPr>
      </w:pPr>
    </w:p>
    <w:p w14:paraId="656261B0" w14:textId="77777777" w:rsidR="00F9770F" w:rsidRPr="002704E4" w:rsidRDefault="00F9770F" w:rsidP="00F9770F">
      <w:pPr>
        <w:spacing w:line="280" w:lineRule="atLeast"/>
        <w:jc w:val="both"/>
        <w:rPr>
          <w:rFonts w:ascii="Tahoma" w:hAnsi="Tahoma" w:cs="Tahoma"/>
        </w:rPr>
      </w:pPr>
      <w:r w:rsidRPr="002704E4">
        <w:rPr>
          <w:rFonts w:ascii="Tahoma" w:hAnsi="Tahoma" w:cs="Tahoma"/>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0A4A7B93" w14:textId="77777777" w:rsidR="00F9770F" w:rsidRPr="002704E4" w:rsidRDefault="00F9770F" w:rsidP="00F9770F">
      <w:pPr>
        <w:spacing w:line="280" w:lineRule="atLeast"/>
        <w:jc w:val="both"/>
        <w:rPr>
          <w:rFonts w:ascii="Tahoma" w:hAnsi="Tahoma" w:cs="Tahoma"/>
        </w:rPr>
      </w:pPr>
    </w:p>
    <w:p w14:paraId="667379B0" w14:textId="77777777" w:rsidR="00F9770F" w:rsidRPr="002704E4" w:rsidRDefault="00F9770F" w:rsidP="00F9770F">
      <w:pPr>
        <w:spacing w:line="280" w:lineRule="atLeast"/>
        <w:jc w:val="both"/>
        <w:rPr>
          <w:rFonts w:ascii="Tahoma" w:hAnsi="Tahoma" w:cs="Tahoma"/>
        </w:rPr>
      </w:pPr>
      <w:r w:rsidRPr="002704E4">
        <w:rPr>
          <w:rFonts w:ascii="Tahoma" w:hAnsi="Tahoma" w:cs="Tahoma"/>
        </w:rPr>
        <w:t xml:space="preserve">7.7.1 A integralização e o resgate das cotas do FUNDO serão realizados em moeda corrente nacional. </w:t>
      </w:r>
    </w:p>
    <w:p w14:paraId="7710331F" w14:textId="77777777" w:rsidR="00F9770F" w:rsidRPr="002704E4" w:rsidRDefault="00F9770F" w:rsidP="00F9770F">
      <w:pPr>
        <w:spacing w:line="280" w:lineRule="atLeast"/>
        <w:jc w:val="both"/>
        <w:rPr>
          <w:rFonts w:ascii="Tahoma" w:hAnsi="Tahoma" w:cs="Tahoma"/>
        </w:rPr>
      </w:pPr>
    </w:p>
    <w:p w14:paraId="43861277" w14:textId="77777777" w:rsidR="00F9770F" w:rsidRPr="002704E4" w:rsidRDefault="00F9770F" w:rsidP="00F9770F">
      <w:pPr>
        <w:spacing w:line="280" w:lineRule="atLeast"/>
        <w:jc w:val="both"/>
        <w:rPr>
          <w:rFonts w:ascii="Tahoma" w:hAnsi="Tahoma" w:cs="Tahoma"/>
        </w:rPr>
      </w:pPr>
      <w:r w:rsidRPr="002704E4">
        <w:rPr>
          <w:rFonts w:ascii="Tahoma" w:hAnsi="Tahoma" w:cs="Tahoma"/>
        </w:rPr>
        <w:t>7.8. O ADMINISTRADOR poderá suspender, a qualquer momento, novas aplicações no FUNDO, aplicando-se tal suspensão tanto aos novos investidores como aos Cotistas atuais do FUNDO.</w:t>
      </w:r>
    </w:p>
    <w:p w14:paraId="097F2FC8" w14:textId="77777777" w:rsidR="00F9770F" w:rsidRPr="002704E4" w:rsidRDefault="00F9770F" w:rsidP="00F9770F">
      <w:pPr>
        <w:spacing w:line="280" w:lineRule="atLeast"/>
        <w:jc w:val="both"/>
        <w:rPr>
          <w:rFonts w:ascii="Tahoma" w:hAnsi="Tahoma" w:cs="Tahoma"/>
        </w:rPr>
      </w:pPr>
    </w:p>
    <w:p w14:paraId="6F58C93F" w14:textId="77777777" w:rsidR="00F9770F" w:rsidRPr="002704E4" w:rsidRDefault="00F9770F" w:rsidP="00F9770F">
      <w:pPr>
        <w:spacing w:line="280" w:lineRule="atLeast"/>
        <w:jc w:val="both"/>
        <w:rPr>
          <w:rFonts w:ascii="Tahoma" w:hAnsi="Tahoma" w:cs="Tahoma"/>
        </w:rPr>
      </w:pPr>
      <w:r w:rsidRPr="002704E4">
        <w:rPr>
          <w:rFonts w:ascii="Tahoma" w:hAnsi="Tahoma" w:cs="Tahoma"/>
        </w:rPr>
        <w:t>7.8.1 A suspensão do recebimento de novas aplicações em um dia não impede a reabertura posterior do FUNDO para aplicações.</w:t>
      </w:r>
    </w:p>
    <w:p w14:paraId="3C2D5B91" w14:textId="77777777" w:rsidR="00F9770F" w:rsidRPr="002704E4" w:rsidRDefault="00F9770F" w:rsidP="00F9770F">
      <w:pPr>
        <w:spacing w:line="280" w:lineRule="atLeast"/>
        <w:jc w:val="both"/>
        <w:rPr>
          <w:rFonts w:ascii="Tahoma" w:hAnsi="Tahoma" w:cs="Tahoma"/>
        </w:rPr>
      </w:pPr>
    </w:p>
    <w:p w14:paraId="331E8FE2" w14:textId="77777777" w:rsidR="00F9770F" w:rsidRPr="002704E4" w:rsidRDefault="00F9770F" w:rsidP="00F9770F">
      <w:pPr>
        <w:spacing w:line="280" w:lineRule="atLeast"/>
        <w:jc w:val="both"/>
        <w:rPr>
          <w:rFonts w:ascii="Tahoma" w:hAnsi="Tahoma" w:cs="Tahoma"/>
        </w:rPr>
      </w:pPr>
      <w:r w:rsidRPr="002704E4">
        <w:rPr>
          <w:rFonts w:ascii="Tahoma" w:hAnsi="Tahoma" w:cs="Tahoma"/>
        </w:rPr>
        <w:t>7.9. Na emissão e no resgate de cotas do FUNDO deverá ser observado o disposto no quadro abaixo:</w:t>
      </w:r>
    </w:p>
    <w:p w14:paraId="3682B282" w14:textId="77777777" w:rsidR="00F9770F" w:rsidRPr="002704E4" w:rsidRDefault="00F9770F" w:rsidP="00F9770F">
      <w:pPr>
        <w:spacing w:line="280" w:lineRule="atLeast"/>
        <w:jc w:val="both"/>
        <w:rPr>
          <w:rFonts w:ascii="Tahoma" w:hAnsi="Tahoma" w:cs="Tahoma"/>
        </w:rPr>
      </w:pPr>
    </w:p>
    <w:tbl>
      <w:tblPr>
        <w:tblW w:w="7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2484"/>
        <w:gridCol w:w="2791"/>
      </w:tblGrid>
      <w:tr w:rsidR="00F9770F" w:rsidRPr="005335C3" w14:paraId="3FDDCCB8" w14:textId="77777777" w:rsidTr="00FA352B">
        <w:trPr>
          <w:jc w:val="center"/>
        </w:trPr>
        <w:tc>
          <w:tcPr>
            <w:tcW w:w="1728" w:type="dxa"/>
            <w:vMerge w:val="restart"/>
            <w:vAlign w:val="center"/>
          </w:tcPr>
          <w:p w14:paraId="4F070429" w14:textId="77777777" w:rsidR="00F9770F" w:rsidRPr="005335C3" w:rsidRDefault="00F9770F" w:rsidP="00FA352B">
            <w:pPr>
              <w:spacing w:line="280" w:lineRule="atLeast"/>
              <w:jc w:val="center"/>
              <w:rPr>
                <w:rFonts w:ascii="Tahoma" w:hAnsi="Tahoma" w:cs="Tahoma"/>
              </w:rPr>
            </w:pPr>
            <w:r w:rsidRPr="005335C3">
              <w:rPr>
                <w:rFonts w:ascii="Tahoma" w:hAnsi="Tahoma" w:cs="Tahoma"/>
              </w:rPr>
              <w:t>Aplicação</w:t>
            </w:r>
          </w:p>
        </w:tc>
        <w:tc>
          <w:tcPr>
            <w:tcW w:w="2484" w:type="dxa"/>
            <w:shd w:val="clear" w:color="auto" w:fill="606060"/>
            <w:vAlign w:val="center"/>
          </w:tcPr>
          <w:p w14:paraId="5B37780D" w14:textId="77777777" w:rsidR="00F9770F" w:rsidRPr="005335C3" w:rsidRDefault="00F9770F" w:rsidP="00FA352B">
            <w:pPr>
              <w:spacing w:line="280" w:lineRule="atLeast"/>
              <w:jc w:val="center"/>
              <w:rPr>
                <w:rFonts w:ascii="Tahoma" w:hAnsi="Tahoma" w:cs="Tahoma"/>
                <w:b/>
                <w:color w:val="FFFFFF"/>
              </w:rPr>
            </w:pPr>
            <w:r w:rsidRPr="005335C3">
              <w:rPr>
                <w:rFonts w:ascii="Tahoma" w:hAnsi="Tahoma" w:cs="Tahoma"/>
                <w:b/>
                <w:color w:val="FFFFFF"/>
              </w:rPr>
              <w:t>Disponibilidade dos Recursos</w:t>
            </w:r>
          </w:p>
        </w:tc>
        <w:tc>
          <w:tcPr>
            <w:tcW w:w="2791" w:type="dxa"/>
            <w:shd w:val="clear" w:color="auto" w:fill="606060"/>
            <w:vAlign w:val="center"/>
          </w:tcPr>
          <w:p w14:paraId="7A057EC9" w14:textId="77777777" w:rsidR="00F9770F" w:rsidRPr="005335C3" w:rsidRDefault="00F9770F" w:rsidP="00FA352B">
            <w:pPr>
              <w:spacing w:line="280" w:lineRule="atLeast"/>
              <w:jc w:val="center"/>
              <w:rPr>
                <w:rFonts w:ascii="Tahoma" w:hAnsi="Tahoma" w:cs="Tahoma"/>
                <w:b/>
                <w:color w:val="FFFFFF"/>
              </w:rPr>
            </w:pPr>
            <w:r w:rsidRPr="005335C3">
              <w:rPr>
                <w:rFonts w:ascii="Tahoma" w:hAnsi="Tahoma" w:cs="Tahoma"/>
                <w:b/>
                <w:color w:val="FFFFFF"/>
              </w:rPr>
              <w:t>Cota de conversão</w:t>
            </w:r>
          </w:p>
        </w:tc>
      </w:tr>
      <w:tr w:rsidR="00F9770F" w:rsidRPr="002C7A77" w14:paraId="7DD8484D" w14:textId="77777777" w:rsidTr="00FA352B">
        <w:trPr>
          <w:trHeight w:val="553"/>
          <w:jc w:val="center"/>
        </w:trPr>
        <w:tc>
          <w:tcPr>
            <w:tcW w:w="1728" w:type="dxa"/>
            <w:vMerge/>
            <w:vAlign w:val="center"/>
          </w:tcPr>
          <w:p w14:paraId="3B0397AB" w14:textId="77777777" w:rsidR="00F9770F" w:rsidRPr="005335C3" w:rsidRDefault="00F9770F" w:rsidP="00FA352B">
            <w:pPr>
              <w:spacing w:line="280" w:lineRule="atLeast"/>
              <w:jc w:val="center"/>
              <w:rPr>
                <w:rFonts w:ascii="Tahoma" w:hAnsi="Tahoma" w:cs="Tahoma"/>
              </w:rPr>
            </w:pPr>
          </w:p>
        </w:tc>
        <w:tc>
          <w:tcPr>
            <w:tcW w:w="2484" w:type="dxa"/>
            <w:vAlign w:val="center"/>
          </w:tcPr>
          <w:p w14:paraId="13DE5962" w14:textId="77777777" w:rsidR="00F9770F" w:rsidRPr="002704E4" w:rsidRDefault="00F9770F" w:rsidP="00FA352B">
            <w:pPr>
              <w:spacing w:line="280" w:lineRule="atLeast"/>
              <w:jc w:val="center"/>
              <w:rPr>
                <w:rFonts w:ascii="Tahoma" w:hAnsi="Tahoma" w:cs="Tahoma"/>
              </w:rPr>
            </w:pPr>
            <w:r w:rsidRPr="002704E4">
              <w:rPr>
                <w:rFonts w:ascii="Tahoma" w:hAnsi="Tahoma" w:cs="Tahoma"/>
              </w:rPr>
              <w:t>D+0</w:t>
            </w:r>
          </w:p>
          <w:p w14:paraId="5417CB68" w14:textId="77777777" w:rsidR="00F9770F" w:rsidRPr="002704E4" w:rsidRDefault="00F9770F" w:rsidP="00FA352B">
            <w:pPr>
              <w:spacing w:line="280" w:lineRule="atLeast"/>
              <w:jc w:val="center"/>
              <w:rPr>
                <w:rFonts w:ascii="Tahoma" w:hAnsi="Tahoma" w:cs="Tahoma"/>
              </w:rPr>
            </w:pPr>
            <w:r w:rsidRPr="002704E4">
              <w:rPr>
                <w:rFonts w:ascii="Tahoma" w:hAnsi="Tahoma" w:cs="Tahoma"/>
              </w:rPr>
              <w:t>No dia da solicitação</w:t>
            </w:r>
          </w:p>
        </w:tc>
        <w:tc>
          <w:tcPr>
            <w:tcW w:w="2791" w:type="dxa"/>
            <w:vAlign w:val="center"/>
          </w:tcPr>
          <w:p w14:paraId="2FE34793" w14:textId="77777777" w:rsidR="00F9770F" w:rsidRPr="002704E4" w:rsidRDefault="00F9770F" w:rsidP="00FA352B">
            <w:pPr>
              <w:spacing w:line="280" w:lineRule="atLeast"/>
              <w:jc w:val="center"/>
              <w:rPr>
                <w:rFonts w:ascii="Tahoma" w:hAnsi="Tahoma" w:cs="Tahoma"/>
              </w:rPr>
            </w:pPr>
            <w:r w:rsidRPr="002704E4">
              <w:rPr>
                <w:rFonts w:ascii="Tahoma" w:hAnsi="Tahoma" w:cs="Tahoma"/>
              </w:rPr>
              <w:t>D+0</w:t>
            </w:r>
          </w:p>
          <w:p w14:paraId="3D3D905E" w14:textId="77777777" w:rsidR="00F9770F" w:rsidRPr="002704E4" w:rsidRDefault="00F9770F" w:rsidP="00FA352B">
            <w:pPr>
              <w:spacing w:line="280" w:lineRule="atLeast"/>
              <w:jc w:val="center"/>
              <w:rPr>
                <w:rFonts w:ascii="Tahoma" w:hAnsi="Tahoma" w:cs="Tahoma"/>
              </w:rPr>
            </w:pPr>
            <w:r w:rsidRPr="002704E4">
              <w:rPr>
                <w:rFonts w:ascii="Tahoma" w:hAnsi="Tahoma" w:cs="Tahoma"/>
              </w:rPr>
              <w:t xml:space="preserve">No dia da solicitação </w:t>
            </w:r>
          </w:p>
        </w:tc>
      </w:tr>
      <w:tr w:rsidR="00F9770F" w:rsidRPr="005335C3" w14:paraId="63C602F7" w14:textId="77777777" w:rsidTr="00FA352B">
        <w:trPr>
          <w:trHeight w:val="419"/>
          <w:jc w:val="center"/>
        </w:trPr>
        <w:tc>
          <w:tcPr>
            <w:tcW w:w="1728" w:type="dxa"/>
            <w:vMerge w:val="restart"/>
            <w:vAlign w:val="center"/>
          </w:tcPr>
          <w:p w14:paraId="6D5AB039" w14:textId="77777777" w:rsidR="00F9770F" w:rsidRPr="005335C3" w:rsidRDefault="00F9770F" w:rsidP="00FA352B">
            <w:pPr>
              <w:spacing w:line="280" w:lineRule="atLeast"/>
              <w:jc w:val="center"/>
              <w:rPr>
                <w:rFonts w:ascii="Tahoma" w:hAnsi="Tahoma" w:cs="Tahoma"/>
              </w:rPr>
            </w:pPr>
            <w:r w:rsidRPr="005335C3">
              <w:rPr>
                <w:rFonts w:ascii="Tahoma" w:hAnsi="Tahoma" w:cs="Tahoma"/>
              </w:rPr>
              <w:t>Resgate</w:t>
            </w:r>
          </w:p>
        </w:tc>
        <w:tc>
          <w:tcPr>
            <w:tcW w:w="2484" w:type="dxa"/>
            <w:shd w:val="clear" w:color="auto" w:fill="606060"/>
            <w:vAlign w:val="center"/>
          </w:tcPr>
          <w:p w14:paraId="4B277D75" w14:textId="77777777" w:rsidR="00F9770F" w:rsidRPr="005335C3" w:rsidRDefault="00F9770F" w:rsidP="00FA352B">
            <w:pPr>
              <w:spacing w:line="280" w:lineRule="atLeast"/>
              <w:jc w:val="center"/>
              <w:rPr>
                <w:rFonts w:ascii="Tahoma" w:hAnsi="Tahoma" w:cs="Tahoma"/>
                <w:b/>
                <w:color w:val="FFFFFF"/>
              </w:rPr>
            </w:pPr>
            <w:r w:rsidRPr="005335C3">
              <w:rPr>
                <w:rFonts w:ascii="Tahoma" w:hAnsi="Tahoma" w:cs="Tahoma"/>
                <w:b/>
                <w:color w:val="FFFFFF"/>
              </w:rPr>
              <w:t>Cota de Conversão</w:t>
            </w:r>
          </w:p>
        </w:tc>
        <w:tc>
          <w:tcPr>
            <w:tcW w:w="2791" w:type="dxa"/>
            <w:shd w:val="clear" w:color="auto" w:fill="606060"/>
            <w:vAlign w:val="center"/>
          </w:tcPr>
          <w:p w14:paraId="4504C9FF" w14:textId="77777777" w:rsidR="00F9770F" w:rsidRPr="005335C3" w:rsidRDefault="00F9770F" w:rsidP="00FA352B">
            <w:pPr>
              <w:spacing w:line="280" w:lineRule="atLeast"/>
              <w:jc w:val="center"/>
              <w:rPr>
                <w:rFonts w:ascii="Tahoma" w:hAnsi="Tahoma" w:cs="Tahoma"/>
                <w:b/>
                <w:color w:val="FFFFFF"/>
              </w:rPr>
            </w:pPr>
            <w:r w:rsidRPr="005335C3">
              <w:rPr>
                <w:rFonts w:ascii="Tahoma" w:hAnsi="Tahoma" w:cs="Tahoma"/>
                <w:b/>
                <w:color w:val="FFFFFF"/>
              </w:rPr>
              <w:t>Pagamento / Crédito em Conta</w:t>
            </w:r>
          </w:p>
        </w:tc>
      </w:tr>
      <w:tr w:rsidR="00F9770F" w:rsidRPr="002C7A77" w14:paraId="694144E6" w14:textId="77777777" w:rsidTr="00FA352B">
        <w:trPr>
          <w:jc w:val="center"/>
        </w:trPr>
        <w:tc>
          <w:tcPr>
            <w:tcW w:w="1728" w:type="dxa"/>
            <w:vMerge/>
            <w:vAlign w:val="center"/>
          </w:tcPr>
          <w:p w14:paraId="3E6CBAF0" w14:textId="77777777" w:rsidR="00F9770F" w:rsidRPr="005335C3" w:rsidRDefault="00F9770F" w:rsidP="00FA352B">
            <w:pPr>
              <w:spacing w:line="280" w:lineRule="atLeast"/>
              <w:jc w:val="center"/>
              <w:rPr>
                <w:rFonts w:ascii="Tahoma" w:hAnsi="Tahoma" w:cs="Tahoma"/>
              </w:rPr>
            </w:pPr>
          </w:p>
        </w:tc>
        <w:tc>
          <w:tcPr>
            <w:tcW w:w="2484" w:type="dxa"/>
            <w:vAlign w:val="center"/>
          </w:tcPr>
          <w:p w14:paraId="6C4C50AB" w14:textId="77777777" w:rsidR="00F9770F" w:rsidRPr="00BA3146" w:rsidRDefault="00F9770F" w:rsidP="00FA352B">
            <w:pPr>
              <w:spacing w:line="280" w:lineRule="atLeast"/>
              <w:jc w:val="center"/>
              <w:rPr>
                <w:rFonts w:ascii="Tahoma" w:hAnsi="Tahoma" w:cs="Tahoma"/>
              </w:rPr>
            </w:pPr>
            <w:r w:rsidRPr="00BA3146">
              <w:rPr>
                <w:rFonts w:ascii="Tahoma" w:hAnsi="Tahoma" w:cs="Tahoma"/>
              </w:rPr>
              <w:t>D+0</w:t>
            </w:r>
          </w:p>
          <w:p w14:paraId="46BF94E6" w14:textId="77777777" w:rsidR="00F9770F" w:rsidRPr="002704E4" w:rsidRDefault="00F9770F" w:rsidP="00FA352B">
            <w:pPr>
              <w:spacing w:line="280" w:lineRule="atLeast"/>
              <w:jc w:val="center"/>
              <w:rPr>
                <w:rFonts w:ascii="Tahoma" w:hAnsi="Tahoma" w:cs="Tahoma"/>
              </w:rPr>
            </w:pPr>
            <w:r w:rsidRPr="00BA3146">
              <w:rPr>
                <w:rFonts w:ascii="Tahoma" w:hAnsi="Tahoma" w:cs="Tahoma"/>
              </w:rPr>
              <w:t>No dia da solicitação</w:t>
            </w:r>
          </w:p>
        </w:tc>
        <w:tc>
          <w:tcPr>
            <w:tcW w:w="2791" w:type="dxa"/>
            <w:vAlign w:val="center"/>
          </w:tcPr>
          <w:p w14:paraId="3EC0213C" w14:textId="77777777" w:rsidR="00F9770F" w:rsidRPr="002704E4" w:rsidRDefault="00F9770F" w:rsidP="00FA352B">
            <w:pPr>
              <w:spacing w:line="280" w:lineRule="atLeast"/>
              <w:jc w:val="center"/>
              <w:rPr>
                <w:rFonts w:ascii="Tahoma" w:hAnsi="Tahoma" w:cs="Tahoma"/>
              </w:rPr>
            </w:pPr>
            <w:r w:rsidRPr="002704E4">
              <w:rPr>
                <w:rFonts w:ascii="Tahoma" w:hAnsi="Tahoma" w:cs="Tahoma"/>
              </w:rPr>
              <w:t>D+</w:t>
            </w:r>
            <w:r>
              <w:rPr>
                <w:rFonts w:ascii="Tahoma" w:hAnsi="Tahoma" w:cs="Tahoma"/>
              </w:rPr>
              <w:t>1</w:t>
            </w:r>
          </w:p>
          <w:p w14:paraId="6BC7C0ED" w14:textId="77777777" w:rsidR="00F9770F" w:rsidRPr="002704E4" w:rsidRDefault="00F9770F" w:rsidP="00FA352B">
            <w:pPr>
              <w:spacing w:line="280" w:lineRule="atLeast"/>
              <w:jc w:val="center"/>
              <w:rPr>
                <w:rFonts w:ascii="Tahoma" w:hAnsi="Tahoma" w:cs="Tahoma"/>
              </w:rPr>
            </w:pPr>
            <w:r w:rsidRPr="002704E4">
              <w:rPr>
                <w:rFonts w:ascii="Tahoma" w:hAnsi="Tahoma" w:cs="Tahoma"/>
              </w:rPr>
              <w:t>No 1º dia útil seguinte ao da conversão de cotas</w:t>
            </w:r>
          </w:p>
        </w:tc>
      </w:tr>
    </w:tbl>
    <w:p w14:paraId="07FD0EB0" w14:textId="77777777" w:rsidR="00F9770F" w:rsidRPr="002704E4" w:rsidRDefault="00F9770F" w:rsidP="00F9770F">
      <w:pPr>
        <w:spacing w:line="280" w:lineRule="atLeast"/>
        <w:jc w:val="both"/>
        <w:rPr>
          <w:rFonts w:ascii="Tahoma" w:hAnsi="Tahoma" w:cs="Tahoma"/>
        </w:rPr>
      </w:pPr>
    </w:p>
    <w:p w14:paraId="12293554" w14:textId="77777777" w:rsidR="00F9770F" w:rsidRPr="002704E4" w:rsidRDefault="00F9770F" w:rsidP="00F9770F">
      <w:pPr>
        <w:spacing w:line="280" w:lineRule="atLeast"/>
        <w:jc w:val="both"/>
        <w:rPr>
          <w:rFonts w:ascii="Tahoma" w:hAnsi="Tahoma" w:cs="Tahoma"/>
        </w:rPr>
      </w:pPr>
      <w:r w:rsidRPr="002704E4">
        <w:rPr>
          <w:rFonts w:ascii="Tahoma" w:hAnsi="Tahoma" w:cs="Tahoma"/>
        </w:rPr>
        <w:t>7.10. Para fins de emissão de cotas na aplicação e/ou apuração do valor da cota para efeito do pagamento do resgate nos termos do disposto no quadro acima, a solicitação de aplicação e/ou o pedido de resgate deverão ser efetuados pelo Cotista dentro do horário estabelecido pelo ADMINISTRADOR, conforme consta no Formulário, sob pena de serem considerados como efetuados na próxima data disponível para solicitação de aplicação e/ou resgate.</w:t>
      </w:r>
    </w:p>
    <w:p w14:paraId="51EFA49E" w14:textId="77777777" w:rsidR="00F9770F" w:rsidRPr="002704E4" w:rsidRDefault="00F9770F" w:rsidP="00F9770F">
      <w:pPr>
        <w:spacing w:line="280" w:lineRule="atLeast"/>
        <w:jc w:val="both"/>
        <w:rPr>
          <w:rFonts w:ascii="Tahoma" w:hAnsi="Tahoma" w:cs="Tahoma"/>
        </w:rPr>
      </w:pPr>
    </w:p>
    <w:p w14:paraId="718B17B7" w14:textId="77777777" w:rsidR="00F9770F" w:rsidRPr="002704E4" w:rsidRDefault="00F9770F" w:rsidP="00F9770F">
      <w:pPr>
        <w:spacing w:line="280" w:lineRule="atLeast"/>
        <w:jc w:val="both"/>
        <w:rPr>
          <w:rFonts w:ascii="Tahoma" w:hAnsi="Tahoma" w:cs="Tahoma"/>
        </w:rPr>
      </w:pPr>
      <w:r w:rsidRPr="002704E4">
        <w:rPr>
          <w:rFonts w:ascii="Tahoma" w:hAnsi="Tahoma" w:cs="Tahoma"/>
        </w:rPr>
        <w:t>7.10.1.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p>
    <w:p w14:paraId="0019AAEA" w14:textId="77777777" w:rsidR="00F9770F" w:rsidRPr="002704E4" w:rsidRDefault="00F9770F" w:rsidP="00F9770F">
      <w:pPr>
        <w:spacing w:line="280" w:lineRule="atLeast"/>
        <w:jc w:val="both"/>
        <w:rPr>
          <w:rFonts w:ascii="Tahoma" w:hAnsi="Tahoma" w:cs="Tahoma"/>
        </w:rPr>
      </w:pPr>
    </w:p>
    <w:p w14:paraId="73BE87FB" w14:textId="77777777" w:rsidR="00F9770F" w:rsidRPr="002704E4" w:rsidRDefault="00F9770F" w:rsidP="00F9770F">
      <w:pPr>
        <w:spacing w:line="280" w:lineRule="atLeast"/>
        <w:jc w:val="both"/>
        <w:rPr>
          <w:rFonts w:ascii="Tahoma" w:hAnsi="Tahoma" w:cs="Tahoma"/>
          <w:color w:val="000000"/>
        </w:rPr>
      </w:pPr>
      <w:r w:rsidRPr="002704E4">
        <w:rPr>
          <w:rFonts w:ascii="Tahoma" w:hAnsi="Tahoma" w:cs="Tahoma"/>
        </w:rPr>
        <w:t>7.11. Não há prazo de carência para resgate de cotas do FUNDO, podendo as cotas do FUNDO ser resgatadas com rendimento a qualquer momento.</w:t>
      </w:r>
    </w:p>
    <w:p w14:paraId="6F739222" w14:textId="77777777" w:rsidR="00F9770F" w:rsidRPr="002704E4" w:rsidRDefault="00F9770F" w:rsidP="00F9770F">
      <w:pPr>
        <w:spacing w:line="280" w:lineRule="atLeast"/>
        <w:jc w:val="both"/>
        <w:rPr>
          <w:rFonts w:ascii="Tahoma" w:hAnsi="Tahoma" w:cs="Tahoma"/>
        </w:rPr>
      </w:pPr>
    </w:p>
    <w:p w14:paraId="3FBA03D5" w14:textId="77777777" w:rsidR="00F9770F" w:rsidRPr="002704E4" w:rsidRDefault="00F9770F" w:rsidP="00F9770F">
      <w:pPr>
        <w:jc w:val="both"/>
        <w:rPr>
          <w:rFonts w:ascii="Tahoma" w:hAnsi="Tahoma" w:cs="Tahoma"/>
        </w:rPr>
      </w:pPr>
      <w:r w:rsidRPr="002704E4">
        <w:rPr>
          <w:rFonts w:ascii="Tahoma" w:hAnsi="Tahoma" w:cs="Tahoma"/>
        </w:rPr>
        <w:t>7.12.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5E31E85B" w14:textId="77777777" w:rsidR="00F9770F" w:rsidRPr="002704E4" w:rsidRDefault="00F9770F" w:rsidP="00F9770F">
      <w:pPr>
        <w:jc w:val="both"/>
        <w:rPr>
          <w:rFonts w:ascii="Tahoma" w:hAnsi="Tahoma" w:cs="Tahoma"/>
        </w:rPr>
      </w:pPr>
    </w:p>
    <w:p w14:paraId="3BABCD11" w14:textId="77777777" w:rsidR="00F9770F" w:rsidRPr="002704E4" w:rsidRDefault="00F9770F" w:rsidP="00F9770F">
      <w:pPr>
        <w:spacing w:line="280" w:lineRule="atLeast"/>
        <w:jc w:val="both"/>
        <w:rPr>
          <w:rFonts w:ascii="Tahoma" w:hAnsi="Tahoma" w:cs="Tahoma"/>
        </w:rPr>
      </w:pPr>
      <w:r w:rsidRPr="002704E4">
        <w:rPr>
          <w:rFonts w:ascii="Tahoma" w:hAnsi="Tahoma" w:cs="Tahoma"/>
        </w:rPr>
        <w:t>7.12.1.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48E6CF21" w14:textId="77777777" w:rsidR="00F9770F" w:rsidRPr="002704E4" w:rsidRDefault="00F9770F" w:rsidP="00F9770F">
      <w:pPr>
        <w:spacing w:line="280" w:lineRule="atLeast"/>
        <w:jc w:val="both"/>
        <w:rPr>
          <w:rFonts w:ascii="Tahoma" w:hAnsi="Tahoma" w:cs="Tahoma"/>
        </w:rPr>
      </w:pPr>
    </w:p>
    <w:p w14:paraId="59A5098A" w14:textId="77777777" w:rsidR="00F9770F" w:rsidRPr="002704E4" w:rsidRDefault="00F9770F" w:rsidP="00F9770F">
      <w:pPr>
        <w:pBdr>
          <w:bottom w:val="single" w:sz="6" w:space="1" w:color="auto"/>
        </w:pBdr>
        <w:spacing w:line="280" w:lineRule="atLeast"/>
        <w:jc w:val="center"/>
        <w:rPr>
          <w:rFonts w:ascii="Tahoma" w:hAnsi="Tahoma" w:cs="Tahoma"/>
          <w:b/>
        </w:rPr>
      </w:pPr>
      <w:r w:rsidRPr="002704E4">
        <w:rPr>
          <w:rFonts w:ascii="Tahoma" w:hAnsi="Tahoma" w:cs="Tahoma"/>
          <w:b/>
        </w:rPr>
        <w:t>CLÁUSULA OITAVA – DA DISTRIBUIÇÃO DE RESULTADOS</w:t>
      </w:r>
    </w:p>
    <w:p w14:paraId="2B6BEA32" w14:textId="77777777" w:rsidR="00F9770F" w:rsidRPr="002704E4" w:rsidRDefault="00F9770F" w:rsidP="00F9770F">
      <w:pPr>
        <w:jc w:val="both"/>
        <w:rPr>
          <w:rFonts w:ascii="Tahoma" w:hAnsi="Tahoma" w:cs="Tahoma"/>
          <w:b/>
        </w:rPr>
      </w:pPr>
    </w:p>
    <w:p w14:paraId="66044BB1" w14:textId="77777777" w:rsidR="00F9770F" w:rsidRPr="002704E4" w:rsidRDefault="00F9770F" w:rsidP="00F9770F">
      <w:pPr>
        <w:spacing w:line="280" w:lineRule="atLeast"/>
        <w:jc w:val="both"/>
        <w:rPr>
          <w:rFonts w:ascii="Tahoma" w:hAnsi="Tahoma" w:cs="Tahoma"/>
        </w:rPr>
      </w:pPr>
      <w:r w:rsidRPr="002704E4">
        <w:rPr>
          <w:rFonts w:ascii="Tahoma" w:hAnsi="Tahoma" w:cs="Tahoma"/>
        </w:rPr>
        <w:t>8.1. Os resultados oriundos dos Ativos Financeiros</w:t>
      </w:r>
      <w:r w:rsidRPr="002704E4" w:rsidDel="00FA248C">
        <w:rPr>
          <w:rFonts w:ascii="Tahoma" w:hAnsi="Tahoma" w:cs="Tahoma"/>
        </w:rPr>
        <w:t xml:space="preserve"> </w:t>
      </w:r>
      <w:r w:rsidRPr="002704E4">
        <w:rPr>
          <w:rFonts w:ascii="Tahoma" w:hAnsi="Tahoma" w:cs="Tahoma"/>
        </w:rPr>
        <w:t>integrantes da Carteira do FUNDO serão incorporados ao seu patrimônio.</w:t>
      </w:r>
    </w:p>
    <w:p w14:paraId="4DD8A2BC" w14:textId="77777777" w:rsidR="00F9770F" w:rsidRPr="002704E4" w:rsidRDefault="00F9770F" w:rsidP="00F9770F">
      <w:pPr>
        <w:spacing w:line="280" w:lineRule="atLeast"/>
        <w:jc w:val="both"/>
        <w:rPr>
          <w:rFonts w:ascii="Tahoma" w:hAnsi="Tahoma" w:cs="Tahoma"/>
        </w:rPr>
      </w:pPr>
    </w:p>
    <w:p w14:paraId="0AE7F38C" w14:textId="77777777" w:rsidR="00F9770F" w:rsidRPr="002704E4" w:rsidRDefault="00F9770F" w:rsidP="00F9770F">
      <w:pPr>
        <w:pBdr>
          <w:bottom w:val="single" w:sz="6" w:space="1" w:color="auto"/>
        </w:pBdr>
        <w:spacing w:line="280" w:lineRule="atLeast"/>
        <w:jc w:val="center"/>
        <w:rPr>
          <w:rFonts w:ascii="Tahoma" w:hAnsi="Tahoma" w:cs="Tahoma"/>
          <w:b/>
        </w:rPr>
      </w:pPr>
      <w:r w:rsidRPr="002704E4">
        <w:rPr>
          <w:rFonts w:ascii="Tahoma" w:hAnsi="Tahoma" w:cs="Tahoma"/>
          <w:b/>
        </w:rPr>
        <w:t>CLÁUSULA NONA– DO EXERCÍCIO SOCIAL</w:t>
      </w:r>
    </w:p>
    <w:p w14:paraId="7F76EEE3" w14:textId="77777777" w:rsidR="00F9770F" w:rsidRPr="002704E4" w:rsidRDefault="00F9770F" w:rsidP="00F9770F">
      <w:pPr>
        <w:jc w:val="both"/>
        <w:rPr>
          <w:rFonts w:ascii="Tahoma" w:hAnsi="Tahoma" w:cs="Tahoma"/>
        </w:rPr>
      </w:pPr>
    </w:p>
    <w:p w14:paraId="10B7810A" w14:textId="77777777" w:rsidR="00F9770F" w:rsidRPr="002704E4" w:rsidRDefault="00F9770F" w:rsidP="00F9770F">
      <w:pPr>
        <w:spacing w:line="280" w:lineRule="atLeast"/>
        <w:jc w:val="both"/>
        <w:rPr>
          <w:rFonts w:ascii="Tahoma" w:hAnsi="Tahoma" w:cs="Tahoma"/>
        </w:rPr>
      </w:pPr>
      <w:r w:rsidRPr="002704E4">
        <w:rPr>
          <w:rFonts w:ascii="Tahoma" w:hAnsi="Tahoma" w:cs="Tahoma"/>
        </w:rPr>
        <w:t xml:space="preserve">9.1. O exercício social do FUNDO terá início em 1º (primeiro) de abril de cada ano e término </w:t>
      </w:r>
      <w:r w:rsidRPr="002704E4">
        <w:rPr>
          <w:rFonts w:ascii="Tahoma" w:hAnsi="Tahoma" w:cs="Tahoma"/>
          <w:color w:val="000000"/>
        </w:rPr>
        <w:t xml:space="preserve">no último dia do mês de </w:t>
      </w:r>
      <w:r w:rsidRPr="002704E4">
        <w:rPr>
          <w:rFonts w:ascii="Tahoma" w:hAnsi="Tahoma" w:cs="Tahoma"/>
        </w:rPr>
        <w:t>março do ano subsequente.</w:t>
      </w:r>
    </w:p>
    <w:p w14:paraId="6ADE18CC" w14:textId="77777777" w:rsidR="00F9770F" w:rsidRPr="002704E4" w:rsidRDefault="00F9770F" w:rsidP="00F9770F">
      <w:pPr>
        <w:spacing w:line="280" w:lineRule="atLeast"/>
        <w:jc w:val="both"/>
        <w:rPr>
          <w:rFonts w:ascii="Tahoma" w:hAnsi="Tahoma" w:cs="Tahoma"/>
        </w:rPr>
      </w:pPr>
    </w:p>
    <w:p w14:paraId="656A44D7" w14:textId="77777777" w:rsidR="00F9770F" w:rsidRPr="002704E4" w:rsidRDefault="00F9770F" w:rsidP="00F9770F">
      <w:pPr>
        <w:pBdr>
          <w:bottom w:val="single" w:sz="6" w:space="1" w:color="auto"/>
        </w:pBdr>
        <w:spacing w:line="280" w:lineRule="atLeast"/>
        <w:jc w:val="center"/>
        <w:rPr>
          <w:rFonts w:ascii="Tahoma" w:hAnsi="Tahoma" w:cs="Tahoma"/>
          <w:b/>
        </w:rPr>
      </w:pPr>
      <w:r w:rsidRPr="002704E4">
        <w:rPr>
          <w:rFonts w:ascii="Tahoma" w:hAnsi="Tahoma" w:cs="Tahoma"/>
          <w:b/>
        </w:rPr>
        <w:t>CLÁUSULA DÉCIMA – DAS DISPOSIÇÕES GERAIS</w:t>
      </w:r>
    </w:p>
    <w:p w14:paraId="38DFDA53" w14:textId="77777777" w:rsidR="00F9770F" w:rsidRPr="002704E4" w:rsidRDefault="00F9770F" w:rsidP="00F9770F">
      <w:pPr>
        <w:jc w:val="both"/>
        <w:rPr>
          <w:rFonts w:ascii="Tahoma" w:hAnsi="Tahoma" w:cs="Tahoma"/>
        </w:rPr>
      </w:pPr>
    </w:p>
    <w:p w14:paraId="7EC78368" w14:textId="77777777" w:rsidR="00F9770F" w:rsidRPr="002704E4" w:rsidRDefault="00F9770F" w:rsidP="00F9770F">
      <w:pPr>
        <w:spacing w:line="280" w:lineRule="atLeast"/>
        <w:jc w:val="both"/>
        <w:rPr>
          <w:rFonts w:ascii="Tahoma" w:hAnsi="Tahoma" w:cs="Tahoma"/>
          <w:iCs/>
        </w:rPr>
      </w:pPr>
      <w:r w:rsidRPr="002704E4">
        <w:rPr>
          <w:rFonts w:ascii="Tahoma" w:hAnsi="Tahoma" w:cs="Tahoma"/>
        </w:rPr>
        <w:t xml:space="preserve">10.1. </w:t>
      </w:r>
      <w:r w:rsidRPr="002704E4">
        <w:rPr>
          <w:rFonts w:ascii="Tahoma" w:hAnsi="Tahoma" w:cs="Tahoma"/>
          <w:iCs/>
        </w:rPr>
        <w:t xml:space="preserve">As informações gerais a respeito da assembleia geral </w:t>
      </w:r>
      <w:proofErr w:type="gramStart"/>
      <w:r w:rsidRPr="002704E4">
        <w:rPr>
          <w:rFonts w:ascii="Tahoma" w:hAnsi="Tahoma" w:cs="Tahoma"/>
          <w:iCs/>
        </w:rPr>
        <w:t>de Cotistas</w:t>
      </w:r>
      <w:proofErr w:type="gramEnd"/>
      <w:r w:rsidRPr="002704E4">
        <w:rPr>
          <w:rFonts w:ascii="Tahoma" w:hAnsi="Tahoma" w:cs="Tahoma"/>
          <w:iCs/>
        </w:rPr>
        <w:t xml:space="preserve"> constam </w:t>
      </w:r>
      <w:r>
        <w:rPr>
          <w:rFonts w:ascii="Tahoma" w:hAnsi="Tahoma" w:cs="Tahoma"/>
          <w:iCs/>
        </w:rPr>
        <w:t xml:space="preserve">neste Regulamento </w:t>
      </w:r>
      <w:r w:rsidRPr="002704E4">
        <w:rPr>
          <w:rFonts w:ascii="Tahoma" w:hAnsi="Tahoma" w:cs="Tahoma"/>
          <w:iCs/>
        </w:rPr>
        <w:t xml:space="preserve">e </w:t>
      </w:r>
      <w:r>
        <w:rPr>
          <w:rFonts w:ascii="Tahoma" w:hAnsi="Tahoma" w:cs="Tahoma"/>
          <w:iCs/>
        </w:rPr>
        <w:t>n</w:t>
      </w:r>
      <w:r w:rsidRPr="002704E4">
        <w:rPr>
          <w:rFonts w:ascii="Tahoma" w:hAnsi="Tahoma" w:cs="Tahoma"/>
          <w:iCs/>
        </w:rPr>
        <w:t xml:space="preserve">a legislação em vigor, sendo que as suas deliberações poderão ser tomadas mediante processo escrito de consulta formal pelo ADMINISTRADOR, por meio físico ou eletrônico, sem a necessidade de uma reunião. Da consulta formal deverão constar todas as informações necessárias para o exercício de voto dos Cotistas, no prazo máximo de 30 (trinta) dias corridos a contar da data da emissão da consulta. </w:t>
      </w:r>
    </w:p>
    <w:p w14:paraId="47092424" w14:textId="77777777" w:rsidR="00F9770F" w:rsidRPr="002704E4" w:rsidRDefault="00F9770F" w:rsidP="00F9770F">
      <w:pPr>
        <w:spacing w:line="280" w:lineRule="atLeast"/>
        <w:jc w:val="both"/>
        <w:rPr>
          <w:rFonts w:ascii="Tahoma" w:hAnsi="Tahoma" w:cs="Tahoma"/>
          <w:iCs/>
        </w:rPr>
      </w:pPr>
    </w:p>
    <w:p w14:paraId="44BC608E" w14:textId="77777777" w:rsidR="00F9770F" w:rsidRPr="002704E4" w:rsidRDefault="00F9770F" w:rsidP="00F9770F">
      <w:pPr>
        <w:spacing w:line="280" w:lineRule="atLeast"/>
        <w:jc w:val="both"/>
        <w:rPr>
          <w:rFonts w:ascii="Tahoma" w:hAnsi="Tahoma" w:cs="Tahoma"/>
        </w:rPr>
      </w:pPr>
      <w:r w:rsidRPr="002704E4">
        <w:rPr>
          <w:rFonts w:ascii="Tahoma" w:hAnsi="Tahoma" w:cs="Tahoma"/>
          <w:iCs/>
        </w:rPr>
        <w:t xml:space="preserve">10.1.1. A assembleia geral </w:t>
      </w:r>
      <w:proofErr w:type="gramStart"/>
      <w:r w:rsidRPr="002704E4">
        <w:rPr>
          <w:rFonts w:ascii="Tahoma" w:hAnsi="Tahoma" w:cs="Tahoma"/>
          <w:iCs/>
        </w:rPr>
        <w:t>de Cotistas</w:t>
      </w:r>
      <w:proofErr w:type="gramEnd"/>
      <w:r w:rsidRPr="002704E4">
        <w:rPr>
          <w:rFonts w:ascii="Tahoma" w:hAnsi="Tahoma" w:cs="Tahoma"/>
          <w:iCs/>
        </w:rPr>
        <w:t xml:space="preserve"> realizada mediante consulta formal poderá ser instalada com qualquer número de Cotistas, de modo que as deliberações serão tomadas por maioria de votos enviados ao ADMINISTRADOR, cabendo a cada cota 1 (um) voto.</w:t>
      </w:r>
    </w:p>
    <w:p w14:paraId="09D0FB82" w14:textId="77777777" w:rsidR="00F9770F" w:rsidRPr="002704E4" w:rsidRDefault="00F9770F" w:rsidP="00F9770F">
      <w:pPr>
        <w:spacing w:line="280" w:lineRule="atLeast"/>
        <w:jc w:val="center"/>
        <w:rPr>
          <w:rFonts w:ascii="Tahoma" w:hAnsi="Tahoma" w:cs="Tahoma"/>
        </w:rPr>
      </w:pPr>
    </w:p>
    <w:p w14:paraId="314D6E7D" w14:textId="77777777" w:rsidR="00F9770F" w:rsidRPr="002704E4" w:rsidRDefault="00F9770F" w:rsidP="00F9770F">
      <w:pPr>
        <w:spacing w:line="280" w:lineRule="atLeast"/>
        <w:jc w:val="both"/>
        <w:rPr>
          <w:rFonts w:ascii="Tahoma" w:hAnsi="Tahoma" w:cs="Tahoma"/>
        </w:rPr>
      </w:pPr>
      <w:r w:rsidRPr="002704E4">
        <w:rPr>
          <w:rFonts w:ascii="Tahoma" w:hAnsi="Tahoma" w:cs="Tahoma"/>
        </w:rPr>
        <w:t>10.2.</w:t>
      </w:r>
      <w:r w:rsidRPr="002704E4">
        <w:rPr>
          <w:rFonts w:ascii="Tahoma" w:hAnsi="Tahoma" w:cs="Tahoma"/>
        </w:rPr>
        <w:tab/>
        <w:t>Admite-se, nas hipóteses em que este Regulamento exija a “ciência”, “atesto”, “manifestação de voto” ou “concordância” dos Cotistas, que estes se deem por meio eletrônico.</w:t>
      </w:r>
    </w:p>
    <w:p w14:paraId="02947719" w14:textId="77777777" w:rsidR="00F9770F" w:rsidRDefault="00F9770F" w:rsidP="00F9770F">
      <w:pPr>
        <w:spacing w:line="280" w:lineRule="atLeast"/>
        <w:jc w:val="both"/>
        <w:rPr>
          <w:rFonts w:ascii="Tahoma" w:hAnsi="Tahoma" w:cs="Tahoma"/>
        </w:rPr>
      </w:pPr>
    </w:p>
    <w:p w14:paraId="14A9AAB7" w14:textId="77777777" w:rsidR="00F9770F" w:rsidRPr="00FA352B" w:rsidRDefault="00F9770F" w:rsidP="00F9770F">
      <w:pPr>
        <w:spacing w:after="0" w:line="280" w:lineRule="atLeast"/>
        <w:jc w:val="both"/>
        <w:rPr>
          <w:rFonts w:ascii="Tahoma" w:hAnsi="Tahoma" w:cs="Tahoma"/>
        </w:rPr>
      </w:pPr>
      <w:r w:rsidRPr="00FA352B">
        <w:rPr>
          <w:rFonts w:ascii="Tahoma" w:hAnsi="Tahoma" w:cs="Tahoma"/>
        </w:rPr>
        <w:t>10.</w:t>
      </w:r>
      <w:r>
        <w:rPr>
          <w:rFonts w:ascii="Tahoma" w:hAnsi="Tahoma" w:cs="Tahoma"/>
        </w:rPr>
        <w:t>3</w:t>
      </w:r>
      <w:r w:rsidRPr="00FA352B">
        <w:rPr>
          <w:rFonts w:ascii="Tahoma" w:hAnsi="Tahoma" w:cs="Tahoma"/>
        </w:rPr>
        <w:t>. O atendimento aos Cotistas para receber e encaminhar questões relacionadas ao Fundo será realizado por meio da Central de Atendimento do Santander, pelos seguintes meios:</w:t>
      </w:r>
    </w:p>
    <w:p w14:paraId="4C06DD8A" w14:textId="77777777" w:rsidR="00F9770F" w:rsidRPr="00FA352B" w:rsidRDefault="00F9770F" w:rsidP="00F9770F">
      <w:pPr>
        <w:spacing w:after="0" w:line="280" w:lineRule="atLeast"/>
        <w:jc w:val="both"/>
        <w:rPr>
          <w:rFonts w:ascii="Tahoma" w:hAnsi="Tahoma" w:cs="Tahoma"/>
        </w:rPr>
      </w:pPr>
    </w:p>
    <w:p w14:paraId="3E6DC44F" w14:textId="77777777" w:rsidR="00F9770F" w:rsidRPr="00FA352B" w:rsidRDefault="00F9770F" w:rsidP="00F9770F">
      <w:pPr>
        <w:spacing w:after="0" w:line="280" w:lineRule="atLeast"/>
        <w:jc w:val="both"/>
        <w:rPr>
          <w:rFonts w:ascii="Tahoma" w:hAnsi="Tahoma" w:cs="Tahoma"/>
        </w:rPr>
      </w:pPr>
      <w:r w:rsidRPr="00FA352B">
        <w:rPr>
          <w:rFonts w:ascii="Tahoma" w:hAnsi="Tahoma" w:cs="Tahoma"/>
        </w:rPr>
        <w:t>Capitais e Regiões Metropolitanas: 4004-3535</w:t>
      </w:r>
    </w:p>
    <w:p w14:paraId="1410E7FD" w14:textId="77777777" w:rsidR="00F9770F" w:rsidRPr="00FA352B" w:rsidRDefault="00F9770F" w:rsidP="00F9770F">
      <w:pPr>
        <w:spacing w:after="0" w:line="280" w:lineRule="atLeast"/>
        <w:jc w:val="both"/>
        <w:rPr>
          <w:rFonts w:ascii="Tahoma" w:hAnsi="Tahoma" w:cs="Tahoma"/>
        </w:rPr>
      </w:pPr>
      <w:r w:rsidRPr="00FA352B">
        <w:rPr>
          <w:rFonts w:ascii="Tahoma" w:hAnsi="Tahoma" w:cs="Tahoma"/>
        </w:rPr>
        <w:t>Demais localidades: 0800-702-3535</w:t>
      </w:r>
    </w:p>
    <w:p w14:paraId="67A08DDB" w14:textId="77777777" w:rsidR="00F9770F" w:rsidRPr="00FA352B" w:rsidRDefault="00F9770F" w:rsidP="00F9770F">
      <w:pPr>
        <w:spacing w:after="0" w:line="280" w:lineRule="atLeast"/>
        <w:jc w:val="both"/>
        <w:rPr>
          <w:rFonts w:ascii="Tahoma" w:hAnsi="Tahoma" w:cs="Tahoma"/>
        </w:rPr>
      </w:pPr>
      <w:r w:rsidRPr="00FA352B">
        <w:rPr>
          <w:rFonts w:ascii="Tahoma" w:hAnsi="Tahoma" w:cs="Tahoma"/>
        </w:rPr>
        <w:t>Serviço de Apoio ao Consumidor – SAC: 0800-762-7777</w:t>
      </w:r>
    </w:p>
    <w:p w14:paraId="156EE633" w14:textId="77777777" w:rsidR="00F9770F" w:rsidRPr="002C7A77" w:rsidRDefault="00F9770F" w:rsidP="00F9770F">
      <w:pPr>
        <w:spacing w:after="0" w:line="280" w:lineRule="atLeast"/>
        <w:jc w:val="both"/>
        <w:rPr>
          <w:rFonts w:ascii="Tahoma" w:hAnsi="Tahoma" w:cs="Tahoma"/>
        </w:rPr>
      </w:pPr>
      <w:r w:rsidRPr="002C7A77">
        <w:rPr>
          <w:rFonts w:ascii="Tahoma" w:hAnsi="Tahoma" w:cs="Tahoma"/>
        </w:rPr>
        <w:t>Ouvidoria: 0800-726-0322</w:t>
      </w:r>
    </w:p>
    <w:p w14:paraId="5A81EB9F" w14:textId="77777777" w:rsidR="00F9770F" w:rsidRPr="002704E4" w:rsidRDefault="00F9770F" w:rsidP="00F9770F">
      <w:pPr>
        <w:spacing w:line="280" w:lineRule="atLeast"/>
        <w:jc w:val="both"/>
        <w:rPr>
          <w:rFonts w:ascii="Tahoma" w:hAnsi="Tahoma" w:cs="Tahoma"/>
        </w:rPr>
      </w:pPr>
    </w:p>
    <w:p w14:paraId="45391C56" w14:textId="77777777" w:rsidR="00F9770F" w:rsidRPr="002704E4" w:rsidRDefault="00F9770F" w:rsidP="00F9770F">
      <w:pPr>
        <w:spacing w:line="280" w:lineRule="atLeast"/>
        <w:jc w:val="both"/>
        <w:rPr>
          <w:rFonts w:ascii="Tahoma" w:hAnsi="Tahoma" w:cs="Tahoma"/>
        </w:rPr>
      </w:pPr>
      <w:r w:rsidRPr="002704E4">
        <w:rPr>
          <w:rFonts w:ascii="Tahoma" w:hAnsi="Tahoma" w:cs="Tahoma"/>
        </w:rPr>
        <w:t>10.</w:t>
      </w:r>
      <w:r>
        <w:rPr>
          <w:rFonts w:ascii="Tahoma" w:hAnsi="Tahoma" w:cs="Tahoma"/>
        </w:rPr>
        <w:t>4</w:t>
      </w:r>
      <w:r w:rsidRPr="002704E4">
        <w:rPr>
          <w:rFonts w:ascii="Tahoma" w:hAnsi="Tahoma" w:cs="Tahoma"/>
        </w:rPr>
        <w:t xml:space="preserve">. Os valores mínimos e máximos de investimento inicial, movimentação e manutenção encontram-se indicados no Formulário. </w:t>
      </w:r>
    </w:p>
    <w:p w14:paraId="3B00E676" w14:textId="77777777" w:rsidR="00F9770F" w:rsidRPr="002704E4" w:rsidRDefault="00F9770F" w:rsidP="00F9770F">
      <w:pPr>
        <w:spacing w:line="280" w:lineRule="atLeast"/>
        <w:jc w:val="both"/>
        <w:rPr>
          <w:rFonts w:ascii="Tahoma" w:hAnsi="Tahoma" w:cs="Tahoma"/>
        </w:rPr>
      </w:pPr>
    </w:p>
    <w:p w14:paraId="2C9600D4" w14:textId="77777777" w:rsidR="00F9770F" w:rsidRPr="002704E4" w:rsidRDefault="00F9770F" w:rsidP="00F9770F">
      <w:pPr>
        <w:spacing w:line="280" w:lineRule="atLeast"/>
        <w:jc w:val="both"/>
        <w:rPr>
          <w:rFonts w:ascii="Tahoma" w:hAnsi="Tahoma" w:cs="Tahoma"/>
        </w:rPr>
      </w:pPr>
      <w:r w:rsidRPr="002704E4">
        <w:rPr>
          <w:rFonts w:ascii="Tahoma" w:hAnsi="Tahoma" w:cs="Tahoma"/>
        </w:rPr>
        <w:t>10.</w:t>
      </w:r>
      <w:r>
        <w:rPr>
          <w:rFonts w:ascii="Tahoma" w:hAnsi="Tahoma" w:cs="Tahoma"/>
        </w:rPr>
        <w:t>5</w:t>
      </w:r>
      <w:r w:rsidRPr="002704E4">
        <w:rPr>
          <w:rFonts w:ascii="Tahoma" w:hAnsi="Tahoma" w:cs="Tahoma"/>
        </w:rPr>
        <w:t xml:space="preserve">. Para transmissão de ordens de aplicação e de resgate de cotas do FUNDO, os Cotistas utilizarão os meios disponibilizados pelo ADMINISTRADOR para tal finalidade. </w:t>
      </w:r>
    </w:p>
    <w:p w14:paraId="11AA9531" w14:textId="77777777" w:rsidR="00F9770F" w:rsidRPr="002704E4" w:rsidRDefault="00F9770F" w:rsidP="00F9770F">
      <w:pPr>
        <w:spacing w:line="280" w:lineRule="atLeast"/>
        <w:jc w:val="both"/>
        <w:rPr>
          <w:rFonts w:ascii="Tahoma" w:hAnsi="Tahoma" w:cs="Tahoma"/>
        </w:rPr>
      </w:pPr>
    </w:p>
    <w:p w14:paraId="582A39EA" w14:textId="77777777" w:rsidR="00F9770F" w:rsidRPr="002704E4" w:rsidRDefault="00F9770F" w:rsidP="00F9770F">
      <w:pPr>
        <w:spacing w:line="280" w:lineRule="atLeast"/>
        <w:jc w:val="both"/>
        <w:rPr>
          <w:rFonts w:ascii="Tahoma" w:hAnsi="Tahoma" w:cs="Tahoma"/>
        </w:rPr>
      </w:pPr>
      <w:r w:rsidRPr="002704E4">
        <w:rPr>
          <w:rFonts w:ascii="Tahoma" w:hAnsi="Tahoma" w:cs="Tahoma"/>
        </w:rPr>
        <w:t>10.</w:t>
      </w:r>
      <w:r>
        <w:rPr>
          <w:rFonts w:ascii="Tahoma" w:hAnsi="Tahoma" w:cs="Tahoma"/>
        </w:rPr>
        <w:t>6</w:t>
      </w:r>
      <w:r w:rsidRPr="002704E4">
        <w:rPr>
          <w:rFonts w:ascii="Tahoma" w:hAnsi="Tahoma" w:cs="Tahoma"/>
        </w:rPr>
        <w:t>. O ADMINISTRADOR poderá gravar toda e qualquer ligação telefônica mantida entre o ADMINISTRADOR e os Cotistas, bem como, utilizar referidas gravações para efeito de prova das ordens transmitidas e das demais informações nelas contidas.</w:t>
      </w:r>
    </w:p>
    <w:p w14:paraId="66FC99ED" w14:textId="77777777" w:rsidR="00F9770F" w:rsidRPr="002704E4" w:rsidRDefault="00F9770F" w:rsidP="00F9770F">
      <w:pPr>
        <w:spacing w:line="280" w:lineRule="atLeast"/>
        <w:jc w:val="both"/>
        <w:rPr>
          <w:rFonts w:ascii="Tahoma" w:hAnsi="Tahoma" w:cs="Tahoma"/>
        </w:rPr>
      </w:pPr>
    </w:p>
    <w:p w14:paraId="03AA03BA" w14:textId="77777777" w:rsidR="00F9770F" w:rsidRPr="002704E4" w:rsidRDefault="00F9770F" w:rsidP="00F9770F">
      <w:pPr>
        <w:spacing w:line="280" w:lineRule="atLeast"/>
        <w:jc w:val="both"/>
        <w:rPr>
          <w:rFonts w:ascii="Tahoma" w:hAnsi="Tahoma" w:cs="Tahoma"/>
        </w:rPr>
      </w:pPr>
      <w:r w:rsidRPr="002704E4">
        <w:rPr>
          <w:rFonts w:ascii="Tahoma" w:hAnsi="Tahoma" w:cs="Tahoma"/>
        </w:rPr>
        <w:t>10.</w:t>
      </w:r>
      <w:r>
        <w:rPr>
          <w:rFonts w:ascii="Tahoma" w:hAnsi="Tahoma" w:cs="Tahoma"/>
        </w:rPr>
        <w:t>7</w:t>
      </w:r>
      <w:r w:rsidRPr="002704E4">
        <w:rPr>
          <w:rFonts w:ascii="Tahoma" w:hAnsi="Tahoma" w:cs="Tahoma"/>
        </w:rPr>
        <w:t>. Fica eleito o foro da Comarca da Capital do Estado de São Paulo, com a exclusão de qualquer outro, por mais privilegiado que seja, para dirimir quaisquer dúvidas ou controvérsias advindas deste Regulamento.</w:t>
      </w:r>
    </w:p>
    <w:p w14:paraId="2C5D95E4" w14:textId="77777777" w:rsidR="00F9770F" w:rsidRPr="002704E4" w:rsidRDefault="00F9770F" w:rsidP="00F9770F">
      <w:pPr>
        <w:spacing w:line="280" w:lineRule="atLeast"/>
        <w:jc w:val="both"/>
        <w:rPr>
          <w:rFonts w:ascii="Tahoma" w:hAnsi="Tahoma" w:cs="Tahoma"/>
        </w:rPr>
      </w:pPr>
    </w:p>
    <w:p w14:paraId="0CE0A7B6" w14:textId="5E9D4D95" w:rsidR="00F9770F" w:rsidRPr="002704E4" w:rsidRDefault="00F9770F" w:rsidP="00DA74FB">
      <w:pPr>
        <w:spacing w:line="280" w:lineRule="atLeast"/>
        <w:jc w:val="center"/>
        <w:rPr>
          <w:rFonts w:ascii="Tahoma" w:hAnsi="Tahoma" w:cs="Tahoma"/>
        </w:rPr>
      </w:pPr>
      <w:r w:rsidRPr="002704E4">
        <w:rPr>
          <w:rFonts w:ascii="Tahoma" w:hAnsi="Tahoma" w:cs="Tahoma"/>
        </w:rPr>
        <w:t xml:space="preserve">São Paulo, </w:t>
      </w:r>
      <w:r w:rsidR="009B4956">
        <w:rPr>
          <w:rFonts w:ascii="Tahoma" w:hAnsi="Tahoma" w:cs="Tahoma"/>
          <w:noProof/>
        </w:rPr>
        <w:t>01 de agosto de 2023.</w:t>
      </w:r>
    </w:p>
    <w:p w14:paraId="34B28520" w14:textId="77777777" w:rsidR="00F9770F" w:rsidRDefault="00F9770F" w:rsidP="00F9770F">
      <w:pPr>
        <w:jc w:val="center"/>
        <w:rPr>
          <w:rFonts w:ascii="Tahoma" w:hAnsi="Tahoma" w:cs="Tahoma"/>
          <w:b/>
          <w:color w:val="000000"/>
          <w:spacing w:val="5"/>
        </w:rPr>
      </w:pPr>
      <w:r w:rsidRPr="00065F0A">
        <w:rPr>
          <w:rFonts w:ascii="Tahoma" w:hAnsi="Tahoma" w:cs="Tahoma"/>
          <w:b/>
          <w:color w:val="000000"/>
          <w:spacing w:val="5"/>
        </w:rPr>
        <w:t xml:space="preserve">SANTANDER DISTRIBUIDORA DE TÍTULOS E VALORES MOBILIÁRIOS S.A. </w:t>
      </w:r>
    </w:p>
    <w:p w14:paraId="218EA74B" w14:textId="5D44D52A" w:rsidR="00F9770F" w:rsidRPr="002C7A77" w:rsidRDefault="00F9770F" w:rsidP="00F9770F">
      <w:pPr>
        <w:jc w:val="center"/>
        <w:rPr>
          <w:rFonts w:ascii="Tahoma" w:hAnsi="Tahoma" w:cs="Tahoma"/>
          <w:b/>
          <w:color w:val="000000"/>
          <w:spacing w:val="5"/>
        </w:rPr>
      </w:pPr>
      <w:r w:rsidRPr="002C7A77">
        <w:rPr>
          <w:rFonts w:ascii="Tahoma" w:hAnsi="Tahoma" w:cs="Tahoma"/>
          <w:b/>
          <w:color w:val="000000"/>
          <w:spacing w:val="5"/>
        </w:rPr>
        <w:t xml:space="preserve">Administrador </w:t>
      </w:r>
    </w:p>
    <w:p w14:paraId="32C42704" w14:textId="77777777" w:rsidR="00ED4DB5" w:rsidRPr="002704E4" w:rsidRDefault="00ED4DB5" w:rsidP="00ED4DB5">
      <w:pPr>
        <w:pStyle w:val="Ttulo6"/>
        <w:spacing w:line="280" w:lineRule="atLeast"/>
        <w:jc w:val="center"/>
        <w:rPr>
          <w:rFonts w:ascii="Tahoma" w:hAnsi="Tahoma"/>
          <w:sz w:val="22"/>
          <w:szCs w:val="22"/>
          <w:lang w:val="pt-BR"/>
        </w:rPr>
      </w:pPr>
    </w:p>
    <w:sectPr w:rsidR="00ED4DB5" w:rsidRPr="002704E4" w:rsidSect="00127C62">
      <w:headerReference w:type="default" r:id="rId8"/>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ADB0C" w14:textId="77777777" w:rsidR="00D267FB" w:rsidRDefault="00D267FB" w:rsidP="00E105DA">
      <w:pPr>
        <w:spacing w:after="0" w:line="240" w:lineRule="auto"/>
      </w:pPr>
      <w:r>
        <w:separator/>
      </w:r>
    </w:p>
  </w:endnote>
  <w:endnote w:type="continuationSeparator" w:id="0">
    <w:p w14:paraId="516C103B" w14:textId="77777777" w:rsidR="00D267FB" w:rsidRDefault="00D267FB" w:rsidP="00E10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25D70" w14:textId="77777777" w:rsidR="00D267FB" w:rsidRDefault="00D267FB" w:rsidP="00E105DA">
      <w:pPr>
        <w:spacing w:after="0" w:line="240" w:lineRule="auto"/>
      </w:pPr>
      <w:r>
        <w:separator/>
      </w:r>
    </w:p>
  </w:footnote>
  <w:footnote w:type="continuationSeparator" w:id="0">
    <w:p w14:paraId="081B78B5" w14:textId="77777777" w:rsidR="00D267FB" w:rsidRDefault="00D267FB" w:rsidP="00E10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C66FC" w14:textId="77777777" w:rsidR="00ED4DB5" w:rsidRDefault="00ED4DB5">
    <w:pPr>
      <w:pStyle w:val="Cabealho"/>
    </w:pPr>
    <w:r>
      <w:rPr>
        <w:noProof/>
        <w:lang w:val="pt-BR"/>
      </w:rPr>
      <w:drawing>
        <wp:anchor distT="0" distB="0" distL="114300" distR="114300" simplePos="0" relativeHeight="251661312" behindDoc="0" locked="0" layoutInCell="1" allowOverlap="1" wp14:anchorId="62E7ACCF" wp14:editId="4AA0D048">
          <wp:simplePos x="0" y="0"/>
          <wp:positionH relativeFrom="margin">
            <wp:posOffset>4398010</wp:posOffset>
          </wp:positionH>
          <wp:positionV relativeFrom="paragraph">
            <wp:posOffset>-479578</wp:posOffset>
          </wp:positionV>
          <wp:extent cx="2533650" cy="604520"/>
          <wp:effectExtent l="0" t="0" r="0" b="5080"/>
          <wp:wrapNone/>
          <wp:docPr id="1" name="Imagem 1"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descr="Logotipo, nome da empres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47E49"/>
    <w:multiLevelType w:val="hybridMultilevel"/>
    <w:tmpl w:val="7DEEA5E6"/>
    <w:lvl w:ilvl="0" w:tplc="133A1732">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02E31A9"/>
    <w:multiLevelType w:val="hybridMultilevel"/>
    <w:tmpl w:val="2800E976"/>
    <w:lvl w:ilvl="0" w:tplc="E3200766">
      <w:start w:val="1"/>
      <w:numFmt w:val="lowerLetter"/>
      <w:lvlText w:val="(%1)"/>
      <w:lvlJc w:val="left"/>
      <w:pPr>
        <w:ind w:left="735" w:hanging="375"/>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8131AC8"/>
    <w:multiLevelType w:val="hybridMultilevel"/>
    <w:tmpl w:val="37285EC0"/>
    <w:lvl w:ilvl="0" w:tplc="F4DE6F74">
      <w:start w:val="1"/>
      <w:numFmt w:val="lowerLetter"/>
      <w:lvlText w:val="(%1)"/>
      <w:lvlJc w:val="left"/>
      <w:pPr>
        <w:ind w:left="750" w:hanging="39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614132E6"/>
    <w:multiLevelType w:val="hybridMultilevel"/>
    <w:tmpl w:val="5A84DB7C"/>
    <w:lvl w:ilvl="0" w:tplc="E3060D6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2052E25"/>
    <w:multiLevelType w:val="hybridMultilevel"/>
    <w:tmpl w:val="7DEEA5E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310114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3718377">
    <w:abstractNumId w:val="0"/>
  </w:num>
  <w:num w:numId="3" w16cid:durableId="120459621">
    <w:abstractNumId w:val="4"/>
  </w:num>
  <w:num w:numId="4" w16cid:durableId="676998812">
    <w:abstractNumId w:val="1"/>
  </w:num>
  <w:num w:numId="5" w16cid:durableId="14311244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DA"/>
    <w:rsid w:val="000950FE"/>
    <w:rsid w:val="000A7805"/>
    <w:rsid w:val="000C51E0"/>
    <w:rsid w:val="000C5E39"/>
    <w:rsid w:val="000E07F6"/>
    <w:rsid w:val="000F16B8"/>
    <w:rsid w:val="00123EBD"/>
    <w:rsid w:val="00127C62"/>
    <w:rsid w:val="00144B74"/>
    <w:rsid w:val="00177D37"/>
    <w:rsid w:val="0018403A"/>
    <w:rsid w:val="001D1082"/>
    <w:rsid w:val="001F1471"/>
    <w:rsid w:val="00241A26"/>
    <w:rsid w:val="00270C2F"/>
    <w:rsid w:val="00272150"/>
    <w:rsid w:val="002C20A4"/>
    <w:rsid w:val="003028E3"/>
    <w:rsid w:val="0032189E"/>
    <w:rsid w:val="003266D7"/>
    <w:rsid w:val="00337239"/>
    <w:rsid w:val="00360637"/>
    <w:rsid w:val="0036399C"/>
    <w:rsid w:val="00372660"/>
    <w:rsid w:val="00373618"/>
    <w:rsid w:val="003B5532"/>
    <w:rsid w:val="003E3857"/>
    <w:rsid w:val="003F2CC8"/>
    <w:rsid w:val="003F5124"/>
    <w:rsid w:val="004043B6"/>
    <w:rsid w:val="00442FF0"/>
    <w:rsid w:val="00445BA6"/>
    <w:rsid w:val="00495FDE"/>
    <w:rsid w:val="004B2EDA"/>
    <w:rsid w:val="004C45FD"/>
    <w:rsid w:val="004F39FD"/>
    <w:rsid w:val="00513AC3"/>
    <w:rsid w:val="005317FB"/>
    <w:rsid w:val="005474F6"/>
    <w:rsid w:val="00584A93"/>
    <w:rsid w:val="005A67E2"/>
    <w:rsid w:val="005F6BFD"/>
    <w:rsid w:val="00610288"/>
    <w:rsid w:val="00644174"/>
    <w:rsid w:val="0065276D"/>
    <w:rsid w:val="006620EC"/>
    <w:rsid w:val="00662D0A"/>
    <w:rsid w:val="0067677B"/>
    <w:rsid w:val="00680E65"/>
    <w:rsid w:val="006D6139"/>
    <w:rsid w:val="00705D2C"/>
    <w:rsid w:val="00712727"/>
    <w:rsid w:val="00725E87"/>
    <w:rsid w:val="00767045"/>
    <w:rsid w:val="00794B1A"/>
    <w:rsid w:val="007E7087"/>
    <w:rsid w:val="00841594"/>
    <w:rsid w:val="008930D2"/>
    <w:rsid w:val="00894429"/>
    <w:rsid w:val="008A23B7"/>
    <w:rsid w:val="008B047A"/>
    <w:rsid w:val="008C0E10"/>
    <w:rsid w:val="008F4767"/>
    <w:rsid w:val="009155BD"/>
    <w:rsid w:val="009462CC"/>
    <w:rsid w:val="009A2EAE"/>
    <w:rsid w:val="009B4956"/>
    <w:rsid w:val="009C1A9E"/>
    <w:rsid w:val="009C4184"/>
    <w:rsid w:val="009D3349"/>
    <w:rsid w:val="00A46C85"/>
    <w:rsid w:val="00A82CDC"/>
    <w:rsid w:val="00A96E61"/>
    <w:rsid w:val="00AD4A4C"/>
    <w:rsid w:val="00AD4B7E"/>
    <w:rsid w:val="00B1309C"/>
    <w:rsid w:val="00B166BB"/>
    <w:rsid w:val="00B17F9F"/>
    <w:rsid w:val="00B41536"/>
    <w:rsid w:val="00B5246E"/>
    <w:rsid w:val="00B918FD"/>
    <w:rsid w:val="00B95E31"/>
    <w:rsid w:val="00BA1C02"/>
    <w:rsid w:val="00BA40E2"/>
    <w:rsid w:val="00BE256D"/>
    <w:rsid w:val="00C340DD"/>
    <w:rsid w:val="00C50183"/>
    <w:rsid w:val="00C6073F"/>
    <w:rsid w:val="00C60FD2"/>
    <w:rsid w:val="00C836F0"/>
    <w:rsid w:val="00C912C4"/>
    <w:rsid w:val="00CD690D"/>
    <w:rsid w:val="00D267FB"/>
    <w:rsid w:val="00D4247F"/>
    <w:rsid w:val="00D56BFB"/>
    <w:rsid w:val="00D6035A"/>
    <w:rsid w:val="00DA74FB"/>
    <w:rsid w:val="00DC3C09"/>
    <w:rsid w:val="00DE7071"/>
    <w:rsid w:val="00E105DA"/>
    <w:rsid w:val="00E6209E"/>
    <w:rsid w:val="00E63316"/>
    <w:rsid w:val="00E65FB1"/>
    <w:rsid w:val="00E93C22"/>
    <w:rsid w:val="00ED3588"/>
    <w:rsid w:val="00ED4DB5"/>
    <w:rsid w:val="00EF4206"/>
    <w:rsid w:val="00F22866"/>
    <w:rsid w:val="00F877DF"/>
    <w:rsid w:val="00F9770F"/>
    <w:rsid w:val="00FA5739"/>
    <w:rsid w:val="00FD1C99"/>
    <w:rsid w:val="00FF1F81"/>
    <w:rsid w:val="00FF2F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5150D"/>
  <w15:chartTrackingRefBased/>
  <w15:docId w15:val="{C69CA935-6B22-420B-AADF-E39B19C80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AC3"/>
  </w:style>
  <w:style w:type="paragraph" w:styleId="Ttulo6">
    <w:name w:val="heading 6"/>
    <w:basedOn w:val="Normal"/>
    <w:next w:val="Normal"/>
    <w:link w:val="Ttulo6Char"/>
    <w:qFormat/>
    <w:rsid w:val="00ED4DB5"/>
    <w:pPr>
      <w:keepNext/>
      <w:spacing w:after="0" w:line="240" w:lineRule="auto"/>
      <w:outlineLvl w:val="5"/>
    </w:pPr>
    <w:rPr>
      <w:rFonts w:ascii="Times New Roman" w:eastAsia="Times New Roman" w:hAnsi="Times New Roman" w:cs="Times New Roman"/>
      <w:b/>
      <w:sz w:val="20"/>
      <w:szCs w:val="20"/>
      <w:lang w:val="en-GB"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513AC3"/>
    <w:pPr>
      <w:tabs>
        <w:tab w:val="center" w:pos="4320"/>
        <w:tab w:val="right" w:pos="8640"/>
      </w:tabs>
      <w:spacing w:after="0" w:line="240" w:lineRule="auto"/>
    </w:pPr>
    <w:rPr>
      <w:rFonts w:ascii="Times New Roman" w:eastAsia="Times New Roman" w:hAnsi="Times New Roman" w:cs="Times New Roman"/>
      <w:sz w:val="20"/>
      <w:szCs w:val="20"/>
      <w:lang w:val="en-GB" w:eastAsia="pt-BR"/>
    </w:rPr>
  </w:style>
  <w:style w:type="character" w:customStyle="1" w:styleId="CabealhoChar">
    <w:name w:val="Cabeçalho Char"/>
    <w:basedOn w:val="Fontepargpadro"/>
    <w:link w:val="Cabealho"/>
    <w:uiPriority w:val="99"/>
    <w:rsid w:val="00513AC3"/>
    <w:rPr>
      <w:rFonts w:ascii="Times New Roman" w:eastAsia="Times New Roman" w:hAnsi="Times New Roman" w:cs="Times New Roman"/>
      <w:sz w:val="20"/>
      <w:szCs w:val="20"/>
      <w:lang w:val="en-GB" w:eastAsia="pt-BR"/>
    </w:rPr>
  </w:style>
  <w:style w:type="paragraph" w:styleId="Rodap">
    <w:name w:val="footer"/>
    <w:basedOn w:val="Normal"/>
    <w:link w:val="RodapChar"/>
    <w:uiPriority w:val="99"/>
    <w:unhideWhenUsed/>
    <w:rsid w:val="00513AC3"/>
    <w:pPr>
      <w:tabs>
        <w:tab w:val="center" w:pos="4252"/>
        <w:tab w:val="right" w:pos="8504"/>
      </w:tabs>
      <w:spacing w:after="0" w:line="240" w:lineRule="auto"/>
    </w:pPr>
  </w:style>
  <w:style w:type="character" w:customStyle="1" w:styleId="RodapChar">
    <w:name w:val="Rodapé Char"/>
    <w:basedOn w:val="Fontepargpadro"/>
    <w:link w:val="Rodap"/>
    <w:uiPriority w:val="99"/>
    <w:rsid w:val="00513AC3"/>
  </w:style>
  <w:style w:type="paragraph" w:styleId="PargrafodaLista">
    <w:name w:val="List Paragraph"/>
    <w:basedOn w:val="Normal"/>
    <w:uiPriority w:val="34"/>
    <w:qFormat/>
    <w:rsid w:val="00513AC3"/>
    <w:pPr>
      <w:spacing w:after="0" w:line="240" w:lineRule="auto"/>
      <w:ind w:left="708"/>
    </w:pPr>
    <w:rPr>
      <w:rFonts w:ascii="Times New Roman" w:eastAsia="Times New Roman" w:hAnsi="Times New Roman" w:cs="Times New Roman"/>
      <w:sz w:val="20"/>
      <w:szCs w:val="20"/>
      <w:lang w:val="en-GB" w:eastAsia="pt-BR"/>
    </w:rPr>
  </w:style>
  <w:style w:type="paragraph" w:styleId="Ttulo">
    <w:name w:val="Title"/>
    <w:basedOn w:val="Normal"/>
    <w:link w:val="TtuloChar"/>
    <w:qFormat/>
    <w:rsid w:val="00513AC3"/>
    <w:pPr>
      <w:widowControl w:val="0"/>
      <w:spacing w:after="0" w:line="320" w:lineRule="exact"/>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513AC3"/>
    <w:rPr>
      <w:rFonts w:ascii="Times New Roman" w:eastAsia="Times New Roman" w:hAnsi="Times New Roman" w:cs="Times New Roman"/>
      <w:b/>
      <w:sz w:val="24"/>
      <w:szCs w:val="20"/>
      <w:lang w:eastAsia="pt-BR"/>
    </w:rPr>
  </w:style>
  <w:style w:type="character" w:styleId="Nmerodepgina">
    <w:name w:val="page number"/>
    <w:basedOn w:val="Fontepargpadro"/>
    <w:rsid w:val="00513AC3"/>
  </w:style>
  <w:style w:type="paragraph" w:styleId="Textodecomentrio">
    <w:name w:val="annotation text"/>
    <w:basedOn w:val="Normal"/>
    <w:link w:val="TextodecomentrioChar1"/>
    <w:semiHidden/>
    <w:rsid w:val="00513AC3"/>
    <w:pPr>
      <w:spacing w:after="0" w:line="240" w:lineRule="auto"/>
      <w:jc w:val="both"/>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uiPriority w:val="99"/>
    <w:semiHidden/>
    <w:rsid w:val="00513AC3"/>
    <w:rPr>
      <w:sz w:val="20"/>
      <w:szCs w:val="20"/>
    </w:rPr>
  </w:style>
  <w:style w:type="character" w:customStyle="1" w:styleId="TextodecomentrioChar1">
    <w:name w:val="Texto de comentário Char1"/>
    <w:link w:val="Textodecomentrio"/>
    <w:semiHidden/>
    <w:locked/>
    <w:rsid w:val="00513AC3"/>
    <w:rPr>
      <w:rFonts w:ascii="Times New Roman" w:eastAsia="Times New Roman" w:hAnsi="Times New Roman" w:cs="Times New Roman"/>
      <w:sz w:val="20"/>
      <w:szCs w:val="20"/>
      <w:lang w:eastAsia="pt-BR"/>
    </w:rPr>
  </w:style>
  <w:style w:type="character" w:styleId="Refdecomentrio">
    <w:name w:val="annotation reference"/>
    <w:basedOn w:val="Fontepargpadro"/>
    <w:uiPriority w:val="99"/>
    <w:semiHidden/>
    <w:unhideWhenUsed/>
    <w:rsid w:val="00513AC3"/>
    <w:rPr>
      <w:sz w:val="16"/>
      <w:szCs w:val="16"/>
    </w:rPr>
  </w:style>
  <w:style w:type="paragraph" w:styleId="Corpodetexto">
    <w:name w:val="Body Text"/>
    <w:aliases w:val="Corpo de texto Char Char Char Char Char,Corpo de texto Char Char Char Char"/>
    <w:basedOn w:val="Normal"/>
    <w:link w:val="CorpodetextoChar"/>
    <w:rsid w:val="00C6073F"/>
    <w:pPr>
      <w:spacing w:after="0" w:line="240" w:lineRule="auto"/>
      <w:jc w:val="center"/>
    </w:pPr>
    <w:rPr>
      <w:rFonts w:ascii="Times New Roman" w:eastAsia="Times New Roman" w:hAnsi="Times New Roman" w:cs="Times New Roman"/>
      <w:b/>
      <w:sz w:val="28"/>
      <w:szCs w:val="20"/>
      <w:lang w:val="en-AU"/>
    </w:rPr>
  </w:style>
  <w:style w:type="character" w:customStyle="1" w:styleId="CorpodetextoChar">
    <w:name w:val="Corpo de texto Char"/>
    <w:aliases w:val="Corpo de texto Char Char Char Char Char Char,Corpo de texto Char Char Char Char Char1"/>
    <w:basedOn w:val="Fontepargpadro"/>
    <w:link w:val="Corpodetexto"/>
    <w:rsid w:val="00C6073F"/>
    <w:rPr>
      <w:rFonts w:ascii="Times New Roman" w:eastAsia="Times New Roman" w:hAnsi="Times New Roman" w:cs="Times New Roman"/>
      <w:b/>
      <w:sz w:val="28"/>
      <w:szCs w:val="20"/>
      <w:lang w:val="en-AU"/>
    </w:rPr>
  </w:style>
  <w:style w:type="paragraph" w:customStyle="1" w:styleId="CharCharCharCharCharChar">
    <w:name w:val="Char Char Char Char Char Char"/>
    <w:basedOn w:val="Normal"/>
    <w:rsid w:val="00C6073F"/>
    <w:pPr>
      <w:spacing w:line="240" w:lineRule="exact"/>
    </w:pPr>
    <w:rPr>
      <w:rFonts w:ascii="Verdana" w:eastAsia="MS Mincho" w:hAnsi="Verdana" w:cs="Times New Roman"/>
      <w:sz w:val="20"/>
      <w:szCs w:val="20"/>
      <w:lang w:val="en-US"/>
    </w:rPr>
  </w:style>
  <w:style w:type="paragraph" w:styleId="Assuntodocomentrio">
    <w:name w:val="annotation subject"/>
    <w:basedOn w:val="Textodecomentrio"/>
    <w:next w:val="Textodecomentrio"/>
    <w:link w:val="AssuntodocomentrioChar"/>
    <w:uiPriority w:val="99"/>
    <w:semiHidden/>
    <w:unhideWhenUsed/>
    <w:rsid w:val="00712727"/>
    <w:pPr>
      <w:spacing w:after="160"/>
      <w:jc w:val="left"/>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1"/>
    <w:link w:val="Assuntodocomentrio"/>
    <w:uiPriority w:val="99"/>
    <w:semiHidden/>
    <w:rsid w:val="00712727"/>
    <w:rPr>
      <w:rFonts w:ascii="Times New Roman" w:eastAsia="Times New Roman" w:hAnsi="Times New Roman" w:cs="Times New Roman"/>
      <w:b/>
      <w:bCs/>
      <w:sz w:val="20"/>
      <w:szCs w:val="20"/>
      <w:lang w:eastAsia="pt-BR"/>
    </w:rPr>
  </w:style>
  <w:style w:type="paragraph" w:styleId="Textodenotaderodap">
    <w:name w:val="footnote text"/>
    <w:basedOn w:val="Normal"/>
    <w:link w:val="TextodenotaderodapChar"/>
    <w:uiPriority w:val="99"/>
    <w:unhideWhenUsed/>
    <w:rsid w:val="005317FB"/>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5317FB"/>
    <w:rPr>
      <w:sz w:val="20"/>
      <w:szCs w:val="20"/>
    </w:rPr>
  </w:style>
  <w:style w:type="character" w:styleId="Refdenotaderodap">
    <w:name w:val="footnote reference"/>
    <w:basedOn w:val="Fontepargpadro"/>
    <w:uiPriority w:val="99"/>
    <w:unhideWhenUsed/>
    <w:rsid w:val="005317FB"/>
    <w:rPr>
      <w:vertAlign w:val="superscript"/>
    </w:rPr>
  </w:style>
  <w:style w:type="character" w:customStyle="1" w:styleId="Ttulo6Char">
    <w:name w:val="Título 6 Char"/>
    <w:basedOn w:val="Fontepargpadro"/>
    <w:link w:val="Ttulo6"/>
    <w:rsid w:val="00ED4DB5"/>
    <w:rPr>
      <w:rFonts w:ascii="Times New Roman" w:eastAsia="Times New Roman" w:hAnsi="Times New Roman" w:cs="Times New Roman"/>
      <w:b/>
      <w:sz w:val="20"/>
      <w:szCs w:val="20"/>
      <w:lang w:val="en-GB" w:eastAsia="pt-BR"/>
    </w:rPr>
  </w:style>
  <w:style w:type="paragraph" w:customStyle="1" w:styleId="BodyText21">
    <w:name w:val="Body Text 21"/>
    <w:basedOn w:val="Normal"/>
    <w:rsid w:val="00ED4DB5"/>
    <w:pPr>
      <w:spacing w:after="0" w:line="240" w:lineRule="auto"/>
      <w:jc w:val="both"/>
    </w:pPr>
    <w:rPr>
      <w:rFonts w:ascii="Times New Roman" w:eastAsia="Times New Roman" w:hAnsi="Times New Roman" w:cs="Times New Roman"/>
      <w:szCs w:val="20"/>
      <w:lang w:eastAsia="pt-BR"/>
    </w:rPr>
  </w:style>
  <w:style w:type="paragraph" w:styleId="NormalWeb">
    <w:name w:val="Normal (Web)"/>
    <w:basedOn w:val="Normal"/>
    <w:uiPriority w:val="99"/>
    <w:rsid w:val="00ED4DB5"/>
    <w:pPr>
      <w:spacing w:before="100" w:after="100" w:line="240" w:lineRule="auto"/>
    </w:pPr>
    <w:rPr>
      <w:rFonts w:ascii="Arial Unicode MS" w:eastAsia="Arial Unicode MS" w:hAnsi="Arial Unicode MS" w:cs="Times New Roman"/>
      <w:sz w:val="24"/>
      <w:szCs w:val="20"/>
      <w:lang w:eastAsia="pt-BR"/>
    </w:rPr>
  </w:style>
  <w:style w:type="paragraph" w:styleId="Reviso">
    <w:name w:val="Revision"/>
    <w:hidden/>
    <w:uiPriority w:val="99"/>
    <w:semiHidden/>
    <w:rsid w:val="00F977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45018">
      <w:bodyDiv w:val="1"/>
      <w:marLeft w:val="0"/>
      <w:marRight w:val="0"/>
      <w:marTop w:val="0"/>
      <w:marBottom w:val="0"/>
      <w:divBdr>
        <w:top w:val="none" w:sz="0" w:space="0" w:color="auto"/>
        <w:left w:val="none" w:sz="0" w:space="0" w:color="auto"/>
        <w:bottom w:val="none" w:sz="0" w:space="0" w:color="auto"/>
        <w:right w:val="none" w:sz="0" w:space="0" w:color="auto"/>
      </w:divBdr>
    </w:div>
    <w:div w:id="990983547">
      <w:bodyDiv w:val="1"/>
      <w:marLeft w:val="0"/>
      <w:marRight w:val="0"/>
      <w:marTop w:val="0"/>
      <w:marBottom w:val="0"/>
      <w:divBdr>
        <w:top w:val="none" w:sz="0" w:space="0" w:color="auto"/>
        <w:left w:val="none" w:sz="0" w:space="0" w:color="auto"/>
        <w:bottom w:val="none" w:sz="0" w:space="0" w:color="auto"/>
        <w:right w:val="none" w:sz="0" w:space="0" w:color="auto"/>
      </w:divBdr>
    </w:div>
    <w:div w:id="1212693437">
      <w:bodyDiv w:val="1"/>
      <w:marLeft w:val="0"/>
      <w:marRight w:val="0"/>
      <w:marTop w:val="0"/>
      <w:marBottom w:val="0"/>
      <w:divBdr>
        <w:top w:val="none" w:sz="0" w:space="0" w:color="auto"/>
        <w:left w:val="none" w:sz="0" w:space="0" w:color="auto"/>
        <w:bottom w:val="none" w:sz="0" w:space="0" w:color="auto"/>
        <w:right w:val="none" w:sz="0" w:space="0" w:color="auto"/>
      </w:divBdr>
    </w:div>
    <w:div w:id="1621650238">
      <w:bodyDiv w:val="1"/>
      <w:marLeft w:val="0"/>
      <w:marRight w:val="0"/>
      <w:marTop w:val="0"/>
      <w:marBottom w:val="0"/>
      <w:divBdr>
        <w:top w:val="none" w:sz="0" w:space="0" w:color="auto"/>
        <w:left w:val="none" w:sz="0" w:space="0" w:color="auto"/>
        <w:bottom w:val="none" w:sz="0" w:space="0" w:color="auto"/>
        <w:right w:val="none" w:sz="0" w:space="0" w:color="auto"/>
      </w:divBdr>
    </w:div>
    <w:div w:id="1749964983">
      <w:bodyDiv w:val="1"/>
      <w:marLeft w:val="0"/>
      <w:marRight w:val="0"/>
      <w:marTop w:val="0"/>
      <w:marBottom w:val="0"/>
      <w:divBdr>
        <w:top w:val="none" w:sz="0" w:space="0" w:color="auto"/>
        <w:left w:val="none" w:sz="0" w:space="0" w:color="auto"/>
        <w:bottom w:val="none" w:sz="0" w:space="0" w:color="auto"/>
        <w:right w:val="none" w:sz="0" w:space="0" w:color="auto"/>
      </w:divBdr>
    </w:div>
    <w:div w:id="179066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64672-F6E6-400F-A0A4-010D584EF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5081</Words>
  <Characters>27439</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Isabela Kussem</dc:creator>
  <cp:keywords/>
  <dc:description/>
  <cp:lastModifiedBy>Giovanna Nunes de Barros</cp:lastModifiedBy>
  <cp:revision>2</cp:revision>
  <cp:lastPrinted>2023-05-29T21:57:00Z</cp:lastPrinted>
  <dcterms:created xsi:type="dcterms:W3CDTF">2023-07-28T18:42:00Z</dcterms:created>
  <dcterms:modified xsi:type="dcterms:W3CDTF">2023-07-28T18:42:00Z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2abd79-57a9-4473-8700-c843f76a1e37_Enabled">
    <vt:lpwstr>true</vt:lpwstr>
  </property>
  <property fmtid="{D5CDD505-2E9C-101B-9397-08002B2CF9AE}" pid="3" name="MSIP_Label_0c2abd79-57a9-4473-8700-c843f76a1e37_SetDate">
    <vt:lpwstr>2022-08-31T14:14:14Z</vt:lpwstr>
  </property>
  <property fmtid="{D5CDD505-2E9C-101B-9397-08002B2CF9AE}" pid="4" name="MSIP_Label_0c2abd79-57a9-4473-8700-c843f76a1e37_Method">
    <vt:lpwstr>Privileged</vt:lpwstr>
  </property>
  <property fmtid="{D5CDD505-2E9C-101B-9397-08002B2CF9AE}" pid="5" name="MSIP_Label_0c2abd79-57a9-4473-8700-c843f76a1e37_Name">
    <vt:lpwstr>Internal</vt:lpwstr>
  </property>
  <property fmtid="{D5CDD505-2E9C-101B-9397-08002B2CF9AE}" pid="6" name="MSIP_Label_0c2abd79-57a9-4473-8700-c843f76a1e37_SiteId">
    <vt:lpwstr>35595a02-4d6d-44ac-99e1-f9ab4cd872db</vt:lpwstr>
  </property>
  <property fmtid="{D5CDD505-2E9C-101B-9397-08002B2CF9AE}" pid="7" name="MSIP_Label_0c2abd79-57a9-4473-8700-c843f76a1e37_ActionId">
    <vt:lpwstr>9ae79e99-c7ed-4547-971c-2973ee736b43</vt:lpwstr>
  </property>
  <property fmtid="{D5CDD505-2E9C-101B-9397-08002B2CF9AE}" pid="8" name="MSIP_Label_0c2abd79-57a9-4473-8700-c843f76a1e37_ContentBits">
    <vt:lpwstr>0</vt:lpwstr>
  </property>
</Properties>
</file>