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54AF9" w14:textId="2834819B" w:rsidR="00095828" w:rsidRPr="00D82241" w:rsidRDefault="00095828" w:rsidP="00095828">
      <w:pPr>
        <w:pStyle w:val="Ttulo"/>
        <w:spacing w:line="340" w:lineRule="exact"/>
        <w:rPr>
          <w:rFonts w:cs="Arial"/>
          <w:szCs w:val="24"/>
        </w:rPr>
      </w:pPr>
      <w:r w:rsidRPr="00D82241">
        <w:rPr>
          <w:rFonts w:cs="Arial"/>
          <w:szCs w:val="24"/>
        </w:rPr>
        <w:t>BANRISUL RENDA FIXA SIMPLES</w:t>
      </w:r>
      <w:r w:rsidR="00D82241">
        <w:rPr>
          <w:rFonts w:cs="Arial"/>
          <w:szCs w:val="24"/>
        </w:rPr>
        <w:t xml:space="preserve"> </w:t>
      </w:r>
      <w:r w:rsidRPr="00D82241">
        <w:rPr>
          <w:rFonts w:cs="Arial"/>
          <w:szCs w:val="24"/>
        </w:rPr>
        <w:t>FUNDO DE INVESTIMENTO EM COTAS DE FUNDOS DE INVESTIMENTO FINANCEIRO RESPONSABILIDADE LIMITADA</w:t>
      </w:r>
    </w:p>
    <w:p w14:paraId="36343CD4" w14:textId="77777777" w:rsidR="00095828" w:rsidRPr="00D82241" w:rsidRDefault="00095828" w:rsidP="00095828">
      <w:pPr>
        <w:pStyle w:val="Ttulo"/>
        <w:spacing w:line="340" w:lineRule="exact"/>
        <w:rPr>
          <w:rFonts w:cs="Arial"/>
          <w:szCs w:val="24"/>
        </w:rPr>
      </w:pPr>
      <w:r w:rsidRPr="00D82241">
        <w:rPr>
          <w:rFonts w:cs="Arial"/>
          <w:szCs w:val="24"/>
        </w:rPr>
        <w:t>CNPJ nº 23.863.573/0001-44</w:t>
      </w:r>
    </w:p>
    <w:p w14:paraId="67723C36" w14:textId="77777777" w:rsidR="00D82241" w:rsidRDefault="00D82241" w:rsidP="00095828">
      <w:pPr>
        <w:pStyle w:val="Ttulo"/>
        <w:spacing w:line="340" w:lineRule="exact"/>
        <w:rPr>
          <w:rFonts w:cs="Arial"/>
          <w:szCs w:val="24"/>
        </w:rPr>
      </w:pPr>
    </w:p>
    <w:p w14:paraId="4362F24C" w14:textId="44B8250D" w:rsidR="00665504" w:rsidRPr="00D82241" w:rsidRDefault="00665504" w:rsidP="00095828">
      <w:pPr>
        <w:pStyle w:val="Ttulo"/>
        <w:spacing w:line="340" w:lineRule="exact"/>
        <w:rPr>
          <w:rFonts w:cs="Arial"/>
          <w:szCs w:val="24"/>
        </w:rPr>
      </w:pPr>
      <w:r w:rsidRPr="00D82241">
        <w:rPr>
          <w:rFonts w:cs="Arial"/>
          <w:szCs w:val="24"/>
        </w:rPr>
        <w:t xml:space="preserve">Ato do </w:t>
      </w:r>
      <w:r w:rsidR="00D4581D">
        <w:rPr>
          <w:rFonts w:cs="Arial"/>
          <w:szCs w:val="24"/>
        </w:rPr>
        <w:t>Prestador de Serviços Essenciais</w:t>
      </w:r>
    </w:p>
    <w:p w14:paraId="22C94A35" w14:textId="77777777" w:rsidR="00665504" w:rsidRPr="00D82241" w:rsidRDefault="00665504" w:rsidP="00665504">
      <w:pPr>
        <w:jc w:val="center"/>
        <w:rPr>
          <w:rFonts w:ascii="Verdana" w:hAnsi="Verdana" w:cs="Arial"/>
          <w:sz w:val="24"/>
          <w:szCs w:val="24"/>
        </w:rPr>
      </w:pPr>
    </w:p>
    <w:p w14:paraId="726B92B5" w14:textId="0EE8567A" w:rsidR="00095828" w:rsidRPr="00D82241" w:rsidRDefault="00095828" w:rsidP="00095828">
      <w:pPr>
        <w:jc w:val="both"/>
        <w:rPr>
          <w:rFonts w:ascii="Verdana" w:hAnsi="Verdana" w:cs="Arial"/>
          <w:sz w:val="24"/>
          <w:szCs w:val="24"/>
        </w:rPr>
      </w:pPr>
      <w:r w:rsidRPr="00D82241">
        <w:rPr>
          <w:rFonts w:ascii="Verdana" w:hAnsi="Verdana" w:cs="Arial"/>
          <w:sz w:val="24"/>
          <w:szCs w:val="24"/>
        </w:rPr>
        <w:t xml:space="preserve">A Banrisul S.A. Corretora De Valores Mobiliários e Câmbio, com sede na Cidade de Porto Alegre (RS) , à Rua Siqueira Campos, 833 - 3º andar, Centro Histórico, inscrita no CNPJ sob o nº 93.026.847/0001-26, devidamente credenciada pela Comissão de Valores Mobiliários (“CVM”) como prestadora de serviços de Administração de Carteiras, por meio do Ato Declaratório n° 15.665, de 24/05/2017, neste ato representada de acordo com o Estatuto Social, na qualidade de Administrador e Gestor do </w:t>
      </w:r>
      <w:r w:rsidR="00D4581D" w:rsidRPr="00707B8A">
        <w:rPr>
          <w:rFonts w:ascii="Verdana" w:hAnsi="Verdana" w:cs="Open Sans"/>
          <w:sz w:val="24"/>
          <w:szCs w:val="24"/>
        </w:rPr>
        <w:t>BANRISUL RENDA FIXA SIMPLES FUNDO DE INVESTIMENTO EM COTAS DE FUNDOS DE INVESTIMENTO FINANCEIRO RESPONSABILIDADE LIMITADA</w:t>
      </w:r>
      <w:r w:rsidRPr="00D82241">
        <w:rPr>
          <w:rFonts w:ascii="Verdana" w:hAnsi="Verdana" w:cs="Arial"/>
          <w:sz w:val="24"/>
          <w:szCs w:val="24"/>
        </w:rPr>
        <w:t>, CNPJ</w:t>
      </w:r>
      <w:r w:rsidR="00D4581D">
        <w:rPr>
          <w:rFonts w:ascii="Verdana" w:hAnsi="Verdana" w:cs="Arial"/>
          <w:sz w:val="24"/>
          <w:szCs w:val="24"/>
        </w:rPr>
        <w:t xml:space="preserve"> nº</w:t>
      </w:r>
      <w:r w:rsidRPr="00D82241">
        <w:rPr>
          <w:rFonts w:ascii="Verdana" w:hAnsi="Verdana" w:cs="Arial"/>
          <w:sz w:val="24"/>
          <w:szCs w:val="24"/>
        </w:rPr>
        <w:t xml:space="preserve"> </w:t>
      </w:r>
      <w:r w:rsidR="00D4581D">
        <w:rPr>
          <w:rFonts w:ascii="Verdana" w:hAnsi="Verdana" w:cs="Arial"/>
          <w:sz w:val="24"/>
          <w:szCs w:val="24"/>
        </w:rPr>
        <w:t>23.863.573/0001-44</w:t>
      </w:r>
      <w:r w:rsidRPr="00D82241">
        <w:rPr>
          <w:rFonts w:ascii="Verdana" w:hAnsi="Verdana" w:cs="Arial"/>
          <w:sz w:val="24"/>
          <w:szCs w:val="24"/>
        </w:rPr>
        <w:t xml:space="preserve"> (“Fundo”), por este instrumento particular e conforme faculdade prevista na regulamentação vigente dos fundos de investimento, deliberou por:</w:t>
      </w:r>
    </w:p>
    <w:p w14:paraId="23E8156E" w14:textId="77777777" w:rsidR="00095828" w:rsidRPr="00D82241" w:rsidRDefault="00095828" w:rsidP="00095828">
      <w:pPr>
        <w:jc w:val="both"/>
        <w:rPr>
          <w:rFonts w:ascii="Verdana" w:hAnsi="Verdana" w:cs="Arial"/>
          <w:sz w:val="24"/>
          <w:szCs w:val="24"/>
        </w:rPr>
      </w:pPr>
    </w:p>
    <w:p w14:paraId="198AE81E" w14:textId="753351CB" w:rsidR="00095828" w:rsidRPr="00D82241" w:rsidRDefault="00095828" w:rsidP="0023682A">
      <w:pPr>
        <w:numPr>
          <w:ilvl w:val="0"/>
          <w:numId w:val="33"/>
        </w:numPr>
        <w:jc w:val="both"/>
        <w:rPr>
          <w:rFonts w:ascii="Verdana" w:hAnsi="Verdana" w:cs="Arial"/>
          <w:sz w:val="24"/>
          <w:szCs w:val="24"/>
        </w:rPr>
      </w:pPr>
      <w:r w:rsidRPr="00D82241">
        <w:rPr>
          <w:rFonts w:ascii="Verdana" w:hAnsi="Verdana" w:cs="Arial"/>
          <w:sz w:val="24"/>
          <w:szCs w:val="24"/>
        </w:rPr>
        <w:t xml:space="preserve">Alterar a forma de reporte sobre a transparência da segregação da taxa de remuneração global, conforme estabelece o Ofício-Circular nº 6/2024/CVM/SIN, de forma que seja realizada por meio de plataforma eletrônica, ao invés de sumário disponível no site. Neste sentido, a redação do §1º do Art. 2º do Apêndice do </w:t>
      </w:r>
      <w:r w:rsidR="00D4581D">
        <w:rPr>
          <w:rFonts w:ascii="Verdana" w:hAnsi="Verdana" w:cs="Arial"/>
          <w:sz w:val="24"/>
          <w:szCs w:val="24"/>
        </w:rPr>
        <w:t>Fundo</w:t>
      </w:r>
      <w:r w:rsidRPr="00D82241">
        <w:rPr>
          <w:rFonts w:ascii="Verdana" w:hAnsi="Verdana" w:cs="Arial"/>
          <w:sz w:val="24"/>
          <w:szCs w:val="24"/>
        </w:rPr>
        <w:t>, que passa a viger com a seguinte redação: “</w:t>
      </w:r>
      <w:r w:rsidRPr="00D82241">
        <w:rPr>
          <w:rFonts w:ascii="Verdana" w:hAnsi="Verdana" w:cs="Arial"/>
          <w:i/>
          <w:iCs/>
          <w:sz w:val="24"/>
          <w:szCs w:val="24"/>
        </w:rPr>
        <w:t xml:space="preserve">Art 2º (...) §1º. Para consultar as taxas segregadas dos prestadores de serviço, acesse a Plataforma de Transparência de Taxas no endereço </w:t>
      </w:r>
      <w:hyperlink r:id="rId8" w:history="1">
        <w:r w:rsidRPr="00D82241">
          <w:rPr>
            <w:rStyle w:val="Hyperlink"/>
            <w:rFonts w:ascii="Verdana" w:hAnsi="Verdana" w:cs="Arial"/>
            <w:i/>
            <w:iCs/>
            <w:sz w:val="24"/>
            <w:szCs w:val="24"/>
          </w:rPr>
          <w:t>www.data.anbima.com/busca/transparencia-de-taxas-de-fundos</w:t>
        </w:r>
      </w:hyperlink>
      <w:r w:rsidRPr="00D82241">
        <w:rPr>
          <w:rFonts w:ascii="Verdana" w:hAnsi="Verdana" w:cs="Arial"/>
          <w:sz w:val="24"/>
          <w:szCs w:val="24"/>
        </w:rPr>
        <w:t>.”</w:t>
      </w:r>
    </w:p>
    <w:p w14:paraId="00F7817F" w14:textId="77777777" w:rsidR="00095828" w:rsidRPr="00D82241" w:rsidRDefault="00095828" w:rsidP="00095828">
      <w:pPr>
        <w:jc w:val="both"/>
        <w:rPr>
          <w:rFonts w:ascii="Verdana" w:hAnsi="Verdana" w:cs="Arial"/>
          <w:sz w:val="24"/>
          <w:szCs w:val="24"/>
        </w:rPr>
      </w:pPr>
    </w:p>
    <w:p w14:paraId="322F9A43" w14:textId="53C74E3E" w:rsidR="00095828" w:rsidRPr="00D82241" w:rsidRDefault="00095828" w:rsidP="00095828">
      <w:pPr>
        <w:numPr>
          <w:ilvl w:val="0"/>
          <w:numId w:val="33"/>
        </w:numPr>
        <w:jc w:val="both"/>
        <w:rPr>
          <w:rFonts w:ascii="Verdana" w:hAnsi="Verdana" w:cs="Arial"/>
          <w:sz w:val="24"/>
          <w:szCs w:val="24"/>
        </w:rPr>
      </w:pPr>
      <w:r w:rsidRPr="00D82241">
        <w:rPr>
          <w:rFonts w:ascii="Verdana" w:hAnsi="Verdana" w:cs="Arial"/>
          <w:sz w:val="24"/>
          <w:szCs w:val="24"/>
        </w:rPr>
        <w:t>Alterar o endereço sede do Administrador e Gestor indicado no</w:t>
      </w:r>
      <w:r w:rsidR="00D4581D">
        <w:rPr>
          <w:rFonts w:ascii="Verdana" w:hAnsi="Verdana" w:cs="Arial"/>
          <w:sz w:val="24"/>
          <w:szCs w:val="24"/>
        </w:rPr>
        <w:t>s Artigos 4º e 5º do</w:t>
      </w:r>
      <w:r w:rsidRPr="00D82241">
        <w:rPr>
          <w:rFonts w:ascii="Verdana" w:hAnsi="Verdana" w:cs="Arial"/>
          <w:sz w:val="24"/>
          <w:szCs w:val="24"/>
        </w:rPr>
        <w:t xml:space="preserve"> Regulamento para Rua Siqueira Campos, nº 833 - 3º andar, Centro Histórico,</w:t>
      </w:r>
      <w:r w:rsidR="00D4581D">
        <w:rPr>
          <w:rFonts w:ascii="Verdana" w:hAnsi="Verdana" w:cs="Arial"/>
          <w:sz w:val="24"/>
          <w:szCs w:val="24"/>
        </w:rPr>
        <w:t xml:space="preserve"> CEP 90010-000,</w:t>
      </w:r>
      <w:r w:rsidRPr="00D82241">
        <w:rPr>
          <w:rFonts w:ascii="Verdana" w:hAnsi="Verdana" w:cs="Arial"/>
          <w:sz w:val="24"/>
          <w:szCs w:val="24"/>
        </w:rPr>
        <w:t xml:space="preserve"> Porto Alegre (RS).  </w:t>
      </w:r>
    </w:p>
    <w:p w14:paraId="673DCDDC" w14:textId="77777777" w:rsidR="00095828" w:rsidRPr="00D82241" w:rsidRDefault="00095828" w:rsidP="00095828">
      <w:pPr>
        <w:jc w:val="both"/>
        <w:rPr>
          <w:rFonts w:ascii="Verdana" w:hAnsi="Verdana" w:cs="Arial"/>
          <w:sz w:val="24"/>
          <w:szCs w:val="24"/>
        </w:rPr>
      </w:pPr>
    </w:p>
    <w:p w14:paraId="490F6E3D" w14:textId="4404BE89" w:rsidR="00095828" w:rsidRPr="00D82241" w:rsidRDefault="00095828" w:rsidP="000976FC">
      <w:pPr>
        <w:numPr>
          <w:ilvl w:val="0"/>
          <w:numId w:val="33"/>
        </w:numPr>
        <w:jc w:val="both"/>
        <w:rPr>
          <w:rFonts w:ascii="Verdana" w:hAnsi="Verdana" w:cs="Arial"/>
          <w:b/>
          <w:sz w:val="24"/>
          <w:szCs w:val="24"/>
        </w:rPr>
      </w:pPr>
      <w:r w:rsidRPr="00D82241">
        <w:rPr>
          <w:rFonts w:ascii="Verdana" w:hAnsi="Verdana" w:cs="Arial"/>
          <w:sz w:val="24"/>
          <w:szCs w:val="24"/>
        </w:rPr>
        <w:t xml:space="preserve">Consolidar, neste ato, o novo regulamento do </w:t>
      </w:r>
      <w:r w:rsidR="00D4581D">
        <w:rPr>
          <w:rFonts w:ascii="Verdana" w:hAnsi="Verdana" w:cs="Arial"/>
          <w:sz w:val="24"/>
          <w:szCs w:val="24"/>
        </w:rPr>
        <w:t>Fundo</w:t>
      </w:r>
      <w:r w:rsidRPr="00D82241">
        <w:rPr>
          <w:rFonts w:ascii="Verdana" w:hAnsi="Verdana" w:cs="Arial"/>
          <w:sz w:val="24"/>
          <w:szCs w:val="24"/>
        </w:rPr>
        <w:t xml:space="preserve">, que compreende o Anexo e o Apêndice, com vigência a partir de </w:t>
      </w:r>
      <w:r w:rsidR="00D4581D">
        <w:rPr>
          <w:rFonts w:ascii="Verdana" w:hAnsi="Verdana" w:cs="Arial"/>
          <w:sz w:val="24"/>
          <w:szCs w:val="24"/>
        </w:rPr>
        <w:t>26 de fevereiro</w:t>
      </w:r>
      <w:r w:rsidRPr="00D82241">
        <w:rPr>
          <w:rFonts w:ascii="Verdana" w:hAnsi="Verdana" w:cs="Arial"/>
          <w:sz w:val="24"/>
          <w:szCs w:val="24"/>
        </w:rPr>
        <w:t xml:space="preserve"> de 2026, contemplando a deliberações acima, conforme</w:t>
      </w:r>
      <w:r w:rsidR="00D4581D">
        <w:rPr>
          <w:rFonts w:ascii="Verdana" w:hAnsi="Verdana" w:cs="Arial"/>
          <w:sz w:val="24"/>
          <w:szCs w:val="24"/>
        </w:rPr>
        <w:t xml:space="preserve"> documento</w:t>
      </w:r>
      <w:r w:rsidRPr="00D82241">
        <w:rPr>
          <w:rFonts w:ascii="Verdana" w:hAnsi="Verdana" w:cs="Arial"/>
          <w:sz w:val="24"/>
          <w:szCs w:val="24"/>
        </w:rPr>
        <w:t xml:space="preserve"> anexo.</w:t>
      </w:r>
    </w:p>
    <w:p w14:paraId="7004FF50" w14:textId="77777777" w:rsidR="00095828" w:rsidRPr="00D82241" w:rsidRDefault="00095828" w:rsidP="00095828">
      <w:pPr>
        <w:jc w:val="both"/>
        <w:rPr>
          <w:rFonts w:ascii="Verdana" w:hAnsi="Verdana" w:cs="Arial"/>
          <w:sz w:val="24"/>
          <w:szCs w:val="24"/>
        </w:rPr>
      </w:pPr>
    </w:p>
    <w:p w14:paraId="09649671" w14:textId="65392DCE" w:rsidR="00095828" w:rsidRPr="00D82241" w:rsidRDefault="00095828" w:rsidP="00095828">
      <w:pPr>
        <w:jc w:val="center"/>
        <w:rPr>
          <w:rFonts w:ascii="Verdana" w:hAnsi="Verdana" w:cs="Arial"/>
          <w:sz w:val="24"/>
          <w:szCs w:val="24"/>
        </w:rPr>
      </w:pPr>
      <w:r w:rsidRPr="00D82241">
        <w:rPr>
          <w:rFonts w:ascii="Verdana" w:hAnsi="Verdana" w:cs="Arial"/>
          <w:sz w:val="24"/>
          <w:szCs w:val="24"/>
        </w:rPr>
        <w:t xml:space="preserve">Porto Alegre, </w:t>
      </w:r>
      <w:r w:rsidR="00D4581D">
        <w:rPr>
          <w:rFonts w:ascii="Verdana" w:hAnsi="Verdana" w:cs="Arial"/>
          <w:sz w:val="24"/>
          <w:szCs w:val="24"/>
        </w:rPr>
        <w:t>16 de janeiro</w:t>
      </w:r>
      <w:r w:rsidRPr="00D82241">
        <w:rPr>
          <w:rFonts w:ascii="Verdana" w:hAnsi="Verdana" w:cs="Arial"/>
          <w:sz w:val="24"/>
          <w:szCs w:val="24"/>
        </w:rPr>
        <w:t xml:space="preserve"> de 2026.</w:t>
      </w:r>
    </w:p>
    <w:p w14:paraId="72EC2E16" w14:textId="77777777" w:rsidR="00095828" w:rsidRDefault="00095828" w:rsidP="00095828">
      <w:pPr>
        <w:jc w:val="both"/>
        <w:rPr>
          <w:rFonts w:ascii="Verdana" w:hAnsi="Verdana" w:cs="Arial"/>
          <w:sz w:val="24"/>
          <w:szCs w:val="24"/>
        </w:rPr>
      </w:pPr>
    </w:p>
    <w:p w14:paraId="612F836E" w14:textId="77777777" w:rsidR="00D82241" w:rsidRDefault="00D82241" w:rsidP="00095828">
      <w:pPr>
        <w:jc w:val="both"/>
        <w:rPr>
          <w:rFonts w:ascii="Verdana" w:hAnsi="Verdana" w:cs="Arial"/>
          <w:sz w:val="24"/>
          <w:szCs w:val="24"/>
        </w:rPr>
      </w:pPr>
    </w:p>
    <w:p w14:paraId="70423CEA" w14:textId="77777777" w:rsidR="00D82241" w:rsidRPr="00D82241" w:rsidRDefault="00D82241" w:rsidP="00095828">
      <w:pPr>
        <w:jc w:val="both"/>
        <w:rPr>
          <w:rFonts w:ascii="Verdana" w:hAnsi="Verdana" w:cs="Arial"/>
          <w:sz w:val="24"/>
          <w:szCs w:val="24"/>
        </w:rPr>
      </w:pPr>
    </w:p>
    <w:p w14:paraId="69B0F54E" w14:textId="77777777" w:rsidR="00095828" w:rsidRPr="00D82241" w:rsidRDefault="00095828" w:rsidP="00095828">
      <w:pPr>
        <w:jc w:val="both"/>
        <w:rPr>
          <w:rFonts w:ascii="Verdana" w:hAnsi="Verdana" w:cs="Arial"/>
          <w:sz w:val="24"/>
          <w:szCs w:val="24"/>
        </w:rPr>
      </w:pPr>
    </w:p>
    <w:p w14:paraId="44BFA028" w14:textId="77777777" w:rsidR="00095828" w:rsidRPr="00D82241" w:rsidRDefault="00095828" w:rsidP="00095828">
      <w:pPr>
        <w:jc w:val="center"/>
        <w:rPr>
          <w:rFonts w:ascii="Verdana" w:hAnsi="Verdana" w:cs="Arial"/>
          <w:sz w:val="24"/>
          <w:szCs w:val="24"/>
        </w:rPr>
      </w:pPr>
      <w:r w:rsidRPr="00D82241">
        <w:rPr>
          <w:rFonts w:ascii="Verdana" w:hAnsi="Verdana" w:cs="Arial"/>
          <w:sz w:val="24"/>
          <w:szCs w:val="24"/>
        </w:rPr>
        <w:t>BANRISUL S.A. CORRETORA DE VALORES MOBILÁRIOS E CÂMBIO</w:t>
      </w:r>
    </w:p>
    <w:p w14:paraId="6376C0E7" w14:textId="77777777" w:rsidR="00D82241" w:rsidRDefault="00D82241">
      <w:pPr>
        <w:rPr>
          <w:rFonts w:ascii="Verdana" w:hAnsi="Verdana" w:cs="Open Sans"/>
          <w:b/>
          <w:sz w:val="24"/>
          <w:szCs w:val="24"/>
        </w:rPr>
      </w:pPr>
      <w:bookmarkStart w:id="0" w:name="_Hlk187401519"/>
      <w:r>
        <w:rPr>
          <w:rFonts w:cs="Open Sans"/>
          <w:szCs w:val="24"/>
        </w:rPr>
        <w:br w:type="page"/>
      </w:r>
    </w:p>
    <w:p w14:paraId="2ADF79B2" w14:textId="247CD150" w:rsidR="00EB3121" w:rsidRPr="00D82241" w:rsidRDefault="00EB3121" w:rsidP="00EB3121">
      <w:pPr>
        <w:pStyle w:val="Ttulo1"/>
        <w:rPr>
          <w:rFonts w:cs="Open Sans"/>
          <w:szCs w:val="24"/>
        </w:rPr>
      </w:pPr>
      <w:r w:rsidRPr="00D82241">
        <w:rPr>
          <w:rFonts w:cs="Open Sans"/>
          <w:szCs w:val="24"/>
        </w:rPr>
        <w:lastRenderedPageBreak/>
        <w:t xml:space="preserve">BANRISUL RENDA FIXA SIMPLES FUNDO DE INVESTIMENTO EM COTAS DE FUNDOS DE INVESTIMENTO </w:t>
      </w:r>
      <w:r w:rsidR="005611D9" w:rsidRPr="00D82241">
        <w:rPr>
          <w:rFonts w:cs="Open Sans"/>
          <w:szCs w:val="24"/>
        </w:rPr>
        <w:t xml:space="preserve">FINANCEIRO </w:t>
      </w:r>
      <w:r w:rsidRPr="00D82241">
        <w:rPr>
          <w:rFonts w:cs="Open Sans"/>
          <w:szCs w:val="24"/>
        </w:rPr>
        <w:t>RESPONSABILIDADE LIMITADA</w:t>
      </w:r>
    </w:p>
    <w:p w14:paraId="0808DC3F" w14:textId="6F509059" w:rsidR="00EB3121" w:rsidRPr="00D82241" w:rsidRDefault="00EB3121" w:rsidP="00EB3121">
      <w:pPr>
        <w:pStyle w:val="Ttulo1"/>
        <w:rPr>
          <w:rFonts w:cs="Open Sans"/>
          <w:szCs w:val="24"/>
        </w:rPr>
      </w:pPr>
      <w:r w:rsidRPr="00D82241">
        <w:rPr>
          <w:rFonts w:cs="Open Sans"/>
          <w:szCs w:val="24"/>
        </w:rPr>
        <w:t>CNPJ</w:t>
      </w:r>
      <w:r w:rsidR="005611D9" w:rsidRPr="00D82241">
        <w:rPr>
          <w:rFonts w:cs="Open Sans"/>
          <w:szCs w:val="24"/>
        </w:rPr>
        <w:t xml:space="preserve"> </w:t>
      </w:r>
      <w:r w:rsidRPr="00D82241">
        <w:rPr>
          <w:rFonts w:cs="Open Sans"/>
          <w:szCs w:val="24"/>
        </w:rPr>
        <w:t>nº 23.863.573/0001-44</w:t>
      </w:r>
    </w:p>
    <w:bookmarkEnd w:id="0"/>
    <w:p w14:paraId="6A084D43" w14:textId="77777777" w:rsidR="00D82241" w:rsidRDefault="00D82241" w:rsidP="00D82241">
      <w:pPr>
        <w:jc w:val="center"/>
        <w:rPr>
          <w:rFonts w:ascii="Verdana" w:hAnsi="Verdana" w:cs="Open Sans"/>
          <w:b/>
          <w:bCs/>
          <w:sz w:val="24"/>
          <w:szCs w:val="24"/>
        </w:rPr>
      </w:pPr>
    </w:p>
    <w:p w14:paraId="7143F270" w14:textId="3827CDA0" w:rsidR="00665504" w:rsidRPr="00D82241" w:rsidRDefault="00D4581D" w:rsidP="00D82241">
      <w:pPr>
        <w:jc w:val="center"/>
        <w:rPr>
          <w:rFonts w:ascii="Verdana" w:hAnsi="Verdana" w:cs="Open Sans"/>
          <w:b/>
          <w:bCs/>
          <w:sz w:val="24"/>
          <w:szCs w:val="24"/>
        </w:rPr>
      </w:pPr>
      <w:r w:rsidRPr="00D82241">
        <w:rPr>
          <w:rFonts w:ascii="Verdana" w:hAnsi="Verdana" w:cs="Open Sans"/>
          <w:b/>
          <w:bCs/>
          <w:sz w:val="24"/>
          <w:szCs w:val="24"/>
        </w:rPr>
        <w:t>REGULAMENTO – PARTE GERAL</w:t>
      </w:r>
    </w:p>
    <w:p w14:paraId="06AE0C44" w14:textId="77777777" w:rsidR="00D4581D" w:rsidRPr="00D82241" w:rsidRDefault="00D4581D" w:rsidP="00665504">
      <w:pPr>
        <w:rPr>
          <w:rFonts w:ascii="Verdana" w:hAnsi="Verdana" w:cs="Open Sans"/>
          <w:sz w:val="24"/>
          <w:szCs w:val="24"/>
        </w:rPr>
      </w:pPr>
    </w:p>
    <w:p w14:paraId="56B8B463" w14:textId="77777777" w:rsidR="00665504" w:rsidRPr="00D82241" w:rsidRDefault="00665504" w:rsidP="00665504">
      <w:pPr>
        <w:pStyle w:val="Ttulo1"/>
        <w:numPr>
          <w:ilvl w:val="0"/>
          <w:numId w:val="14"/>
        </w:numPr>
        <w:tabs>
          <w:tab w:val="left" w:pos="1560"/>
          <w:tab w:val="left" w:pos="1985"/>
        </w:tabs>
        <w:ind w:left="0" w:firstLine="0"/>
        <w:jc w:val="left"/>
        <w:rPr>
          <w:rFonts w:cs="Open Sans"/>
          <w:szCs w:val="24"/>
        </w:rPr>
      </w:pPr>
      <w:r w:rsidRPr="00D82241">
        <w:rPr>
          <w:rFonts w:cs="Open Sans"/>
          <w:szCs w:val="24"/>
        </w:rPr>
        <w:t xml:space="preserve">   DO FUNDO</w:t>
      </w:r>
    </w:p>
    <w:p w14:paraId="06ED23FE" w14:textId="77777777" w:rsidR="00665504" w:rsidRPr="00D82241" w:rsidRDefault="00665504" w:rsidP="00665504">
      <w:pPr>
        <w:rPr>
          <w:rFonts w:ascii="Verdana" w:hAnsi="Verdana" w:cs="Open Sans"/>
          <w:sz w:val="24"/>
          <w:szCs w:val="24"/>
        </w:rPr>
      </w:pPr>
    </w:p>
    <w:p w14:paraId="528A7B93" w14:textId="4B96B15F" w:rsidR="00665504" w:rsidRPr="00D82241" w:rsidRDefault="00665504" w:rsidP="00D37201">
      <w:pPr>
        <w:pStyle w:val="PargrafodaLista"/>
        <w:numPr>
          <w:ilvl w:val="0"/>
          <w:numId w:val="17"/>
        </w:numPr>
        <w:tabs>
          <w:tab w:val="left" w:pos="360"/>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sz w:val="24"/>
          <w:szCs w:val="24"/>
        </w:rPr>
        <w:t xml:space="preserve">O </w:t>
      </w:r>
      <w:r w:rsidR="00EB3121" w:rsidRPr="00D82241">
        <w:rPr>
          <w:rFonts w:ascii="Verdana" w:hAnsi="Verdana" w:cs="Open Sans"/>
          <w:sz w:val="24"/>
          <w:szCs w:val="24"/>
        </w:rPr>
        <w:t>BANRISUL RENDA FIXA SIMPLES FUNDO DE INVESTIMENTO EM COTAS DE FUNDOS DE INVESTIMENTO</w:t>
      </w:r>
      <w:r w:rsidR="005611D9" w:rsidRPr="00D82241">
        <w:rPr>
          <w:rFonts w:ascii="Verdana" w:hAnsi="Verdana" w:cs="Open Sans"/>
          <w:sz w:val="24"/>
          <w:szCs w:val="24"/>
        </w:rPr>
        <w:t xml:space="preserve"> FINANCEIRO</w:t>
      </w:r>
      <w:r w:rsidR="00EB3121" w:rsidRPr="00D82241">
        <w:rPr>
          <w:rFonts w:ascii="Verdana" w:hAnsi="Verdana" w:cs="Open Sans"/>
          <w:sz w:val="24"/>
          <w:szCs w:val="24"/>
        </w:rPr>
        <w:t xml:space="preserve"> RESPONSABILIDADE LIMITADA </w:t>
      </w:r>
      <w:r w:rsidRPr="00D82241">
        <w:rPr>
          <w:rFonts w:ascii="Verdana" w:hAnsi="Verdana" w:cs="Open Sans"/>
          <w:sz w:val="24"/>
          <w:szCs w:val="24"/>
        </w:rPr>
        <w:t xml:space="preserve">(“FUNDO”) é </w:t>
      </w:r>
      <w:r w:rsidRPr="00D82241">
        <w:rPr>
          <w:rFonts w:ascii="Verdana" w:hAnsi="Verdana" w:cs="Open Sans"/>
          <w:color w:val="222222"/>
          <w:sz w:val="24"/>
          <w:szCs w:val="24"/>
          <w:shd w:val="clear" w:color="auto" w:fill="FFFFFF"/>
        </w:rPr>
        <w:t xml:space="preserve">um Fundo de Investimento Financeiro regido pelo presente Regulamento, pela Resolução CVM nº 175, de 23 de dezembro de 2022, e Anexo Normativo I, suas posteriores alterações (“RCVM175”) e demais disposições legais e regulamentares aplicáveis. </w:t>
      </w:r>
    </w:p>
    <w:p w14:paraId="25B38800"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73753A6B" w14:textId="77777777" w:rsidR="00665504" w:rsidRPr="00D82241" w:rsidRDefault="00665504" w:rsidP="00665504">
      <w:pPr>
        <w:pStyle w:val="PargrafodaLista"/>
        <w:numPr>
          <w:ilvl w:val="0"/>
          <w:numId w:val="17"/>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O FUNDO é uma comunhão de recursos constituído sob a forma de condomínio de natureza especial, destinado à aplicação em ativos financeiros, bens e direitos de qualquer natureza, de classe aberta, com prazo indeterminado de duração e sem prazo de carência para fins de resgate com rendimento.  </w:t>
      </w:r>
    </w:p>
    <w:p w14:paraId="734F1394"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3BAF0695" w14:textId="14456BC1" w:rsidR="00665504" w:rsidRPr="00D82241" w:rsidRDefault="00665504" w:rsidP="00665504">
      <w:pPr>
        <w:pStyle w:val="PargrafodaLista"/>
        <w:numPr>
          <w:ilvl w:val="0"/>
          <w:numId w:val="17"/>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O FUNDO efetua emissões de cotas em uma única classe (“CLASSE”), preservada a possibilidade de serem constituídas subclasses (“SUBCLASSE”), a critério do Prestador de Serviços Essenciais, sempre que entenderem necessária à constituição para melhor organização e diferenciação das características referentes aos cotistas.  </w:t>
      </w:r>
    </w:p>
    <w:p w14:paraId="2522E6A0" w14:textId="77777777" w:rsidR="005611D9" w:rsidRPr="00D82241" w:rsidRDefault="005611D9" w:rsidP="00665504">
      <w:pPr>
        <w:tabs>
          <w:tab w:val="left" w:pos="851"/>
        </w:tabs>
        <w:jc w:val="both"/>
        <w:rPr>
          <w:rFonts w:ascii="Verdana" w:hAnsi="Verdana" w:cs="Open Sans"/>
          <w:color w:val="222222"/>
          <w:sz w:val="24"/>
          <w:szCs w:val="24"/>
          <w:shd w:val="clear" w:color="auto" w:fill="FFFFFF"/>
        </w:rPr>
      </w:pPr>
    </w:p>
    <w:p w14:paraId="3D029075" w14:textId="4643766C"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§1º. Entende-se CLASSE como o arranjo para a organização dos ativos (carteira de ativos ou estratégias de investimento). O Anexo rege o funcionamento da CLASSE, de modo complementar ao disciplinado pelo Regulamento. Caso o FUNDO venha a prever a existência de mais classes de cotas, com direitos e obrigações distintos, haverá a necessidade de constituir patrimônio segregado para cada classe de cotas. </w:t>
      </w:r>
    </w:p>
    <w:p w14:paraId="266CA768"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315EFE86"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§2º. Entende-se SUBCLASSE como o arranjo organizacional dos passivos do FUNDO (cotistas). O Apêndice disciplina as características específicas de cada subclasse de cotas, se houver, aplicando-se complementarmente ao REGULAMENTO e ao ANEXO. A SUBCLASSE pode ser diferenciada exclusivamente por: (i) público-alvo; (ii) prazos e condições de aplicação, amortização e resgate; e (iii) taxas de administração, gestão, máxima de distribuição, ingresso e saída. </w:t>
      </w:r>
    </w:p>
    <w:p w14:paraId="245727EF"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3EA3B9B7"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§3º. Para a interpretação sobre o funcionamento do FUNDO, as referências ao REGULAMENTO do FUNDO compreendem o Anexo (CLASSE) e o Apêndice (SUBCLASSE). </w:t>
      </w:r>
    </w:p>
    <w:p w14:paraId="2A187CAB"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08738823" w14:textId="77777777" w:rsidR="00665504" w:rsidRPr="00D82241" w:rsidRDefault="00665504" w:rsidP="00665504">
      <w:pPr>
        <w:tabs>
          <w:tab w:val="left" w:pos="851"/>
        </w:tabs>
        <w:jc w:val="both"/>
        <w:rPr>
          <w:rFonts w:ascii="Verdana" w:hAnsi="Verdana" w:cs="Open Sans"/>
          <w:sz w:val="24"/>
          <w:szCs w:val="24"/>
        </w:rPr>
      </w:pPr>
      <w:r w:rsidRPr="00D82241">
        <w:rPr>
          <w:rFonts w:ascii="Verdana" w:hAnsi="Verdana" w:cs="Open Sans"/>
          <w:color w:val="222222"/>
          <w:sz w:val="24"/>
          <w:szCs w:val="24"/>
          <w:shd w:val="clear" w:color="auto" w:fill="FFFFFF"/>
        </w:rPr>
        <w:t xml:space="preserve">§4º. Na data da adaptação do FUNDO à RCVM175, o arranjo organizacional do FUNDO contempla: (i) monoclasse, disponibilizando-se uma única estratégia para a carteira de ativos, que utiliza o mesmo CNPJ para o FUNDO e para a CLASSE; e (ii) o registro dos cotistas manter-se-á ao nível da CLASSE, na qual </w:t>
      </w:r>
      <w:r w:rsidRPr="00D82241">
        <w:rPr>
          <w:rFonts w:ascii="Verdana" w:hAnsi="Verdana" w:cs="Open Sans"/>
          <w:color w:val="222222"/>
          <w:sz w:val="24"/>
          <w:szCs w:val="24"/>
          <w:shd w:val="clear" w:color="auto" w:fill="FFFFFF"/>
        </w:rPr>
        <w:lastRenderedPageBreak/>
        <w:t xml:space="preserve">o patrimônio líquido e o valor da cota diário serão calculados, mantendo-se assim até a efetivação da abertura de subclasses, de modo que as características estabelecidas no APÊNCIDE são válidas para a CLASSE. </w:t>
      </w:r>
    </w:p>
    <w:p w14:paraId="533A5C4A" w14:textId="77777777" w:rsidR="00665504" w:rsidRPr="00D82241" w:rsidRDefault="00665504" w:rsidP="00665504">
      <w:pPr>
        <w:tabs>
          <w:tab w:val="left" w:pos="851"/>
        </w:tabs>
        <w:jc w:val="both"/>
        <w:rPr>
          <w:rFonts w:ascii="Verdana" w:hAnsi="Verdana" w:cs="Open Sans"/>
          <w:sz w:val="24"/>
          <w:szCs w:val="24"/>
        </w:rPr>
      </w:pPr>
    </w:p>
    <w:p w14:paraId="00F357DB"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§5º. Será possível a modificação do atributo do FUNDO, de monoclasse para multiclasse, permitindo a constituição de classes adicionais, com direitos e deveres distintos e patrimônio líquido segregado. A mudança será possível mediante ato unilateral do Administrador, sendo necessário o registro de um novo fundo multiclasse e a migração da classe já existente para este novo fundo, mantendo-se o CNPJ anterior na classe migrada. </w:t>
      </w:r>
    </w:p>
    <w:p w14:paraId="127E1F4A"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0B830C3D" w14:textId="1941B5C2"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§º6. Será possível a criação de subclasses é uma decisão do Prestador de Serviços Essenciais, mediante ato unilateral, sendo identificadas por um código concedido pela CVM quando do seu registro. </w:t>
      </w:r>
    </w:p>
    <w:p w14:paraId="29690EC3" w14:textId="77777777" w:rsidR="009A39F9" w:rsidRPr="00D82241" w:rsidRDefault="009A39F9" w:rsidP="00665504">
      <w:pPr>
        <w:tabs>
          <w:tab w:val="left" w:pos="851"/>
        </w:tabs>
        <w:jc w:val="both"/>
        <w:rPr>
          <w:rFonts w:ascii="Verdana" w:hAnsi="Verdana" w:cs="Open Sans"/>
          <w:color w:val="222222"/>
          <w:sz w:val="24"/>
          <w:szCs w:val="24"/>
          <w:shd w:val="clear" w:color="auto" w:fill="FFFFFF"/>
        </w:rPr>
      </w:pPr>
    </w:p>
    <w:p w14:paraId="6FD3FDE5" w14:textId="3B1F8469" w:rsidR="00665504" w:rsidRPr="00D82241" w:rsidRDefault="00665504" w:rsidP="00665504">
      <w:pPr>
        <w:pStyle w:val="Ttulo1"/>
        <w:numPr>
          <w:ilvl w:val="0"/>
          <w:numId w:val="14"/>
        </w:numPr>
        <w:tabs>
          <w:tab w:val="left" w:pos="1560"/>
          <w:tab w:val="left" w:pos="1701"/>
          <w:tab w:val="left" w:pos="1985"/>
        </w:tabs>
        <w:ind w:left="0" w:firstLine="0"/>
        <w:jc w:val="left"/>
        <w:rPr>
          <w:rFonts w:cs="Open Sans"/>
          <w:szCs w:val="24"/>
        </w:rPr>
      </w:pPr>
      <w:r w:rsidRPr="00D82241">
        <w:rPr>
          <w:rFonts w:cs="Open Sans"/>
          <w:szCs w:val="24"/>
        </w:rPr>
        <w:t>DO PRESTADOR DE SERVIÇOS ESSENCIAIS</w:t>
      </w:r>
    </w:p>
    <w:p w14:paraId="32C02989" w14:textId="77777777" w:rsidR="00665504" w:rsidRPr="00D82241" w:rsidRDefault="00665504" w:rsidP="00665504">
      <w:pPr>
        <w:jc w:val="both"/>
        <w:rPr>
          <w:rFonts w:ascii="Verdana" w:hAnsi="Verdana" w:cs="Open Sans"/>
          <w:b/>
          <w:sz w:val="24"/>
          <w:szCs w:val="24"/>
        </w:rPr>
      </w:pPr>
    </w:p>
    <w:p w14:paraId="1106439D" w14:textId="71C67EE6" w:rsidR="00665504" w:rsidRPr="00D82241" w:rsidRDefault="00665504" w:rsidP="009A39F9">
      <w:pPr>
        <w:pStyle w:val="PargrafodaLista"/>
        <w:numPr>
          <w:ilvl w:val="0"/>
          <w:numId w:val="17"/>
        </w:numPr>
        <w:tabs>
          <w:tab w:val="left" w:pos="0"/>
          <w:tab w:val="left" w:pos="142"/>
          <w:tab w:val="left" w:pos="851"/>
          <w:tab w:val="left" w:pos="993"/>
        </w:tabs>
        <w:spacing w:after="0" w:line="240" w:lineRule="auto"/>
        <w:ind w:left="0" w:firstLine="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 administração do FUNDO é realizada pela Banrisul S.A. Corretora de Valores Mobiliários e Câmbio, CNPJ</w:t>
      </w:r>
      <w:r w:rsidR="005611D9" w:rsidRPr="00D82241">
        <w:rPr>
          <w:rFonts w:ascii="Verdana" w:hAnsi="Verdana" w:cs="Open Sans"/>
          <w:color w:val="222222"/>
          <w:sz w:val="24"/>
          <w:szCs w:val="24"/>
          <w:shd w:val="clear" w:color="auto" w:fill="FFFFFF"/>
        </w:rPr>
        <w:t xml:space="preserve"> </w:t>
      </w:r>
      <w:r w:rsidRPr="00D82241">
        <w:rPr>
          <w:rFonts w:ascii="Verdana" w:hAnsi="Verdana" w:cs="Open Sans"/>
          <w:color w:val="222222"/>
          <w:sz w:val="24"/>
          <w:szCs w:val="24"/>
          <w:shd w:val="clear" w:color="auto" w:fill="FFFFFF"/>
        </w:rPr>
        <w:t xml:space="preserve">nº 93.026.847/0001-26, instituição financeira com sede na Cidade de Porto Alegre, Estado do Rio Grande do Sul, à Rua </w:t>
      </w:r>
      <w:r w:rsidR="00095828" w:rsidRPr="00D82241">
        <w:rPr>
          <w:rFonts w:ascii="Verdana" w:hAnsi="Verdana" w:cs="Open Sans"/>
          <w:color w:val="222222"/>
          <w:sz w:val="24"/>
          <w:szCs w:val="24"/>
          <w:shd w:val="clear" w:color="auto" w:fill="FFFFFF"/>
        </w:rPr>
        <w:t>Siqueira Campos</w:t>
      </w:r>
      <w:r w:rsidRPr="00D82241">
        <w:rPr>
          <w:rFonts w:ascii="Verdana" w:hAnsi="Verdana" w:cs="Open Sans"/>
          <w:color w:val="222222"/>
          <w:sz w:val="24"/>
          <w:szCs w:val="24"/>
          <w:shd w:val="clear" w:color="auto" w:fill="FFFFFF"/>
        </w:rPr>
        <w:t xml:space="preserve">, nº </w:t>
      </w:r>
      <w:r w:rsidR="00095828" w:rsidRPr="00D82241">
        <w:rPr>
          <w:rFonts w:ascii="Verdana" w:hAnsi="Verdana" w:cs="Open Sans"/>
          <w:color w:val="222222"/>
          <w:sz w:val="24"/>
          <w:szCs w:val="24"/>
          <w:shd w:val="clear" w:color="auto" w:fill="FFFFFF"/>
        </w:rPr>
        <w:t xml:space="preserve">833 </w:t>
      </w:r>
      <w:r w:rsidRPr="00D82241">
        <w:rPr>
          <w:rFonts w:ascii="Verdana" w:hAnsi="Verdana" w:cs="Open Sans"/>
          <w:color w:val="222222"/>
          <w:sz w:val="24"/>
          <w:szCs w:val="24"/>
          <w:shd w:val="clear" w:color="auto" w:fill="FFFFFF"/>
        </w:rPr>
        <w:t xml:space="preserve">- </w:t>
      </w:r>
      <w:r w:rsidR="00095828" w:rsidRPr="00D82241">
        <w:rPr>
          <w:rFonts w:ascii="Verdana" w:hAnsi="Verdana" w:cs="Open Sans"/>
          <w:color w:val="222222"/>
          <w:sz w:val="24"/>
          <w:szCs w:val="24"/>
          <w:shd w:val="clear" w:color="auto" w:fill="FFFFFF"/>
        </w:rPr>
        <w:t>3</w:t>
      </w:r>
      <w:r w:rsidRPr="00D82241">
        <w:rPr>
          <w:rFonts w:ascii="Verdana" w:hAnsi="Verdana" w:cs="Open Sans"/>
          <w:color w:val="222222"/>
          <w:sz w:val="24"/>
          <w:szCs w:val="24"/>
          <w:shd w:val="clear" w:color="auto" w:fill="FFFFFF"/>
        </w:rPr>
        <w:t>º andar</w:t>
      </w:r>
      <w:r w:rsidR="00095828" w:rsidRPr="00D82241">
        <w:rPr>
          <w:rFonts w:ascii="Verdana" w:hAnsi="Verdana" w:cs="Open Sans"/>
          <w:color w:val="222222"/>
          <w:sz w:val="24"/>
          <w:szCs w:val="24"/>
          <w:shd w:val="clear" w:color="auto" w:fill="FFFFFF"/>
        </w:rPr>
        <w:t>, Centro Histórico</w:t>
      </w:r>
      <w:r w:rsidR="00D4581D">
        <w:rPr>
          <w:rFonts w:ascii="Verdana" w:hAnsi="Verdana" w:cs="Open Sans"/>
          <w:color w:val="222222"/>
          <w:sz w:val="24"/>
          <w:szCs w:val="24"/>
          <w:shd w:val="clear" w:color="auto" w:fill="FFFFFF"/>
        </w:rPr>
        <w:t>, CEP 90010-000</w:t>
      </w:r>
      <w:r w:rsidRPr="00D82241">
        <w:rPr>
          <w:rFonts w:ascii="Verdana" w:hAnsi="Verdana" w:cs="Open Sans"/>
          <w:color w:val="222222"/>
          <w:sz w:val="24"/>
          <w:szCs w:val="24"/>
          <w:shd w:val="clear" w:color="auto" w:fill="FFFFFF"/>
        </w:rPr>
        <w:t xml:space="preserve"> (“ADMINISTRADOR”).</w:t>
      </w:r>
    </w:p>
    <w:p w14:paraId="385CA584" w14:textId="77777777" w:rsidR="00665504" w:rsidRPr="00D82241" w:rsidRDefault="00665504" w:rsidP="009A39F9">
      <w:pPr>
        <w:tabs>
          <w:tab w:val="left" w:pos="851"/>
        </w:tabs>
        <w:jc w:val="both"/>
        <w:rPr>
          <w:rFonts w:ascii="Verdana" w:hAnsi="Verdana" w:cs="Open Sans"/>
          <w:color w:val="222222"/>
          <w:sz w:val="24"/>
          <w:szCs w:val="24"/>
          <w:shd w:val="clear" w:color="auto" w:fill="FFFFFF"/>
        </w:rPr>
      </w:pPr>
    </w:p>
    <w:p w14:paraId="55469DBB" w14:textId="51E2B9E3" w:rsidR="00665504" w:rsidRPr="00D82241" w:rsidRDefault="00665504" w:rsidP="009A39F9">
      <w:pPr>
        <w:pStyle w:val="PargrafodaLista"/>
        <w:numPr>
          <w:ilvl w:val="0"/>
          <w:numId w:val="17"/>
        </w:numPr>
        <w:tabs>
          <w:tab w:val="left" w:pos="0"/>
          <w:tab w:val="left" w:pos="142"/>
          <w:tab w:val="left" w:pos="851"/>
          <w:tab w:val="left" w:pos="993"/>
        </w:tabs>
        <w:spacing w:after="0" w:line="240" w:lineRule="auto"/>
        <w:ind w:left="0" w:firstLine="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 gestão do FUNDO é realizada pela Banrisul S.A. Corretora de Valores Mobiliários e Câmbio, CNPJ</w:t>
      </w:r>
      <w:r w:rsidR="005611D9" w:rsidRPr="00D82241">
        <w:rPr>
          <w:rFonts w:ascii="Verdana" w:hAnsi="Verdana" w:cs="Open Sans"/>
          <w:color w:val="222222"/>
          <w:sz w:val="24"/>
          <w:szCs w:val="24"/>
          <w:shd w:val="clear" w:color="auto" w:fill="FFFFFF"/>
        </w:rPr>
        <w:t xml:space="preserve"> </w:t>
      </w:r>
      <w:r w:rsidRPr="00D82241">
        <w:rPr>
          <w:rFonts w:ascii="Verdana" w:hAnsi="Verdana" w:cs="Open Sans"/>
          <w:color w:val="222222"/>
          <w:sz w:val="24"/>
          <w:szCs w:val="24"/>
          <w:shd w:val="clear" w:color="auto" w:fill="FFFFFF"/>
        </w:rPr>
        <w:t xml:space="preserve">nº 93.026.847/0001-26, instituição financeira, com sede na Cidade de Porto Alegre, Estado do Rio Grande do Sul, à Rua </w:t>
      </w:r>
      <w:r w:rsidR="00095828" w:rsidRPr="00D82241">
        <w:rPr>
          <w:rFonts w:ascii="Verdana" w:hAnsi="Verdana" w:cs="Open Sans"/>
          <w:color w:val="222222"/>
          <w:sz w:val="24"/>
          <w:szCs w:val="24"/>
          <w:shd w:val="clear" w:color="auto" w:fill="FFFFFF"/>
        </w:rPr>
        <w:t>Siqueira Campos</w:t>
      </w:r>
      <w:r w:rsidRPr="00D82241">
        <w:rPr>
          <w:rFonts w:ascii="Verdana" w:hAnsi="Verdana" w:cs="Open Sans"/>
          <w:color w:val="222222"/>
          <w:sz w:val="24"/>
          <w:szCs w:val="24"/>
          <w:shd w:val="clear" w:color="auto" w:fill="FFFFFF"/>
        </w:rPr>
        <w:t xml:space="preserve">, nº </w:t>
      </w:r>
      <w:r w:rsidR="00095828" w:rsidRPr="00D82241">
        <w:rPr>
          <w:rFonts w:ascii="Verdana" w:hAnsi="Verdana" w:cs="Open Sans"/>
          <w:color w:val="222222"/>
          <w:sz w:val="24"/>
          <w:szCs w:val="24"/>
          <w:shd w:val="clear" w:color="auto" w:fill="FFFFFF"/>
        </w:rPr>
        <w:t xml:space="preserve">833 </w:t>
      </w:r>
      <w:r w:rsidRPr="00D82241">
        <w:rPr>
          <w:rFonts w:ascii="Verdana" w:hAnsi="Verdana" w:cs="Open Sans"/>
          <w:color w:val="222222"/>
          <w:sz w:val="24"/>
          <w:szCs w:val="24"/>
          <w:shd w:val="clear" w:color="auto" w:fill="FFFFFF"/>
        </w:rPr>
        <w:t xml:space="preserve">- </w:t>
      </w:r>
      <w:r w:rsidR="00095828" w:rsidRPr="00D82241">
        <w:rPr>
          <w:rFonts w:ascii="Verdana" w:hAnsi="Verdana" w:cs="Open Sans"/>
          <w:color w:val="222222"/>
          <w:sz w:val="24"/>
          <w:szCs w:val="24"/>
          <w:shd w:val="clear" w:color="auto" w:fill="FFFFFF"/>
        </w:rPr>
        <w:t>3</w:t>
      </w:r>
      <w:r w:rsidRPr="00D82241">
        <w:rPr>
          <w:rFonts w:ascii="Verdana" w:hAnsi="Verdana" w:cs="Open Sans"/>
          <w:color w:val="222222"/>
          <w:sz w:val="24"/>
          <w:szCs w:val="24"/>
          <w:shd w:val="clear" w:color="auto" w:fill="FFFFFF"/>
        </w:rPr>
        <w:t>º andar</w:t>
      </w:r>
      <w:r w:rsidR="00095828" w:rsidRPr="00D82241">
        <w:rPr>
          <w:rFonts w:ascii="Verdana" w:hAnsi="Verdana" w:cs="Open Sans"/>
          <w:color w:val="222222"/>
          <w:sz w:val="24"/>
          <w:szCs w:val="24"/>
          <w:shd w:val="clear" w:color="auto" w:fill="FFFFFF"/>
        </w:rPr>
        <w:t>, Centro Histórico</w:t>
      </w:r>
      <w:r w:rsidR="00D4581D">
        <w:rPr>
          <w:rFonts w:ascii="Verdana" w:hAnsi="Verdana" w:cs="Open Sans"/>
          <w:color w:val="222222"/>
          <w:sz w:val="24"/>
          <w:szCs w:val="24"/>
          <w:shd w:val="clear" w:color="auto" w:fill="FFFFFF"/>
        </w:rPr>
        <w:t>, CEP 90010-000</w:t>
      </w:r>
      <w:r w:rsidRPr="00D82241">
        <w:rPr>
          <w:rFonts w:ascii="Verdana" w:hAnsi="Verdana" w:cs="Open Sans"/>
          <w:color w:val="222222"/>
          <w:sz w:val="24"/>
          <w:szCs w:val="24"/>
          <w:shd w:val="clear" w:color="auto" w:fill="FFFFFF"/>
        </w:rPr>
        <w:t xml:space="preserve"> (“GESTOR”).</w:t>
      </w:r>
    </w:p>
    <w:p w14:paraId="111DF48A" w14:textId="77777777" w:rsidR="00665504" w:rsidRPr="00D82241" w:rsidRDefault="00665504" w:rsidP="009A39F9">
      <w:pPr>
        <w:tabs>
          <w:tab w:val="left" w:pos="851"/>
        </w:tabs>
        <w:jc w:val="both"/>
        <w:rPr>
          <w:rFonts w:ascii="Verdana" w:hAnsi="Verdana" w:cs="Open Sans"/>
          <w:color w:val="222222"/>
          <w:sz w:val="24"/>
          <w:szCs w:val="24"/>
          <w:shd w:val="clear" w:color="auto" w:fill="FFFFFF"/>
        </w:rPr>
      </w:pPr>
    </w:p>
    <w:p w14:paraId="453B114C" w14:textId="6111A3B1" w:rsidR="00665504" w:rsidRPr="00D82241" w:rsidRDefault="00665504" w:rsidP="009A39F9">
      <w:pPr>
        <w:pStyle w:val="PargrafodaLista"/>
        <w:numPr>
          <w:ilvl w:val="0"/>
          <w:numId w:val="17"/>
        </w:numPr>
        <w:tabs>
          <w:tab w:val="left" w:pos="0"/>
          <w:tab w:val="left" w:pos="142"/>
          <w:tab w:val="left" w:pos="851"/>
          <w:tab w:val="left" w:pos="993"/>
        </w:tabs>
        <w:spacing w:after="0" w:line="240" w:lineRule="auto"/>
        <w:ind w:left="0" w:firstLine="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O ADMINISTRADOR e GESTOR, conjuntamente denominado “Prestador de Serviços Essenciais” declara ser (i) autorizado pela Comissão de Valores Mobiliários – CVM para prestar os serviços de administrador de carteira de valores mobiliários, nos termos da Resolução CVM nº 21, de acordo com o Ato Declaratório nº 15.665 de 24/05/2017, complementado por autorização plena para atuar na categoria de administração fiduciária; (ii)  participante aderente ao </w:t>
      </w:r>
      <w:r w:rsidRPr="00D82241">
        <w:rPr>
          <w:rFonts w:ascii="Verdana" w:hAnsi="Verdana" w:cs="Open Sans"/>
          <w:i/>
          <w:iCs/>
          <w:color w:val="222222"/>
          <w:sz w:val="24"/>
          <w:szCs w:val="24"/>
          <w:shd w:val="clear" w:color="auto" w:fill="FFFFFF"/>
        </w:rPr>
        <w:t>Foreign Account Tax Complaince Act (“FATCA”) com Global Intermediary Identification Number</w:t>
      </w:r>
      <w:r w:rsidRPr="00D82241">
        <w:rPr>
          <w:rFonts w:ascii="Verdana" w:hAnsi="Verdana" w:cs="Open Sans"/>
          <w:color w:val="222222"/>
          <w:sz w:val="24"/>
          <w:szCs w:val="24"/>
          <w:shd w:val="clear" w:color="auto" w:fill="FFFFFF"/>
        </w:rPr>
        <w:t xml:space="preserve"> (“GINN”) HH7MGK.00002.ME.076 e (ii) aderente aos Códigos ANBIMA relacionados à atividade de Administração de Recursos de Terceiros.  </w:t>
      </w:r>
    </w:p>
    <w:p w14:paraId="06136F2C" w14:textId="77777777" w:rsidR="00665504" w:rsidRPr="00D82241" w:rsidRDefault="00665504" w:rsidP="009A39F9">
      <w:pPr>
        <w:pStyle w:val="PargrafodaLista"/>
        <w:spacing w:after="0"/>
        <w:rPr>
          <w:rFonts w:ascii="Verdana" w:hAnsi="Verdana" w:cs="Open Sans"/>
          <w:sz w:val="24"/>
          <w:szCs w:val="24"/>
          <w:highlight w:val="yellow"/>
        </w:rPr>
      </w:pPr>
    </w:p>
    <w:p w14:paraId="329CA74E" w14:textId="77777777" w:rsidR="00665504" w:rsidRPr="00D82241" w:rsidRDefault="00665504" w:rsidP="009A39F9">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§1º.  Observadas as limitações legais e as previstas na regulamentação aplicável, assim como as atribuições e deveres próprios nas suas respectivas esferas de atuação, os Prestadores de Serviços Essenciais têm, individualmente, poderes para praticar os atos necessários à administração do FUNDO, no caso do ADMINISTRADOR, e poderes para praticar os atos necessários à gestão da carteira de ativos, no caso do GESTOR, incluindo poderes para a contratação de prestadores de serviços.</w:t>
      </w:r>
    </w:p>
    <w:p w14:paraId="3ECB1747"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1048E4A0" w14:textId="4575D44D" w:rsidR="00665504" w:rsidRPr="00D82241" w:rsidRDefault="00665504" w:rsidP="00665504">
      <w:pPr>
        <w:tabs>
          <w:tab w:val="left" w:pos="851"/>
        </w:tabs>
        <w:jc w:val="both"/>
        <w:rPr>
          <w:rFonts w:ascii="Verdana" w:hAnsi="Verdana" w:cs="Open Sans"/>
          <w:sz w:val="24"/>
          <w:szCs w:val="24"/>
          <w:highlight w:val="yellow"/>
        </w:rPr>
      </w:pPr>
      <w:r w:rsidRPr="00D82241">
        <w:rPr>
          <w:rFonts w:ascii="Verdana" w:hAnsi="Verdana" w:cs="Open Sans"/>
          <w:color w:val="222222"/>
          <w:sz w:val="24"/>
          <w:szCs w:val="24"/>
          <w:shd w:val="clear" w:color="auto" w:fill="FFFFFF"/>
        </w:rPr>
        <w:t xml:space="preserve">§2º. Incluem-se entre as obrigações do ADMINISTRADOR, contratar, em nome do FUNDO, com terceiros habilitados e autorizados, os seguintes serviços: (i) tesouraria; (ii) controle e processamento dos ativos; (ii) escrituração das cotas </w:t>
      </w:r>
      <w:r w:rsidRPr="00D82241">
        <w:rPr>
          <w:rFonts w:ascii="Verdana" w:hAnsi="Verdana" w:cs="Open Sans"/>
          <w:color w:val="222222"/>
          <w:sz w:val="24"/>
          <w:szCs w:val="24"/>
          <w:shd w:val="clear" w:color="auto" w:fill="FFFFFF"/>
        </w:rPr>
        <w:lastRenderedPageBreak/>
        <w:t xml:space="preserve">e (iii) auditoria independente. O Prestador de Serviços Essenciais e ou empresas do mesmo conglomerado econômico podem prestar os serviços de tesouraria, controle e processamento dos ativos e escrituração das cotas, observadas a regulamentação aplicável as atividades.  </w:t>
      </w:r>
    </w:p>
    <w:p w14:paraId="57777BD5"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1DD66C94" w14:textId="77777777" w:rsidR="00665504" w:rsidRPr="00D82241" w:rsidRDefault="00665504" w:rsidP="00665504">
      <w:pPr>
        <w:tabs>
          <w:tab w:val="left" w:pos="851"/>
        </w:tabs>
        <w:jc w:val="both"/>
        <w:rPr>
          <w:rFonts w:ascii="Verdana" w:hAnsi="Verdana" w:cs="Open Sans"/>
          <w:sz w:val="24"/>
          <w:szCs w:val="24"/>
          <w:highlight w:val="yellow"/>
        </w:rPr>
      </w:pPr>
      <w:r w:rsidRPr="00D82241">
        <w:rPr>
          <w:rFonts w:ascii="Verdana" w:hAnsi="Verdana" w:cs="Open Sans"/>
          <w:color w:val="222222"/>
          <w:sz w:val="24"/>
          <w:szCs w:val="24"/>
          <w:shd w:val="clear" w:color="auto" w:fill="FFFFFF"/>
        </w:rPr>
        <w:t xml:space="preserve">§3º. Incluem-se entre as obrigações do GESTOR, contratar, em nome do FUNDO, com terceiros habilitados e autorizados (i) intermediação de operações para a carteira de ativos; (ii) distribuição de cotas; (iii) consultoria de investimentos; (iv) classificação de risco por agência classificadora de risco de crédito; (v) formador de mercado de classe fechada e (v) cogestão da carteira de ativos. Os Prestadores de Serviços Essenciais e ou empresas do mesmo conglomerado econômico podem prestar os serviços de intermediação de operações e de distribuição de cotas, observadas a regulamentação aplicável as atividades.  </w:t>
      </w:r>
    </w:p>
    <w:p w14:paraId="46102735" w14:textId="77777777" w:rsidR="00665504" w:rsidRPr="00D82241" w:rsidRDefault="00665504" w:rsidP="00665504">
      <w:pPr>
        <w:pStyle w:val="PargrafodaLista"/>
        <w:rPr>
          <w:rFonts w:ascii="Verdana" w:hAnsi="Verdana" w:cs="Open Sans"/>
          <w:sz w:val="24"/>
          <w:szCs w:val="24"/>
        </w:rPr>
      </w:pPr>
    </w:p>
    <w:p w14:paraId="74BCF3FE" w14:textId="7003925C" w:rsidR="00665504" w:rsidRPr="00D82241" w:rsidRDefault="00665504" w:rsidP="00665504">
      <w:pPr>
        <w:pStyle w:val="PargrafodaLista"/>
        <w:numPr>
          <w:ilvl w:val="0"/>
          <w:numId w:val="17"/>
        </w:numPr>
        <w:tabs>
          <w:tab w:val="left" w:pos="851"/>
          <w:tab w:val="left" w:pos="993"/>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 xml:space="preserve">O Prestador de Serviços Essenciais e demais prestadores de serviços do FUNDO respondem perante a CVM, nas suas respectivas esferas de atuação, por seus próprios atos e omissões contrários à lei, ou à regulamentação vigente, sem prejuízo do exercício do dever de fiscalizar, nas hipóteses expressamente previstas na regulamentação aplicável, bem como naquelas eventualmente previstas neste REGULAMENTO. </w:t>
      </w:r>
    </w:p>
    <w:p w14:paraId="0FE94C04" w14:textId="77777777" w:rsidR="00665504" w:rsidRPr="00D82241" w:rsidRDefault="00665504" w:rsidP="00665504">
      <w:pPr>
        <w:tabs>
          <w:tab w:val="left" w:pos="851"/>
        </w:tabs>
        <w:jc w:val="both"/>
        <w:rPr>
          <w:rFonts w:ascii="Verdana" w:hAnsi="Verdana" w:cs="Open Sans"/>
          <w:sz w:val="24"/>
          <w:szCs w:val="24"/>
        </w:rPr>
      </w:pPr>
    </w:p>
    <w:p w14:paraId="0415E8EF" w14:textId="2BED902D" w:rsidR="00665504" w:rsidRPr="00D82241" w:rsidRDefault="00665504" w:rsidP="00665504">
      <w:pPr>
        <w:pStyle w:val="PargrafodaLista"/>
        <w:numPr>
          <w:ilvl w:val="0"/>
          <w:numId w:val="17"/>
        </w:numPr>
        <w:tabs>
          <w:tab w:val="left" w:pos="851"/>
          <w:tab w:val="left" w:pos="993"/>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 xml:space="preserve">A responsabilidade do Prestador de Serviços Essenciais e dos demais prestadores de serviços do FUNDO (conjuntamente “Prestadores de Serviços”) será limitada perante o FUNDO e entre si, ao cumprimento dos deveres particulares de cada um, sem solidariedade, observando-se os riscos inerentes as aplicações nos mercados de atuação do FUNDO e a natureza de obrigação nas respectivas esferas de atuação de cada prestador de serviços. </w:t>
      </w:r>
    </w:p>
    <w:p w14:paraId="279225BE"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§1º. A inexistência de solidariedade entre os Prestadores de Serviços não prejudica o dever fiduciário de cada prestador de serviços regulado pela CVM para com a comunhão de cotistas, nas suas respectivas esferas de atuação. </w:t>
      </w:r>
    </w:p>
    <w:p w14:paraId="2CBEB840"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2BAF3B01" w14:textId="77777777" w:rsidR="00665504" w:rsidRPr="00D82241" w:rsidRDefault="00665504" w:rsidP="00665504">
      <w:pPr>
        <w:tabs>
          <w:tab w:val="left" w:pos="851"/>
          <w:tab w:val="left" w:pos="993"/>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§2º. O FUNDO responde diretamente pelas obrigações legais e contratuais por ele assumidas, e os Prestadores de Serviços não respondem por essas obrigações, mas respondem pelos prejuízos que causarem quando procederem com dolo ou má-fé. </w:t>
      </w:r>
    </w:p>
    <w:p w14:paraId="7C776156"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0ADE277E"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§3º. A aferição de responsabilidade dos Prestadores de Serviços tem como parâmetros as obrigações previstas na RCVM175 e em regulamentações específicas, assim como aquelas previstas neste Regulamento e no respectivo contrato de prestação de serviços. </w:t>
      </w:r>
    </w:p>
    <w:p w14:paraId="079DBB02"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491BF1F9"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§4º. Caso o prestador de serviço contratado pelos Prestadores de Serviços Essenciais não seja um participante de mercado regulado pela CVM ou o serviço prestado não se encontre dentro da esfera de atuação da CVM, o ADMINISTRADOR deve fiscalizar as atividades do terceiro contratado relacionadas ao FUNDO. </w:t>
      </w:r>
    </w:p>
    <w:p w14:paraId="501ECAC7" w14:textId="77777777" w:rsidR="00665504" w:rsidRPr="00D82241" w:rsidRDefault="00665504" w:rsidP="00665504">
      <w:pPr>
        <w:tabs>
          <w:tab w:val="left" w:pos="0"/>
          <w:tab w:val="left" w:pos="142"/>
          <w:tab w:val="left" w:pos="851"/>
        </w:tabs>
        <w:contextualSpacing/>
        <w:jc w:val="both"/>
        <w:rPr>
          <w:rFonts w:ascii="Verdana" w:hAnsi="Verdana" w:cs="Open Sans"/>
          <w:sz w:val="24"/>
          <w:szCs w:val="24"/>
        </w:rPr>
      </w:pPr>
      <w:bookmarkStart w:id="1" w:name="_DV_C95"/>
    </w:p>
    <w:bookmarkEnd w:id="1"/>
    <w:p w14:paraId="48560EA8" w14:textId="77777777" w:rsidR="00665504" w:rsidRPr="00D82241" w:rsidRDefault="00665504" w:rsidP="00665504">
      <w:pPr>
        <w:pStyle w:val="Ttulo1"/>
        <w:numPr>
          <w:ilvl w:val="0"/>
          <w:numId w:val="14"/>
        </w:numPr>
        <w:tabs>
          <w:tab w:val="left" w:pos="1560"/>
          <w:tab w:val="left" w:pos="1701"/>
          <w:tab w:val="left" w:pos="1985"/>
        </w:tabs>
        <w:ind w:left="0" w:firstLine="0"/>
        <w:jc w:val="left"/>
        <w:rPr>
          <w:rFonts w:cs="Open Sans"/>
          <w:szCs w:val="24"/>
        </w:rPr>
      </w:pPr>
      <w:r w:rsidRPr="00D82241">
        <w:rPr>
          <w:rFonts w:cs="Open Sans"/>
          <w:szCs w:val="24"/>
        </w:rPr>
        <w:t xml:space="preserve">    DOS ENCARGOS DO FUNDO E DA CLASSE  </w:t>
      </w:r>
    </w:p>
    <w:p w14:paraId="287D1F1F" w14:textId="77777777" w:rsidR="00665504" w:rsidRPr="00D82241" w:rsidRDefault="00665504" w:rsidP="00665504">
      <w:pPr>
        <w:jc w:val="both"/>
        <w:rPr>
          <w:rFonts w:ascii="Verdana" w:hAnsi="Verdana" w:cs="Open Sans"/>
          <w:sz w:val="24"/>
          <w:szCs w:val="24"/>
        </w:rPr>
      </w:pPr>
    </w:p>
    <w:p w14:paraId="631FA4CD" w14:textId="77777777" w:rsidR="00665504" w:rsidRPr="00D82241" w:rsidRDefault="00665504" w:rsidP="00665504">
      <w:pPr>
        <w:pStyle w:val="PargrafodaLista"/>
        <w:numPr>
          <w:ilvl w:val="0"/>
          <w:numId w:val="17"/>
        </w:numPr>
        <w:tabs>
          <w:tab w:val="left" w:pos="0"/>
          <w:tab w:val="left" w:pos="142"/>
          <w:tab w:val="left" w:pos="851"/>
          <w:tab w:val="left" w:pos="993"/>
        </w:tabs>
        <w:spacing w:line="240" w:lineRule="auto"/>
        <w:ind w:left="0" w:firstLine="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lastRenderedPageBreak/>
        <w:t xml:space="preserve">Constituem encargos do FUNDO, que podem ser debitadas diretamente à CLASSE, as seguintes despesas: </w:t>
      </w:r>
    </w:p>
    <w:p w14:paraId="500243AF"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taxas, impostos ou contribuições federais, estaduais, municipais ou autárquicas, que recaiam ou venham a recair sobre os bens, direitos e obrigações do FUNDO; </w:t>
      </w:r>
    </w:p>
    <w:p w14:paraId="01EB6A0B"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despesas com o registro de documentos, impressão, expedição e publicação de relatórios e informações periódicas previstas nesta Resolução;</w:t>
      </w:r>
    </w:p>
    <w:p w14:paraId="3F4FD6D4"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despesas com correspondências de interesse do FUNDO, inclusive comunicações aos cotistas; </w:t>
      </w:r>
    </w:p>
    <w:p w14:paraId="74F14AA6"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honorários e despesas do auditor independente; </w:t>
      </w:r>
    </w:p>
    <w:p w14:paraId="67C9A5A8"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emolumentos e comissões pagas por operações da carteira de ativos; </w:t>
      </w:r>
    </w:p>
    <w:p w14:paraId="3DE518D7"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despesas com a manutenção de ativos cuja propriedade decorra de execução de garantia ou de acordo com devedor; </w:t>
      </w:r>
    </w:p>
    <w:p w14:paraId="18F6BEC8"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honorários de advogado, custas e despesas processuais correlatas, incorridas em razão de defesa dos interesses do FUNDO, em juízo ou fora dele, inclusive o valor da condenação imputada, se for o caso;</w:t>
      </w:r>
    </w:p>
    <w:p w14:paraId="4D01CDDB"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 </w:t>
      </w:r>
    </w:p>
    <w:p w14:paraId="5943242C"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despesas relacionadas ao exercício de direito de voto decorrente de ativos da carteira;</w:t>
      </w:r>
    </w:p>
    <w:p w14:paraId="7FCF8F1C"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despesas com a realização de assembleia de cotistas; </w:t>
      </w:r>
    </w:p>
    <w:p w14:paraId="58B23149"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despesas inerentes à constituição, fusão, incorporação, cisão, transformação ou liquidação da classe; </w:t>
      </w:r>
    </w:p>
    <w:p w14:paraId="4719B122"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despesas com liquidação, registro e custódia de operações com ativos da carteira; </w:t>
      </w:r>
    </w:p>
    <w:p w14:paraId="3FAD499B"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despesas com fechamento de câmbio, vinculadas às operações da carteira de ativos; </w:t>
      </w:r>
    </w:p>
    <w:p w14:paraId="75ED9A7E"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no caso de classe fechada, se for o caso, as despesas inerentes à: a) distribuição primária de cotas; e b) admissão das cotas à negociação em mercado organizado; </w:t>
      </w:r>
    </w:p>
    <w:p w14:paraId="374CD626"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royalties devidos pelo licenciamento de índices de referência, desde que cobrados de acordo com contrato estabelecido entre o ADMINISTRADOR e a instituição que detém os direitos sobre o índice; </w:t>
      </w:r>
    </w:p>
    <w:p w14:paraId="19C04BBF"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taxas de administração e de gestão; </w:t>
      </w:r>
    </w:p>
    <w:p w14:paraId="01268CFF"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montantes devidos a fundos investidos na hipótese de acordo de remuneração com base na taxa de administração, performance ou gestão, observado a regulamentação vigente; </w:t>
      </w:r>
    </w:p>
    <w:p w14:paraId="3EFBC55D" w14:textId="77777777" w:rsidR="00665504" w:rsidRPr="00D82241" w:rsidRDefault="00665504" w:rsidP="00665504">
      <w:pPr>
        <w:pStyle w:val="PargrafodaLista"/>
        <w:numPr>
          <w:ilvl w:val="0"/>
          <w:numId w:val="23"/>
        </w:numPr>
        <w:tabs>
          <w:tab w:val="left" w:pos="0"/>
          <w:tab w:val="left" w:pos="142"/>
          <w:tab w:val="left" w:pos="851"/>
        </w:tabs>
        <w:spacing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taxa máxima de distribuição;  </w:t>
      </w:r>
    </w:p>
    <w:p w14:paraId="5BCF5980" w14:textId="77777777" w:rsidR="00665504" w:rsidRPr="00D82241" w:rsidRDefault="00665504" w:rsidP="00665504">
      <w:pPr>
        <w:pStyle w:val="PargrafodaLista"/>
        <w:numPr>
          <w:ilvl w:val="0"/>
          <w:numId w:val="23"/>
        </w:numPr>
        <w:tabs>
          <w:tab w:val="left" w:pos="0"/>
          <w:tab w:val="left" w:pos="142"/>
          <w:tab w:val="left" w:pos="851"/>
        </w:tabs>
        <w:spacing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despesas relacionadas ao serviço de formação de mercado, se houver;</w:t>
      </w:r>
    </w:p>
    <w:p w14:paraId="3CA96B34" w14:textId="77777777" w:rsidR="00665504" w:rsidRPr="00D82241" w:rsidRDefault="00665504" w:rsidP="00665504">
      <w:pPr>
        <w:pStyle w:val="PargrafodaLista"/>
        <w:numPr>
          <w:ilvl w:val="0"/>
          <w:numId w:val="23"/>
        </w:numPr>
        <w:tabs>
          <w:tab w:val="left" w:pos="0"/>
          <w:tab w:val="left" w:pos="142"/>
          <w:tab w:val="left" w:pos="851"/>
        </w:tabs>
        <w:spacing w:after="0"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Despesas decorrentes de empréstimos contraídos em nome da CLASSE, desde que previstas na RCVM175;</w:t>
      </w:r>
    </w:p>
    <w:p w14:paraId="4A826C5A" w14:textId="77777777" w:rsidR="00665504" w:rsidRPr="00D82241" w:rsidRDefault="00665504" w:rsidP="00665504">
      <w:pPr>
        <w:pStyle w:val="PargrafodaLista"/>
        <w:numPr>
          <w:ilvl w:val="0"/>
          <w:numId w:val="23"/>
        </w:numPr>
        <w:tabs>
          <w:tab w:val="left" w:pos="0"/>
          <w:tab w:val="left" w:pos="142"/>
          <w:tab w:val="left" w:pos="851"/>
        </w:tabs>
        <w:spacing w:after="0"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Contratação de agência de classificação de risco de crédito; e </w:t>
      </w:r>
    </w:p>
    <w:p w14:paraId="088396F5" w14:textId="77777777" w:rsidR="00665504" w:rsidRPr="00D82241" w:rsidRDefault="00665504" w:rsidP="00665504">
      <w:pPr>
        <w:pStyle w:val="PargrafodaLista"/>
        <w:numPr>
          <w:ilvl w:val="0"/>
          <w:numId w:val="23"/>
        </w:numPr>
        <w:tabs>
          <w:tab w:val="left" w:pos="0"/>
          <w:tab w:val="left" w:pos="142"/>
          <w:tab w:val="left" w:pos="851"/>
        </w:tabs>
        <w:spacing w:after="0" w:line="240" w:lineRule="auto"/>
        <w:ind w:left="851" w:hanging="491"/>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taxa máxima de custódia.</w:t>
      </w:r>
    </w:p>
    <w:p w14:paraId="3B42FBD0" w14:textId="77777777" w:rsidR="00665504" w:rsidRPr="00D82241" w:rsidRDefault="00665504" w:rsidP="00665504">
      <w:pPr>
        <w:rPr>
          <w:rFonts w:ascii="Verdana" w:hAnsi="Verdana" w:cs="Open Sans"/>
          <w:sz w:val="24"/>
          <w:szCs w:val="24"/>
        </w:rPr>
      </w:pPr>
    </w:p>
    <w:p w14:paraId="13C326FE" w14:textId="77777777" w:rsidR="00665504" w:rsidRPr="00D82241" w:rsidRDefault="00665504" w:rsidP="00665504">
      <w:pPr>
        <w:pStyle w:val="Ttulo1"/>
        <w:numPr>
          <w:ilvl w:val="0"/>
          <w:numId w:val="14"/>
        </w:numPr>
        <w:tabs>
          <w:tab w:val="left" w:pos="1560"/>
          <w:tab w:val="left" w:pos="1701"/>
          <w:tab w:val="left" w:pos="1985"/>
        </w:tabs>
        <w:ind w:left="0" w:firstLine="0"/>
        <w:jc w:val="left"/>
        <w:rPr>
          <w:rFonts w:cs="Open Sans"/>
          <w:szCs w:val="24"/>
        </w:rPr>
      </w:pPr>
      <w:r w:rsidRPr="00D82241">
        <w:rPr>
          <w:rFonts w:cs="Open Sans"/>
          <w:szCs w:val="24"/>
        </w:rPr>
        <w:lastRenderedPageBreak/>
        <w:t xml:space="preserve"> DA ASSEMBLEIA GERAL</w:t>
      </w:r>
    </w:p>
    <w:p w14:paraId="40BB9C3D" w14:textId="77777777" w:rsidR="00665504" w:rsidRPr="00D82241" w:rsidRDefault="00665504" w:rsidP="00665504">
      <w:pPr>
        <w:tabs>
          <w:tab w:val="left" w:pos="0"/>
        </w:tabs>
        <w:jc w:val="both"/>
        <w:rPr>
          <w:rFonts w:ascii="Verdana" w:hAnsi="Verdana" w:cs="Open Sans"/>
          <w:b/>
          <w:sz w:val="24"/>
          <w:szCs w:val="24"/>
        </w:rPr>
      </w:pPr>
    </w:p>
    <w:p w14:paraId="7865B250"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 assembleia de cotistas pode ser realizada como: (a) assembleia geral de cotistas na qual são convocados todos os cotistas do FUNDO, e (b) assembleia especial de cotistas, para a qual são convocados somente os cotistas da CLASSE ou SUBCLASSE, se de cotas.</w:t>
      </w:r>
    </w:p>
    <w:p w14:paraId="7076A550"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12B0F0D1"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Compete privativamente à assembleia de cotistas deliberar sobre: </w:t>
      </w:r>
    </w:p>
    <w:p w14:paraId="2913340E" w14:textId="77777777" w:rsidR="00665504" w:rsidRPr="00D82241" w:rsidRDefault="00665504" w:rsidP="00665504">
      <w:pPr>
        <w:pStyle w:val="PargrafodaLista"/>
        <w:numPr>
          <w:ilvl w:val="0"/>
          <w:numId w:val="8"/>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as demonstrações contábeis, nos termos do Art.12; </w:t>
      </w:r>
    </w:p>
    <w:p w14:paraId="60C0C46A" w14:textId="77777777" w:rsidR="00665504" w:rsidRPr="00D82241" w:rsidRDefault="00665504" w:rsidP="00665504">
      <w:pPr>
        <w:pStyle w:val="PargrafodaLista"/>
        <w:numPr>
          <w:ilvl w:val="0"/>
          <w:numId w:val="8"/>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substituição de prestador de serviço essencial; </w:t>
      </w:r>
    </w:p>
    <w:p w14:paraId="5E3C13B6" w14:textId="77777777" w:rsidR="00665504" w:rsidRPr="00D82241" w:rsidRDefault="00665504" w:rsidP="00665504">
      <w:pPr>
        <w:pStyle w:val="PargrafodaLista"/>
        <w:numPr>
          <w:ilvl w:val="0"/>
          <w:numId w:val="8"/>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fusão, a fusão, a incorporação, a cisão, total ou parcial, a transformação ou a liquidação do FUNDO ou da CLASSE; </w:t>
      </w:r>
    </w:p>
    <w:p w14:paraId="41CD1AF6" w14:textId="77777777" w:rsidR="00665504" w:rsidRPr="00D82241" w:rsidRDefault="00665504" w:rsidP="00665504">
      <w:pPr>
        <w:pStyle w:val="PargrafodaLista"/>
        <w:numPr>
          <w:ilvl w:val="0"/>
          <w:numId w:val="8"/>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 alteração do regulamento, ressalvados os casos que decorrer exclusivamente da necessidade de atendimento a normas legais ou regulamentares, exigências expressas da CVM, de entidade administradora de mercados organizados em que as cotas do FUNDO sejam admitidas à negociação ou de entidade auto reguladora, nos termos da legislação aplicável e de convênio com a CVM; for necessária em virtude da atualização dos dados cadastrais de prestadores de serviços da classe, tais como alteração na razão social, endereço, página na rede mundial de computadores e telefone; ou envolver redução de taxa devida a prestador de serviços;</w:t>
      </w:r>
    </w:p>
    <w:p w14:paraId="74903425" w14:textId="77777777" w:rsidR="00665504" w:rsidRPr="00D82241" w:rsidRDefault="00665504" w:rsidP="00665504">
      <w:pPr>
        <w:pStyle w:val="PargrafodaLista"/>
        <w:numPr>
          <w:ilvl w:val="0"/>
          <w:numId w:val="8"/>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plano de resolução de patrimônio líquido negativo, nos termos da resolução em vigor; e</w:t>
      </w:r>
    </w:p>
    <w:p w14:paraId="5B2D550B" w14:textId="77777777" w:rsidR="00665504" w:rsidRPr="00D82241" w:rsidRDefault="00665504" w:rsidP="00665504">
      <w:pPr>
        <w:pStyle w:val="PargrafodaLista"/>
        <w:numPr>
          <w:ilvl w:val="0"/>
          <w:numId w:val="8"/>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o pedido de declaração judicial de insolvência da CLASSE.</w:t>
      </w:r>
    </w:p>
    <w:p w14:paraId="75246C85" w14:textId="77777777" w:rsidR="00665504" w:rsidRPr="00D82241" w:rsidRDefault="00665504" w:rsidP="00665504">
      <w:pPr>
        <w:tabs>
          <w:tab w:val="left" w:pos="0"/>
        </w:tabs>
        <w:jc w:val="center"/>
        <w:rPr>
          <w:rFonts w:ascii="Verdana" w:hAnsi="Verdana" w:cs="Open Sans"/>
          <w:sz w:val="24"/>
          <w:szCs w:val="24"/>
        </w:rPr>
      </w:pPr>
    </w:p>
    <w:p w14:paraId="11642F3E"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Anualmente, a assembleia especial de cotistas deve deliberar sobre as demonstrações contábeis da CLASSE, assim como a assembleia geral de cotistas deve deliberar sobre as demonstrações contábeis do FUNDO, no prazo de até 60 (sessenta) dias após o encaminhamento das demonstrações contábeis à CVM, contendo relatório do auditor independente.</w:t>
      </w:r>
    </w:p>
    <w:p w14:paraId="2A19D0CD" w14:textId="77777777" w:rsidR="005611D9" w:rsidRPr="00D82241" w:rsidRDefault="005611D9" w:rsidP="005611D9">
      <w:pPr>
        <w:tabs>
          <w:tab w:val="left" w:pos="0"/>
          <w:tab w:val="left" w:pos="851"/>
        </w:tabs>
        <w:jc w:val="both"/>
        <w:rPr>
          <w:rFonts w:ascii="Verdana" w:hAnsi="Verdana" w:cs="Open Sans"/>
          <w:color w:val="222222"/>
          <w:sz w:val="24"/>
          <w:szCs w:val="24"/>
          <w:shd w:val="clear" w:color="auto" w:fill="FFFFFF"/>
        </w:rPr>
      </w:pPr>
    </w:p>
    <w:p w14:paraId="4B7519FD" w14:textId="77777777" w:rsidR="00665504" w:rsidRPr="00D82241" w:rsidRDefault="00665504" w:rsidP="005611D9">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§1º. A assembleia de cotistas somente pode ser realizada no mínimo 15 (quinze) dias após estarem disponíveis aos cotistas as demonstrações contábeis relativas ao exercício encerrado, contendo relatório do auditor independente. </w:t>
      </w:r>
    </w:p>
    <w:p w14:paraId="6672EF27"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624D88C0"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§2º. A assembleia de cotistas a que comparecerem todos os cotistas pode dispensar o prazo estabelecido no §1º. </w:t>
      </w:r>
    </w:p>
    <w:p w14:paraId="1061E294" w14:textId="77777777" w:rsidR="005611D9" w:rsidRPr="00D82241" w:rsidRDefault="005611D9" w:rsidP="00665504">
      <w:pPr>
        <w:tabs>
          <w:tab w:val="left" w:pos="0"/>
          <w:tab w:val="left" w:pos="851"/>
        </w:tabs>
        <w:jc w:val="both"/>
        <w:rPr>
          <w:rFonts w:ascii="Verdana" w:hAnsi="Verdana" w:cs="Open Sans"/>
          <w:color w:val="222222"/>
          <w:sz w:val="24"/>
          <w:szCs w:val="24"/>
          <w:shd w:val="clear" w:color="auto" w:fill="FFFFFF"/>
        </w:rPr>
      </w:pPr>
    </w:p>
    <w:p w14:paraId="538428EE"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§3º. As demonstrações contábeis cujo relatório de auditoria não contiver opinião modificada podem ser consideradas automaticamente aprovadas caso a assembleia de cotistas não seja instalada em virtude de não comparecimento dos cotistas.</w:t>
      </w:r>
    </w:p>
    <w:p w14:paraId="102323FB"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2F280EC7"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convocação da assembleia geral deve ser encaminhada a cada cotista da classe convocada e disponibilizada nas páginas do ADMINISTRADOR, GESTOR e, caso a distribuição de cotas esteja em andamento, dos distribuidores na rede mundial de computadores. </w:t>
      </w:r>
    </w:p>
    <w:p w14:paraId="2ECBC3C8"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5A22A12D"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lastRenderedPageBreak/>
        <w:t xml:space="preserve">§1º. A convocação da assembleia de cotistas deve enumerar, expressamente, na ordem do dia, todas as matérias a serem deliberadas, não se admitindo que sob a rubrica de assuntos gerais haja matérias que dependam de deliberação da assembleia. </w:t>
      </w:r>
    </w:p>
    <w:p w14:paraId="7D8E2D29"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52677AB9" w14:textId="77777777" w:rsidR="00665504"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§2º. Caso seja admitida a participação do cotista por meio de sistema eletrônico, a convocação deve conter informações detalhando as regras e os procedimentos para viabilizar a participação e votação a distância, incluindo as informações necessárias e suficientes para acesso e utilização do sistema, assim como se a assembleia será realizada parcial ou exclusivamente de modo eletrônico.</w:t>
      </w:r>
    </w:p>
    <w:p w14:paraId="3D05158D" w14:textId="77777777" w:rsidR="00D4581D" w:rsidRPr="00D82241" w:rsidRDefault="00D4581D" w:rsidP="00665504">
      <w:pPr>
        <w:tabs>
          <w:tab w:val="left" w:pos="0"/>
          <w:tab w:val="left" w:pos="851"/>
        </w:tabs>
        <w:jc w:val="both"/>
        <w:rPr>
          <w:rFonts w:ascii="Verdana" w:hAnsi="Verdana" w:cs="Open Sans"/>
          <w:color w:val="222222"/>
          <w:sz w:val="24"/>
          <w:szCs w:val="24"/>
          <w:shd w:val="clear" w:color="auto" w:fill="FFFFFF"/>
        </w:rPr>
      </w:pPr>
    </w:p>
    <w:p w14:paraId="207B262B"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§3º. As informações requeridas na convocação, conforme dispostas no §2º podem ser divulgadas de forma resumida, com indicação dos endereços na rede mundial de computadores onde a informação completa deve estar disponível a todos os investidores.</w:t>
      </w:r>
    </w:p>
    <w:p w14:paraId="2F73F4BF"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0E8114E9"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§4º. A convocação da assembleia de cotistas deve ser feita com 10 (dez) dias de antecedência, no mínimo, da data de sua realização, sem prejuízo de regras específicas, aplicáveis ao FUNDO em função de sua categoria. </w:t>
      </w:r>
    </w:p>
    <w:p w14:paraId="090BFA1A"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2B86678D"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§5.º Da convocação devem constar, obrigatoriamente, dia, hora e local em que será realizada a assembleia de cotistas, sem prejuízo da possibilidade de a assembleia ser parcial ou exclusivamente eletrônica. </w:t>
      </w:r>
    </w:p>
    <w:p w14:paraId="5E3F5739"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3F021F17"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§6º. O aviso de convocação deve indicar a página na rede mundial de computadores em que o cotista pode acessar os documentos pertinentes à proposta a ser submetida à apreciação da assembleia. </w:t>
      </w:r>
    </w:p>
    <w:p w14:paraId="4F6F9916"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0750B1C5"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§7º. A presença da totalidade dos cotistas supre a falta de convocação.</w:t>
      </w:r>
    </w:p>
    <w:p w14:paraId="1CC97258" w14:textId="425B9C68"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O Prestador de Serviços Essenciais, o Custodiante, o cotista ou grupo de cotistas que detenha, no mínimo, 5% (cinco por cento) do total de cotas emitidas, podem convocar, a qualquer tempo, assembleia de cotistas para deliberar sobre ordem do dia de interesse do FUNDO, da CLASSE ou da comunhão de cotistas. </w:t>
      </w:r>
    </w:p>
    <w:p w14:paraId="77346139" w14:textId="77777777" w:rsidR="00665504" w:rsidRPr="00D82241" w:rsidRDefault="00665504" w:rsidP="00665504">
      <w:pPr>
        <w:tabs>
          <w:tab w:val="left" w:pos="0"/>
          <w:tab w:val="left" w:pos="851"/>
          <w:tab w:val="left" w:pos="993"/>
        </w:tabs>
        <w:jc w:val="both"/>
        <w:rPr>
          <w:rFonts w:ascii="Verdana" w:hAnsi="Verdana" w:cs="Open Sans"/>
          <w:color w:val="222222"/>
          <w:sz w:val="24"/>
          <w:szCs w:val="24"/>
          <w:shd w:val="clear" w:color="auto" w:fill="FFFFFF"/>
        </w:rPr>
      </w:pPr>
    </w:p>
    <w:p w14:paraId="2F82BDF2" w14:textId="77777777" w:rsidR="00665504" w:rsidRPr="00D82241" w:rsidRDefault="00665504" w:rsidP="00665504">
      <w:pPr>
        <w:tabs>
          <w:tab w:val="left" w:pos="0"/>
          <w:tab w:val="left" w:pos="851"/>
          <w:tab w:val="left" w:pos="993"/>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§1º. O pedido de convocação pelo GESTOR, pelo Custodiante ou por cotistas deve ser dirigido ao ADMINISTRADOR, que deve, no prazo máximo de 30 (trinta) dias contado do recebimento, convocar a assembleia de cotistas. </w:t>
      </w:r>
    </w:p>
    <w:p w14:paraId="45BDB8AB" w14:textId="77777777" w:rsidR="00665504" w:rsidRPr="00D82241" w:rsidRDefault="00665504" w:rsidP="00665504">
      <w:pPr>
        <w:tabs>
          <w:tab w:val="left" w:pos="0"/>
          <w:tab w:val="left" w:pos="851"/>
          <w:tab w:val="left" w:pos="993"/>
        </w:tabs>
        <w:jc w:val="both"/>
        <w:rPr>
          <w:rFonts w:ascii="Verdana" w:hAnsi="Verdana" w:cs="Open Sans"/>
          <w:color w:val="222222"/>
          <w:sz w:val="24"/>
          <w:szCs w:val="24"/>
          <w:shd w:val="clear" w:color="auto" w:fill="FFFFFF"/>
        </w:rPr>
      </w:pPr>
    </w:p>
    <w:p w14:paraId="1A62441A" w14:textId="77777777" w:rsidR="00665504" w:rsidRPr="00D82241" w:rsidRDefault="00665504" w:rsidP="00665504">
      <w:pPr>
        <w:tabs>
          <w:tab w:val="left" w:pos="0"/>
          <w:tab w:val="left" w:pos="851"/>
          <w:tab w:val="left" w:pos="993"/>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§2º. A convocação e a realização da assembleia devem ser custeadas pelos requerentes, salvo se a assembleia assim convocada deliberar em contrário.</w:t>
      </w:r>
    </w:p>
    <w:p w14:paraId="46DB53F7" w14:textId="77777777" w:rsidR="00665504" w:rsidRPr="00D82241" w:rsidRDefault="00665504" w:rsidP="00665504">
      <w:pPr>
        <w:tabs>
          <w:tab w:val="left" w:pos="0"/>
          <w:tab w:val="left" w:pos="851"/>
          <w:tab w:val="left" w:pos="993"/>
        </w:tabs>
        <w:jc w:val="both"/>
        <w:rPr>
          <w:rFonts w:ascii="Verdana" w:hAnsi="Verdana" w:cs="Open Sans"/>
          <w:color w:val="222222"/>
          <w:sz w:val="24"/>
          <w:szCs w:val="24"/>
          <w:shd w:val="clear" w:color="auto" w:fill="FFFFFF"/>
        </w:rPr>
      </w:pPr>
    </w:p>
    <w:p w14:paraId="6730FF3F"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 assembleia de cotistas se instala com a presença de qualquer número de cotistas.</w:t>
      </w:r>
    </w:p>
    <w:p w14:paraId="5DBD0FE4" w14:textId="77777777" w:rsidR="00665504" w:rsidRPr="00D82241" w:rsidRDefault="00665504" w:rsidP="00665504">
      <w:pPr>
        <w:tabs>
          <w:tab w:val="left" w:pos="0"/>
          <w:tab w:val="left" w:pos="851"/>
          <w:tab w:val="left" w:pos="993"/>
        </w:tabs>
        <w:jc w:val="both"/>
        <w:rPr>
          <w:rFonts w:ascii="Verdana" w:hAnsi="Verdana" w:cs="Open Sans"/>
          <w:color w:val="222222"/>
          <w:sz w:val="24"/>
          <w:szCs w:val="24"/>
          <w:shd w:val="clear" w:color="auto" w:fill="FFFFFF"/>
        </w:rPr>
      </w:pPr>
    </w:p>
    <w:p w14:paraId="39178F45"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assembleia de cotistas pode ser realizada: </w:t>
      </w:r>
    </w:p>
    <w:p w14:paraId="57E0240E" w14:textId="77777777" w:rsidR="00665504" w:rsidRPr="00D82241" w:rsidRDefault="00665504" w:rsidP="00665504">
      <w:pPr>
        <w:pStyle w:val="PargrafodaLista"/>
        <w:numPr>
          <w:ilvl w:val="0"/>
          <w:numId w:val="25"/>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de modo exclusivamente eletrônico, caso os cotistas somente possam participar e votar por meio de comunicação escrita ou sistema eletrônico; ou</w:t>
      </w:r>
    </w:p>
    <w:p w14:paraId="4CD40CB2" w14:textId="77777777" w:rsidR="00665504" w:rsidRPr="00D82241" w:rsidRDefault="00665504" w:rsidP="00665504">
      <w:pPr>
        <w:pStyle w:val="PargrafodaLista"/>
        <w:numPr>
          <w:ilvl w:val="0"/>
          <w:numId w:val="25"/>
        </w:numPr>
        <w:tabs>
          <w:tab w:val="left" w:pos="284"/>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lastRenderedPageBreak/>
        <w:t xml:space="preserve">de modo parcialmente eletrônico, caso os cotistas possam participar e votar tanto presencialmente quanto a distância por meio de comunicação escrita ou sistema eletrônico. </w:t>
      </w:r>
    </w:p>
    <w:p w14:paraId="7DF7D9CF"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286BCF8A"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§1º. A assembleia realizada exclusivamente de modo eletrônico é considerada como ocorrida na sede do ADMINISTRADOR.</w:t>
      </w:r>
    </w:p>
    <w:p w14:paraId="4B05A5FE"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32BDD857"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§2º. No caso de utilização de modo eletrônico, o ADMINISTRADOR deve adotar meios para garantir a autenticidade e a segurança na transmissão de informações, particularmente os votos, que devem ser proferidos por meio de assinatura eletrônica ou outros meios eficazes para assegurar a identificação do cotista. </w:t>
      </w:r>
    </w:p>
    <w:p w14:paraId="38215DFE"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731FB1B0"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§3º. Os cotistas podem votar por meio de comunicação escrita ou eletrônica, sempre que estiver expressamente prevista na convocação essa possibilidade e desde que recebida pelo ADMINISTRADOR antes do início da assembleia, hipótese em que ADMINISTRADOR estabelecerá na própria convocação os critérios que serão adotados para o recebimento dos votos. </w:t>
      </w:r>
    </w:p>
    <w:p w14:paraId="21F093AB" w14:textId="77777777" w:rsidR="00665504" w:rsidRPr="00D82241" w:rsidRDefault="00665504" w:rsidP="00665504">
      <w:pPr>
        <w:pStyle w:val="PargrafodaLista"/>
        <w:rPr>
          <w:rFonts w:ascii="Verdana" w:hAnsi="Verdana" w:cs="Open Sans"/>
          <w:sz w:val="24"/>
          <w:szCs w:val="24"/>
        </w:rPr>
      </w:pPr>
    </w:p>
    <w:p w14:paraId="255DBBCC"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critério do ADMINISTRADOR, pode ser adotado processo de consulta formal, sem a necessidade de reunião dos cotistas, para as deliberações de competência da assembleia geral de cotistas, hipótese que deve ser concedido aos cotistas o prazo mínimo de 10 (dez) dias para manifestação, contado da consulta por meio eletrônico, ou de 15 (quinze) dias, contado da consulta por meio físico. </w:t>
      </w:r>
    </w:p>
    <w:p w14:paraId="17FA4F30"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78BCA240"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Somente podem votar na assembleia geral ou especial os cotistas inscritos no registro de cotistas na data da convocação da assembleia, seus representantes legais ou procuradores legalmente constituídos. </w:t>
      </w:r>
    </w:p>
    <w:p w14:paraId="6621E657" w14:textId="77777777" w:rsidR="005611D9" w:rsidRPr="00D82241" w:rsidRDefault="005611D9" w:rsidP="00665504">
      <w:pPr>
        <w:tabs>
          <w:tab w:val="left" w:pos="0"/>
          <w:tab w:val="left" w:pos="851"/>
        </w:tabs>
        <w:jc w:val="both"/>
        <w:rPr>
          <w:rFonts w:ascii="Verdana" w:hAnsi="Verdana" w:cs="Open Sans"/>
          <w:color w:val="222222"/>
          <w:sz w:val="24"/>
          <w:szCs w:val="24"/>
          <w:shd w:val="clear" w:color="auto" w:fill="FFFFFF"/>
        </w:rPr>
      </w:pPr>
    </w:p>
    <w:p w14:paraId="399AAA83" w14:textId="3B6328D2"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§1º. As deliberações da assembleia especial de cotistas devem se ater às matérias de interesse exclusivo da respectiva CLASSE ou SUBCLASSE, conforme o caso.</w:t>
      </w:r>
    </w:p>
    <w:p w14:paraId="7D8C3F39"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08627388"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§2º. O procurador deve possuir mandato com poderes específicos para a representação do cotista em assembleia, devendo entregar um exemplar do instrumento do mandato à mesa, para sua utilização e arquivamento pelo ADMINISTRADOR.</w:t>
      </w:r>
    </w:p>
    <w:p w14:paraId="43F6EBC4" w14:textId="77777777" w:rsidR="00665504" w:rsidRPr="00D82241" w:rsidRDefault="00665504" w:rsidP="00665504">
      <w:pPr>
        <w:tabs>
          <w:tab w:val="left" w:pos="0"/>
          <w:tab w:val="left" w:pos="851"/>
        </w:tabs>
        <w:jc w:val="both"/>
        <w:rPr>
          <w:rFonts w:ascii="Verdana" w:hAnsi="Verdana" w:cs="Open Sans"/>
          <w:sz w:val="24"/>
          <w:szCs w:val="24"/>
        </w:rPr>
      </w:pPr>
      <w:r w:rsidRPr="00D82241">
        <w:rPr>
          <w:rFonts w:ascii="Verdana" w:hAnsi="Verdana" w:cs="Open Sans"/>
          <w:sz w:val="24"/>
          <w:szCs w:val="24"/>
        </w:rPr>
        <w:t xml:space="preserve"> </w:t>
      </w:r>
    </w:p>
    <w:p w14:paraId="72BFA35B" w14:textId="77777777" w:rsidR="00665504" w:rsidRPr="00D82241" w:rsidRDefault="00665504" w:rsidP="00665504">
      <w:pPr>
        <w:pStyle w:val="Ttulo1"/>
        <w:numPr>
          <w:ilvl w:val="0"/>
          <w:numId w:val="14"/>
        </w:numPr>
        <w:tabs>
          <w:tab w:val="left" w:pos="1560"/>
          <w:tab w:val="left" w:pos="1701"/>
          <w:tab w:val="left" w:pos="1985"/>
        </w:tabs>
        <w:ind w:left="0" w:firstLine="0"/>
        <w:jc w:val="left"/>
        <w:rPr>
          <w:rFonts w:cs="Open Sans"/>
          <w:szCs w:val="24"/>
        </w:rPr>
      </w:pPr>
      <w:r w:rsidRPr="00D82241">
        <w:rPr>
          <w:rFonts w:cs="Open Sans"/>
          <w:szCs w:val="24"/>
        </w:rPr>
        <w:t>DA FORMA DE COMUNICAÇÃO</w:t>
      </w:r>
    </w:p>
    <w:p w14:paraId="3CEABC24" w14:textId="77777777" w:rsidR="00665504" w:rsidRPr="00D82241" w:rsidRDefault="00665504" w:rsidP="00665504">
      <w:pPr>
        <w:rPr>
          <w:rFonts w:ascii="Verdana" w:hAnsi="Verdana" w:cs="Open Sans"/>
          <w:sz w:val="24"/>
          <w:szCs w:val="24"/>
        </w:rPr>
      </w:pPr>
    </w:p>
    <w:p w14:paraId="14408214"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As informações periódicas e eventuais do FUNDO, da CLASSE e, quando houver, da SUBCLASSE, assim como os respectivos documentos são disponibilizados, de forma abrangente, equitativa e simultânea, a todos os cotistas, de forma gratuita, por meio eletrônico nos canais digitais e ou nos </w:t>
      </w:r>
      <w:r w:rsidRPr="00D82241">
        <w:rPr>
          <w:rFonts w:ascii="Verdana" w:hAnsi="Verdana" w:cs="Open Sans"/>
          <w:sz w:val="24"/>
          <w:szCs w:val="24"/>
          <w:shd w:val="clear" w:color="auto" w:fill="FFFFFF"/>
        </w:rPr>
        <w:t xml:space="preserve">sites </w:t>
      </w:r>
      <w:hyperlink r:id="rId9" w:history="1">
        <w:r w:rsidRPr="00D82241">
          <w:rPr>
            <w:rStyle w:val="Hyperlink"/>
            <w:rFonts w:ascii="Verdana" w:hAnsi="Verdana" w:cs="Open Sans"/>
            <w:color w:val="auto"/>
            <w:sz w:val="24"/>
            <w:szCs w:val="24"/>
            <w:u w:val="none"/>
            <w:shd w:val="clear" w:color="auto" w:fill="FFFFFF"/>
          </w:rPr>
          <w:t>www.banrisul.com.br</w:t>
        </w:r>
      </w:hyperlink>
      <w:r w:rsidRPr="00D82241">
        <w:rPr>
          <w:rFonts w:ascii="Verdana" w:hAnsi="Verdana" w:cs="Open Sans"/>
          <w:sz w:val="24"/>
          <w:szCs w:val="24"/>
          <w:shd w:val="clear" w:color="auto" w:fill="FFFFFF"/>
        </w:rPr>
        <w:t xml:space="preserve"> e </w:t>
      </w:r>
      <w:hyperlink r:id="rId10" w:history="1">
        <w:r w:rsidRPr="00D82241">
          <w:rPr>
            <w:rFonts w:ascii="Verdana" w:hAnsi="Verdana" w:cs="Open Sans"/>
            <w:color w:val="222222"/>
            <w:sz w:val="24"/>
            <w:szCs w:val="24"/>
            <w:shd w:val="clear" w:color="auto" w:fill="FFFFFF"/>
          </w:rPr>
          <w:t>www.banrisulcorretora.com.br</w:t>
        </w:r>
      </w:hyperlink>
      <w:r w:rsidRPr="00D82241">
        <w:rPr>
          <w:rFonts w:ascii="Verdana" w:hAnsi="Verdana" w:cs="Open Sans"/>
          <w:color w:val="222222"/>
          <w:sz w:val="24"/>
          <w:szCs w:val="24"/>
          <w:shd w:val="clear" w:color="auto" w:fill="FFFFFF"/>
        </w:rPr>
        <w:t>, menu fundos de investimento. Inclui-se dentre as informações o extrato mensal disponibilizado aos cotistas.</w:t>
      </w:r>
    </w:p>
    <w:p w14:paraId="09CAFA4F" w14:textId="77777777" w:rsidR="00665504" w:rsidRPr="00D82241" w:rsidRDefault="00665504" w:rsidP="00665504">
      <w:pPr>
        <w:tabs>
          <w:tab w:val="left" w:pos="0"/>
          <w:tab w:val="left" w:pos="851"/>
        </w:tabs>
        <w:jc w:val="both"/>
        <w:rPr>
          <w:rFonts w:ascii="Verdana" w:eastAsia="Calibri" w:hAnsi="Verdana" w:cs="Open Sans"/>
          <w:color w:val="222222"/>
          <w:sz w:val="24"/>
          <w:szCs w:val="24"/>
          <w:shd w:val="clear" w:color="auto" w:fill="FFFFFF"/>
          <w:lang w:eastAsia="en-US"/>
        </w:rPr>
      </w:pPr>
    </w:p>
    <w:p w14:paraId="4AF14F49"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lastRenderedPageBreak/>
        <w:t>§1º. Todas as informações e ou documentos também podem ser acessados no relacionamento com o prestador de serviços de distribuição. A obrigação prevista no caput é considerada cumprida na data em que a informação ou documento é tornado acessível para os cotistas.</w:t>
      </w:r>
    </w:p>
    <w:p w14:paraId="267B9244"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6DA70002"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sz w:val="24"/>
          <w:szCs w:val="24"/>
        </w:rPr>
        <w:t>§</w:t>
      </w:r>
      <w:r w:rsidRPr="00D82241">
        <w:rPr>
          <w:rFonts w:ascii="Verdana" w:hAnsi="Verdana" w:cs="Open Sans"/>
          <w:color w:val="222222"/>
          <w:sz w:val="24"/>
          <w:szCs w:val="24"/>
          <w:shd w:val="clear" w:color="auto" w:fill="FFFFFF"/>
        </w:rPr>
        <w:t>2º. O cotista que desejar receber as correspondências por meio físico deve fazer tal solicitação de forma expressa ao ADMINISTRADOR, sendo que os custos com o seu envio serão suportados pelo cotistas que optar por tal recebimento.</w:t>
      </w:r>
    </w:p>
    <w:p w14:paraId="3AB84D9B"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4B85F6F8" w14:textId="77777777" w:rsidR="00665504" w:rsidRPr="00D82241" w:rsidRDefault="00665504" w:rsidP="00665504">
      <w:pPr>
        <w:pStyle w:val="Ttulo1"/>
        <w:numPr>
          <w:ilvl w:val="0"/>
          <w:numId w:val="14"/>
        </w:numPr>
        <w:tabs>
          <w:tab w:val="left" w:pos="1560"/>
          <w:tab w:val="left" w:pos="1701"/>
          <w:tab w:val="left" w:pos="1985"/>
        </w:tabs>
        <w:ind w:left="0" w:firstLine="0"/>
        <w:jc w:val="left"/>
        <w:rPr>
          <w:rFonts w:cs="Open Sans"/>
          <w:szCs w:val="24"/>
        </w:rPr>
      </w:pPr>
      <w:r w:rsidRPr="00D82241">
        <w:rPr>
          <w:rFonts w:cs="Open Sans"/>
          <w:szCs w:val="24"/>
        </w:rPr>
        <w:t xml:space="preserve">  DO EXERCÍCIO SOCIAL</w:t>
      </w:r>
    </w:p>
    <w:p w14:paraId="6D6062C1" w14:textId="77777777" w:rsidR="00665504" w:rsidRPr="00D82241" w:rsidRDefault="00665504" w:rsidP="00665504">
      <w:pPr>
        <w:tabs>
          <w:tab w:val="left" w:pos="0"/>
        </w:tabs>
        <w:jc w:val="both"/>
        <w:rPr>
          <w:rFonts w:ascii="Verdana" w:hAnsi="Verdana" w:cs="Open Sans"/>
          <w:color w:val="222222"/>
          <w:sz w:val="24"/>
          <w:szCs w:val="24"/>
          <w:shd w:val="clear" w:color="auto" w:fill="FFFFFF"/>
        </w:rPr>
      </w:pPr>
    </w:p>
    <w:p w14:paraId="25B97E13"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O exercício social do FUNDO tem duração de 1 (um) ano, com início em 1º de abril de cada ano e término em 31 de março do ano subsequente.</w:t>
      </w:r>
    </w:p>
    <w:p w14:paraId="58267166" w14:textId="77777777"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p>
    <w:p w14:paraId="55D92F5E" w14:textId="77777777" w:rsidR="00665504" w:rsidRPr="00D82241" w:rsidRDefault="00665504" w:rsidP="00665504">
      <w:pPr>
        <w:pStyle w:val="Ttulo1"/>
        <w:numPr>
          <w:ilvl w:val="0"/>
          <w:numId w:val="14"/>
        </w:numPr>
        <w:tabs>
          <w:tab w:val="left" w:pos="1560"/>
          <w:tab w:val="left" w:pos="1701"/>
          <w:tab w:val="left" w:pos="1985"/>
        </w:tabs>
        <w:ind w:left="0" w:firstLine="0"/>
        <w:jc w:val="left"/>
        <w:rPr>
          <w:rFonts w:cs="Open Sans"/>
          <w:szCs w:val="24"/>
        </w:rPr>
      </w:pPr>
      <w:r w:rsidRPr="00D82241">
        <w:rPr>
          <w:rFonts w:cs="Open Sans"/>
          <w:szCs w:val="24"/>
        </w:rPr>
        <w:t>DISPOSIÇÕES GERAIS</w:t>
      </w:r>
    </w:p>
    <w:p w14:paraId="07FB16C6" w14:textId="77777777" w:rsidR="00665504" w:rsidRPr="00D82241" w:rsidRDefault="00665504" w:rsidP="00665504">
      <w:pPr>
        <w:tabs>
          <w:tab w:val="left" w:pos="0"/>
          <w:tab w:val="left" w:pos="142"/>
          <w:tab w:val="left" w:pos="851"/>
        </w:tabs>
        <w:contextualSpacing/>
        <w:jc w:val="both"/>
        <w:rPr>
          <w:rFonts w:ascii="Verdana" w:hAnsi="Verdana" w:cs="Open Sans"/>
          <w:color w:val="222222"/>
          <w:sz w:val="24"/>
          <w:szCs w:val="24"/>
          <w:shd w:val="clear" w:color="auto" w:fill="FFFFFF"/>
        </w:rPr>
      </w:pPr>
    </w:p>
    <w:p w14:paraId="46A55371" w14:textId="44F1EDCE"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Para esclarecimentos de dúvidas, recebimento de solicitações, sugestões e reclamações e obtenção de informações do FUNDO, o cotista deve entrar em contato com o Serviço de Atendimento ao Cotista do ADMINISTRADOR, Gerência de Administração Fiduciária, Endereço: Rua Siqueira Campos, nº </w:t>
      </w:r>
      <w:r w:rsidR="005611D9" w:rsidRPr="00D82241">
        <w:rPr>
          <w:rFonts w:ascii="Verdana" w:hAnsi="Verdana" w:cs="Open Sans"/>
          <w:color w:val="222222"/>
          <w:sz w:val="24"/>
          <w:szCs w:val="24"/>
          <w:shd w:val="clear" w:color="auto" w:fill="FFFFFF"/>
        </w:rPr>
        <w:t>833</w:t>
      </w:r>
      <w:r w:rsidRPr="00D82241">
        <w:rPr>
          <w:rFonts w:ascii="Verdana" w:hAnsi="Verdana" w:cs="Open Sans"/>
          <w:color w:val="222222"/>
          <w:sz w:val="24"/>
          <w:szCs w:val="24"/>
          <w:shd w:val="clear" w:color="auto" w:fill="FFFFFF"/>
        </w:rPr>
        <w:t>–</w:t>
      </w:r>
      <w:r w:rsidR="005611D9" w:rsidRPr="00D82241">
        <w:rPr>
          <w:rFonts w:ascii="Verdana" w:hAnsi="Verdana" w:cs="Open Sans"/>
          <w:color w:val="222222"/>
          <w:sz w:val="24"/>
          <w:szCs w:val="24"/>
          <w:shd w:val="clear" w:color="auto" w:fill="FFFFFF"/>
        </w:rPr>
        <w:t>3</w:t>
      </w:r>
      <w:r w:rsidRPr="00D82241">
        <w:rPr>
          <w:rFonts w:ascii="Verdana" w:hAnsi="Verdana" w:cs="Open Sans"/>
          <w:color w:val="222222"/>
          <w:sz w:val="24"/>
          <w:szCs w:val="24"/>
          <w:shd w:val="clear" w:color="auto" w:fill="FFFFFF"/>
        </w:rPr>
        <w:t xml:space="preserve">º andar - CEP 90.010-000, Porto Alegre – RS, e-mail: </w:t>
      </w:r>
      <w:hyperlink r:id="rId11" w:history="1">
        <w:r w:rsidRPr="00D82241">
          <w:rPr>
            <w:rFonts w:ascii="Verdana" w:hAnsi="Verdana" w:cs="Open Sans"/>
            <w:color w:val="222222"/>
            <w:sz w:val="24"/>
            <w:szCs w:val="24"/>
            <w:shd w:val="clear" w:color="auto" w:fill="FFFFFF"/>
          </w:rPr>
          <w:t>fundos_investimento@banrisul.com.br</w:t>
        </w:r>
      </w:hyperlink>
      <w:r w:rsidRPr="00D82241">
        <w:rPr>
          <w:rFonts w:ascii="Verdana" w:hAnsi="Verdana" w:cs="Open Sans"/>
          <w:color w:val="222222"/>
          <w:sz w:val="24"/>
          <w:szCs w:val="24"/>
          <w:shd w:val="clear" w:color="auto" w:fill="FFFFFF"/>
        </w:rPr>
        <w:t xml:space="preserve">. Caso necessário, o ADMINISTRADOR pode ser contatado pelo Serviço de Atendimento ao Cliente (SAC), 0800 6461515, ou, em não havendo solução para a sua demanda, por meio da Ouvidoria, 0800 6442200, ambas compartilhadas na estrutura do BANRISUL. </w:t>
      </w:r>
    </w:p>
    <w:p w14:paraId="4F7EE1A7" w14:textId="77777777" w:rsidR="00665504" w:rsidRPr="00D82241" w:rsidRDefault="00665504" w:rsidP="00665504">
      <w:pPr>
        <w:pStyle w:val="PargrafodaLista"/>
        <w:ind w:left="0"/>
        <w:rPr>
          <w:rFonts w:ascii="Verdana" w:hAnsi="Verdana" w:cs="Open Sans"/>
          <w:color w:val="222222"/>
          <w:sz w:val="24"/>
          <w:szCs w:val="24"/>
          <w:shd w:val="clear" w:color="auto" w:fill="FFFFFF"/>
        </w:rPr>
      </w:pPr>
    </w:p>
    <w:p w14:paraId="51A3A812" w14:textId="77777777" w:rsidR="00665504" w:rsidRPr="00D82241" w:rsidRDefault="00665504"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Fica eleito o foro da Cidade de Porto Alegre, Estado do Rio Grande do Sul, com expressa renúncia de qualquer outro, o mais privilegiado que possa ser para quaisquer ações nos processos judiciais relativos ao FUNDO ou as questões decorrentes deste REGULAMENTO.</w:t>
      </w:r>
    </w:p>
    <w:p w14:paraId="0E73A3AB" w14:textId="77777777" w:rsidR="00665504" w:rsidRPr="00D82241" w:rsidRDefault="00665504" w:rsidP="00665504">
      <w:pPr>
        <w:pStyle w:val="PargrafodaLista"/>
        <w:rPr>
          <w:rFonts w:ascii="Verdana" w:hAnsi="Verdana" w:cs="Open Sans"/>
          <w:color w:val="222222"/>
          <w:sz w:val="24"/>
          <w:szCs w:val="24"/>
          <w:shd w:val="clear" w:color="auto" w:fill="FFFFFF"/>
        </w:rPr>
      </w:pPr>
    </w:p>
    <w:p w14:paraId="055A8488" w14:textId="5B88F0E2" w:rsidR="00665504" w:rsidRPr="00D82241" w:rsidRDefault="00D4581D" w:rsidP="00665504">
      <w:pPr>
        <w:pStyle w:val="PargrafodaLista"/>
        <w:numPr>
          <w:ilvl w:val="0"/>
          <w:numId w:val="24"/>
        </w:numPr>
        <w:tabs>
          <w:tab w:val="left" w:pos="0"/>
          <w:tab w:val="left" w:pos="851"/>
        </w:tabs>
        <w:spacing w:after="0" w:line="240" w:lineRule="auto"/>
        <w:ind w:left="0" w:firstLine="0"/>
        <w:contextualSpacing w:val="0"/>
        <w:jc w:val="both"/>
        <w:rPr>
          <w:rFonts w:ascii="Verdana" w:hAnsi="Verdana" w:cs="Open Sans"/>
          <w:color w:val="222222"/>
          <w:sz w:val="24"/>
          <w:szCs w:val="24"/>
          <w:shd w:val="clear" w:color="auto" w:fill="FFFFFF"/>
        </w:rPr>
      </w:pPr>
      <w:r w:rsidRPr="00B13A8E">
        <w:rPr>
          <w:rFonts w:ascii="Verdana" w:hAnsi="Verdana" w:cs="Open Sans"/>
          <w:color w:val="222222"/>
          <w:sz w:val="24"/>
          <w:szCs w:val="24"/>
          <w:shd w:val="clear" w:color="auto" w:fill="FFFFFF"/>
        </w:rPr>
        <w:t>Este documento está dispensado de registro em Cartório de Registros de Títulos e Documentos conforme §3º do Art. 1.368-C da Lei nº 10.406 de 10 de janeiro de 2002, incluído pela Lei nº 13.874 de 20 de setembro de 2019 e será arquivado junto a Comissão de Valores Mobiliários, com vigência em 26 de janeiro de 2026</w:t>
      </w:r>
      <w:r>
        <w:rPr>
          <w:rFonts w:ascii="Verdana" w:hAnsi="Verdana" w:cs="Open Sans"/>
          <w:color w:val="222222"/>
          <w:sz w:val="24"/>
          <w:szCs w:val="24"/>
          <w:shd w:val="clear" w:color="auto" w:fill="FFFFFF"/>
        </w:rPr>
        <w:t>.</w:t>
      </w:r>
      <w:r w:rsidR="00665504" w:rsidRPr="00D82241">
        <w:rPr>
          <w:rFonts w:ascii="Verdana" w:hAnsi="Verdana" w:cs="Open Sans"/>
          <w:color w:val="222222"/>
          <w:sz w:val="24"/>
          <w:szCs w:val="24"/>
          <w:shd w:val="clear" w:color="auto" w:fill="FFFFFF"/>
        </w:rPr>
        <w:t xml:space="preserve"> </w:t>
      </w:r>
    </w:p>
    <w:p w14:paraId="631DD2DB" w14:textId="77777777" w:rsidR="00665504" w:rsidRPr="00D82241" w:rsidRDefault="00665504" w:rsidP="00665504">
      <w:pPr>
        <w:tabs>
          <w:tab w:val="left" w:pos="0"/>
        </w:tabs>
        <w:jc w:val="center"/>
        <w:rPr>
          <w:rFonts w:ascii="Verdana" w:hAnsi="Verdana" w:cs="Open Sans"/>
          <w:sz w:val="24"/>
          <w:szCs w:val="24"/>
          <w:highlight w:val="yellow"/>
        </w:rPr>
      </w:pPr>
    </w:p>
    <w:p w14:paraId="0A2F182B" w14:textId="448E83CC" w:rsidR="00665504" w:rsidRDefault="00665504" w:rsidP="00665504">
      <w:pPr>
        <w:tabs>
          <w:tab w:val="left" w:pos="0"/>
        </w:tabs>
        <w:jc w:val="center"/>
        <w:rPr>
          <w:rFonts w:ascii="Verdana" w:hAnsi="Verdana" w:cs="Open Sans"/>
          <w:sz w:val="24"/>
          <w:szCs w:val="24"/>
        </w:rPr>
      </w:pPr>
      <w:r w:rsidRPr="00D82241">
        <w:rPr>
          <w:rFonts w:ascii="Verdana" w:hAnsi="Verdana" w:cs="Open Sans"/>
          <w:color w:val="222222"/>
          <w:sz w:val="24"/>
          <w:szCs w:val="24"/>
          <w:shd w:val="clear" w:color="auto" w:fill="FFFFFF"/>
        </w:rPr>
        <w:t xml:space="preserve">Porto Alegre, </w:t>
      </w:r>
      <w:r w:rsidR="00D4581D">
        <w:rPr>
          <w:rFonts w:ascii="Verdana" w:hAnsi="Verdana" w:cs="Open Sans"/>
          <w:color w:val="222222"/>
          <w:sz w:val="24"/>
          <w:szCs w:val="24"/>
          <w:shd w:val="clear" w:color="auto" w:fill="FFFFFF"/>
        </w:rPr>
        <w:t>16 de janeiro</w:t>
      </w:r>
      <w:r w:rsidR="009D41C2" w:rsidRPr="00D82241">
        <w:rPr>
          <w:rFonts w:ascii="Verdana" w:hAnsi="Verdana" w:cs="Open Sans"/>
          <w:color w:val="222222"/>
          <w:sz w:val="24"/>
          <w:szCs w:val="24"/>
          <w:shd w:val="clear" w:color="auto" w:fill="FFFFFF"/>
        </w:rPr>
        <w:t xml:space="preserve"> </w:t>
      </w:r>
      <w:r w:rsidR="005611D9" w:rsidRPr="00D82241">
        <w:rPr>
          <w:rFonts w:ascii="Verdana" w:hAnsi="Verdana" w:cs="Open Sans"/>
          <w:color w:val="222222"/>
          <w:sz w:val="24"/>
          <w:szCs w:val="24"/>
          <w:shd w:val="clear" w:color="auto" w:fill="FFFFFF"/>
        </w:rPr>
        <w:t>de</w:t>
      </w:r>
      <w:r w:rsidRPr="00D82241">
        <w:rPr>
          <w:rFonts w:ascii="Verdana" w:hAnsi="Verdana" w:cs="Open Sans"/>
          <w:sz w:val="24"/>
          <w:szCs w:val="24"/>
        </w:rPr>
        <w:t xml:space="preserve"> </w:t>
      </w:r>
      <w:r w:rsidR="009D41C2" w:rsidRPr="00D82241">
        <w:rPr>
          <w:rFonts w:ascii="Verdana" w:hAnsi="Verdana" w:cs="Open Sans"/>
          <w:sz w:val="24"/>
          <w:szCs w:val="24"/>
        </w:rPr>
        <w:t>2026</w:t>
      </w:r>
      <w:r w:rsidRPr="00D82241">
        <w:rPr>
          <w:rFonts w:ascii="Verdana" w:hAnsi="Verdana" w:cs="Open Sans"/>
          <w:sz w:val="24"/>
          <w:szCs w:val="24"/>
        </w:rPr>
        <w:t>.</w:t>
      </w:r>
    </w:p>
    <w:p w14:paraId="298390A5" w14:textId="77777777" w:rsidR="00D4581D" w:rsidRDefault="00D4581D" w:rsidP="00665504">
      <w:pPr>
        <w:tabs>
          <w:tab w:val="left" w:pos="0"/>
        </w:tabs>
        <w:jc w:val="center"/>
        <w:rPr>
          <w:rFonts w:ascii="Verdana" w:hAnsi="Verdana" w:cs="Open Sans"/>
          <w:sz w:val="24"/>
          <w:szCs w:val="24"/>
        </w:rPr>
      </w:pPr>
    </w:p>
    <w:p w14:paraId="57B222E4" w14:textId="77777777" w:rsidR="00D4581D" w:rsidRPr="00D82241" w:rsidRDefault="00D4581D" w:rsidP="00665504">
      <w:pPr>
        <w:tabs>
          <w:tab w:val="left" w:pos="0"/>
        </w:tabs>
        <w:jc w:val="center"/>
        <w:rPr>
          <w:rFonts w:ascii="Verdana" w:hAnsi="Verdana" w:cs="Open Sans"/>
          <w:sz w:val="24"/>
          <w:szCs w:val="24"/>
        </w:rPr>
      </w:pPr>
    </w:p>
    <w:p w14:paraId="1CF34322" w14:textId="77777777" w:rsidR="005611D9" w:rsidRPr="00D82241" w:rsidRDefault="005611D9" w:rsidP="00665504">
      <w:pPr>
        <w:pStyle w:val="Ttulo1"/>
        <w:rPr>
          <w:rFonts w:cs="Open Sans"/>
          <w:b w:val="0"/>
          <w:szCs w:val="24"/>
        </w:rPr>
      </w:pPr>
    </w:p>
    <w:p w14:paraId="48AD0C2F" w14:textId="3D8E8095" w:rsidR="00665504" w:rsidRPr="00D82241" w:rsidRDefault="00665504" w:rsidP="00665504">
      <w:pPr>
        <w:pStyle w:val="Ttulo1"/>
        <w:rPr>
          <w:rFonts w:cs="Open Sans"/>
          <w:b w:val="0"/>
          <w:szCs w:val="24"/>
        </w:rPr>
      </w:pPr>
      <w:r w:rsidRPr="00D82241">
        <w:rPr>
          <w:rFonts w:cs="Open Sans"/>
          <w:b w:val="0"/>
          <w:szCs w:val="24"/>
        </w:rPr>
        <w:t>BANRISUL S.A. CORRETORA DE VALORES MOBILIÁRIOS E CÂMBIO.</w:t>
      </w:r>
    </w:p>
    <w:p w14:paraId="31B95106" w14:textId="77777777" w:rsidR="00665504" w:rsidRPr="00D82241" w:rsidRDefault="00665504" w:rsidP="00665504">
      <w:pPr>
        <w:rPr>
          <w:rFonts w:ascii="Verdana" w:hAnsi="Verdana" w:cs="Open Sans"/>
          <w:sz w:val="24"/>
          <w:szCs w:val="24"/>
        </w:rPr>
      </w:pPr>
      <w:r w:rsidRPr="00D82241">
        <w:rPr>
          <w:rFonts w:ascii="Verdana" w:hAnsi="Verdana" w:cs="Open Sans"/>
          <w:sz w:val="24"/>
          <w:szCs w:val="24"/>
        </w:rPr>
        <w:br w:type="page"/>
      </w:r>
    </w:p>
    <w:p w14:paraId="195D305B" w14:textId="77777777" w:rsidR="005611D9" w:rsidRPr="00D82241" w:rsidRDefault="00665504" w:rsidP="00EB3121">
      <w:pPr>
        <w:jc w:val="center"/>
        <w:rPr>
          <w:rFonts w:ascii="Verdana" w:hAnsi="Verdana" w:cs="Open Sans"/>
          <w:b/>
          <w:bCs/>
          <w:sz w:val="24"/>
          <w:szCs w:val="24"/>
        </w:rPr>
      </w:pPr>
      <w:r w:rsidRPr="00D82241">
        <w:rPr>
          <w:rFonts w:ascii="Verdana" w:hAnsi="Verdana" w:cs="Open Sans"/>
          <w:b/>
          <w:bCs/>
          <w:sz w:val="24"/>
          <w:szCs w:val="24"/>
        </w:rPr>
        <w:lastRenderedPageBreak/>
        <w:t xml:space="preserve">ANEXO </w:t>
      </w:r>
      <w:r w:rsidR="005611D9" w:rsidRPr="00D82241">
        <w:rPr>
          <w:rFonts w:ascii="Verdana" w:hAnsi="Verdana" w:cs="Open Sans"/>
          <w:b/>
          <w:bCs/>
          <w:sz w:val="24"/>
          <w:szCs w:val="24"/>
        </w:rPr>
        <w:t xml:space="preserve">– </w:t>
      </w:r>
      <w:bookmarkStart w:id="2" w:name="_Hlk177985995"/>
      <w:r w:rsidRPr="00D82241">
        <w:rPr>
          <w:rFonts w:ascii="Verdana" w:hAnsi="Verdana" w:cs="Open Sans"/>
          <w:b/>
          <w:bCs/>
          <w:sz w:val="24"/>
          <w:szCs w:val="24"/>
        </w:rPr>
        <w:t>CLASSE</w:t>
      </w:r>
      <w:r w:rsidR="005611D9" w:rsidRPr="00D82241">
        <w:rPr>
          <w:rFonts w:ascii="Verdana" w:hAnsi="Verdana" w:cs="Open Sans"/>
          <w:b/>
          <w:bCs/>
          <w:sz w:val="24"/>
          <w:szCs w:val="24"/>
        </w:rPr>
        <w:t xml:space="preserve"> </w:t>
      </w:r>
      <w:bookmarkEnd w:id="2"/>
    </w:p>
    <w:p w14:paraId="266CCF77" w14:textId="40F9E372" w:rsidR="00EB3121" w:rsidRPr="00D82241" w:rsidRDefault="00EB3121" w:rsidP="00EB3121">
      <w:pPr>
        <w:jc w:val="center"/>
        <w:rPr>
          <w:rFonts w:ascii="Verdana" w:hAnsi="Verdana" w:cs="Open Sans"/>
          <w:b/>
          <w:bCs/>
          <w:sz w:val="24"/>
          <w:szCs w:val="24"/>
        </w:rPr>
      </w:pPr>
      <w:r w:rsidRPr="00D82241">
        <w:rPr>
          <w:rFonts w:ascii="Verdana" w:hAnsi="Verdana" w:cs="Open Sans"/>
          <w:b/>
          <w:bCs/>
          <w:sz w:val="24"/>
          <w:szCs w:val="24"/>
        </w:rPr>
        <w:t xml:space="preserve">BANRISUL RENDA FIXA SIMPLES FUNDO DE INVESTIMENTO EM COTAS DE FUNDOS DE INVESTIMENTO </w:t>
      </w:r>
      <w:r w:rsidR="005611D9" w:rsidRPr="00D82241">
        <w:rPr>
          <w:rFonts w:ascii="Verdana" w:hAnsi="Verdana" w:cs="Open Sans"/>
          <w:b/>
          <w:bCs/>
          <w:sz w:val="24"/>
          <w:szCs w:val="24"/>
        </w:rPr>
        <w:t xml:space="preserve">FINANCEIRO </w:t>
      </w:r>
      <w:r w:rsidRPr="00D82241">
        <w:rPr>
          <w:rFonts w:ascii="Verdana" w:hAnsi="Verdana" w:cs="Open Sans"/>
          <w:b/>
          <w:bCs/>
          <w:sz w:val="24"/>
          <w:szCs w:val="24"/>
        </w:rPr>
        <w:t>RESPONSABILIDADE LIMITADA</w:t>
      </w:r>
    </w:p>
    <w:p w14:paraId="48771686" w14:textId="4D9758FE" w:rsidR="00665504" w:rsidRPr="00D82241" w:rsidRDefault="00EB3121" w:rsidP="00EB3121">
      <w:pPr>
        <w:jc w:val="center"/>
        <w:rPr>
          <w:rFonts w:ascii="Verdana" w:hAnsi="Verdana" w:cs="Open Sans"/>
          <w:b/>
          <w:bCs/>
          <w:sz w:val="24"/>
          <w:szCs w:val="24"/>
        </w:rPr>
      </w:pPr>
      <w:r w:rsidRPr="00D82241">
        <w:rPr>
          <w:rFonts w:ascii="Verdana" w:hAnsi="Verdana" w:cs="Open Sans"/>
          <w:b/>
          <w:bCs/>
          <w:sz w:val="24"/>
          <w:szCs w:val="24"/>
        </w:rPr>
        <w:t>CNPJ nº 23.863.573/0001-44</w:t>
      </w:r>
    </w:p>
    <w:p w14:paraId="3CC8883C" w14:textId="77777777" w:rsidR="00EB3121" w:rsidRPr="00D82241" w:rsidRDefault="00EB3121" w:rsidP="00EB3121">
      <w:pPr>
        <w:jc w:val="center"/>
        <w:rPr>
          <w:rFonts w:ascii="Verdana" w:hAnsi="Verdana" w:cs="Open Sans"/>
          <w:sz w:val="24"/>
          <w:szCs w:val="24"/>
        </w:rPr>
      </w:pPr>
    </w:p>
    <w:p w14:paraId="1BA7E04F" w14:textId="77777777" w:rsidR="00665504" w:rsidRPr="00D82241" w:rsidRDefault="00665504" w:rsidP="00665504">
      <w:pPr>
        <w:pStyle w:val="PargrafodaLista"/>
        <w:numPr>
          <w:ilvl w:val="0"/>
          <w:numId w:val="18"/>
        </w:numPr>
        <w:tabs>
          <w:tab w:val="left" w:pos="800"/>
          <w:tab w:val="left" w:pos="1000"/>
          <w:tab w:val="left" w:pos="1400"/>
          <w:tab w:val="left" w:pos="1985"/>
        </w:tabs>
        <w:spacing w:after="0" w:line="240" w:lineRule="auto"/>
        <w:ind w:left="0" w:firstLine="0"/>
        <w:contextualSpacing w:val="0"/>
        <w:jc w:val="both"/>
        <w:rPr>
          <w:rFonts w:ascii="Verdana" w:hAnsi="Verdana" w:cs="Open Sans"/>
          <w:b/>
          <w:bCs/>
          <w:sz w:val="24"/>
          <w:szCs w:val="24"/>
        </w:rPr>
      </w:pPr>
      <w:r w:rsidRPr="00D82241">
        <w:rPr>
          <w:rFonts w:ascii="Verdana" w:hAnsi="Verdana" w:cs="Open Sans"/>
          <w:b/>
          <w:bCs/>
          <w:sz w:val="24"/>
          <w:szCs w:val="24"/>
        </w:rPr>
        <w:t>DA INTERPRETAÇÃO DESTE ANEXO</w:t>
      </w:r>
    </w:p>
    <w:p w14:paraId="1254F112" w14:textId="77777777" w:rsidR="00665504" w:rsidRPr="00D82241" w:rsidRDefault="00665504" w:rsidP="00665504">
      <w:pPr>
        <w:tabs>
          <w:tab w:val="left" w:pos="800"/>
          <w:tab w:val="left" w:pos="1000"/>
          <w:tab w:val="left" w:pos="1400"/>
        </w:tabs>
        <w:jc w:val="both"/>
        <w:rPr>
          <w:rFonts w:ascii="Verdana" w:hAnsi="Verdana" w:cs="Open Sans"/>
          <w:b/>
          <w:bCs/>
          <w:sz w:val="24"/>
          <w:szCs w:val="24"/>
        </w:rPr>
      </w:pPr>
    </w:p>
    <w:p w14:paraId="5FB1061F" w14:textId="44CE4396" w:rsidR="00665504" w:rsidRPr="00D82241" w:rsidRDefault="00665504" w:rsidP="00D37201">
      <w:pPr>
        <w:pStyle w:val="PargrafodaLista"/>
        <w:numPr>
          <w:ilvl w:val="0"/>
          <w:numId w:val="19"/>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Este anexo dispõe sobre as informações específicas da </w:t>
      </w:r>
      <w:r w:rsidR="00EB3121" w:rsidRPr="00D82241">
        <w:rPr>
          <w:rFonts w:ascii="Verdana" w:hAnsi="Verdana" w:cs="Open Sans"/>
          <w:color w:val="222222"/>
          <w:sz w:val="24"/>
          <w:szCs w:val="24"/>
          <w:shd w:val="clear" w:color="auto" w:fill="FFFFFF"/>
        </w:rPr>
        <w:t xml:space="preserve">BANRISUL RENDA FIXA SIMPLES FUNDO DE INVESTIMENTO EM COTAS DE FUNDOS DE INVESTIMENTO </w:t>
      </w:r>
      <w:r w:rsidR="005611D9" w:rsidRPr="00D82241">
        <w:rPr>
          <w:rFonts w:ascii="Verdana" w:hAnsi="Verdana" w:cs="Open Sans"/>
          <w:color w:val="222222"/>
          <w:sz w:val="24"/>
          <w:szCs w:val="24"/>
          <w:shd w:val="clear" w:color="auto" w:fill="FFFFFF"/>
        </w:rPr>
        <w:t xml:space="preserve">FINANCEIRO </w:t>
      </w:r>
      <w:r w:rsidR="00EB3121" w:rsidRPr="00D82241">
        <w:rPr>
          <w:rFonts w:ascii="Verdana" w:hAnsi="Verdana" w:cs="Open Sans"/>
          <w:color w:val="222222"/>
          <w:sz w:val="24"/>
          <w:szCs w:val="24"/>
          <w:shd w:val="clear" w:color="auto" w:fill="FFFFFF"/>
        </w:rPr>
        <w:t>RESPONSABILIDADE LIMITADA, CNPJ nº 23.863.573/0001-44</w:t>
      </w:r>
      <w:r w:rsidRPr="00D82241">
        <w:rPr>
          <w:rFonts w:ascii="Verdana" w:hAnsi="Verdana" w:cs="Open Sans"/>
          <w:color w:val="222222"/>
          <w:sz w:val="24"/>
          <w:szCs w:val="24"/>
          <w:shd w:val="clear" w:color="auto" w:fill="FFFFFF"/>
        </w:rPr>
        <w:t xml:space="preserve"> (CLASSE),</w:t>
      </w:r>
      <w:r w:rsidRPr="00D82241">
        <w:rPr>
          <w:rFonts w:ascii="Verdana" w:hAnsi="Verdana" w:cs="Open Sans"/>
          <w:sz w:val="24"/>
          <w:szCs w:val="24"/>
        </w:rPr>
        <w:t xml:space="preserve"> </w:t>
      </w:r>
      <w:r w:rsidRPr="00D82241">
        <w:rPr>
          <w:rFonts w:ascii="Verdana" w:hAnsi="Verdana" w:cs="Open Sans"/>
          <w:color w:val="222222"/>
          <w:sz w:val="24"/>
          <w:szCs w:val="24"/>
          <w:shd w:val="clear" w:color="auto" w:fill="FFFFFF"/>
        </w:rPr>
        <w:t>bem como das informações comuns às subclasses, quando houver.</w:t>
      </w:r>
    </w:p>
    <w:p w14:paraId="2544B126" w14:textId="77777777" w:rsidR="00665504" w:rsidRPr="00D82241" w:rsidRDefault="00665504" w:rsidP="00665504">
      <w:pPr>
        <w:rPr>
          <w:rFonts w:ascii="Verdana" w:hAnsi="Verdana" w:cs="Open Sans"/>
          <w:sz w:val="24"/>
          <w:szCs w:val="24"/>
        </w:rPr>
      </w:pPr>
    </w:p>
    <w:p w14:paraId="574CC922" w14:textId="77777777" w:rsidR="00665504" w:rsidRPr="00D82241" w:rsidRDefault="00665504" w:rsidP="00665504">
      <w:pPr>
        <w:pStyle w:val="PargrafodaLista"/>
        <w:numPr>
          <w:ilvl w:val="0"/>
          <w:numId w:val="18"/>
        </w:numPr>
        <w:tabs>
          <w:tab w:val="left" w:pos="800"/>
          <w:tab w:val="left" w:pos="1000"/>
          <w:tab w:val="left" w:pos="1400"/>
          <w:tab w:val="left" w:pos="1985"/>
        </w:tabs>
        <w:spacing w:after="0" w:line="240" w:lineRule="auto"/>
        <w:ind w:left="0" w:firstLine="0"/>
        <w:contextualSpacing w:val="0"/>
        <w:jc w:val="both"/>
        <w:rPr>
          <w:rFonts w:ascii="Verdana" w:hAnsi="Verdana" w:cs="Open Sans"/>
          <w:b/>
          <w:bCs/>
          <w:sz w:val="24"/>
          <w:szCs w:val="24"/>
        </w:rPr>
      </w:pPr>
      <w:r w:rsidRPr="00D82241">
        <w:rPr>
          <w:rFonts w:ascii="Verdana" w:hAnsi="Verdana" w:cs="Open Sans"/>
          <w:b/>
          <w:bCs/>
          <w:sz w:val="24"/>
          <w:szCs w:val="24"/>
        </w:rPr>
        <w:t>DAS CARACTERÍSTICAS DA CLASSE</w:t>
      </w:r>
    </w:p>
    <w:p w14:paraId="37CCFE62" w14:textId="77777777" w:rsidR="00665504" w:rsidRPr="00D82241" w:rsidRDefault="00665504" w:rsidP="00665504">
      <w:pPr>
        <w:jc w:val="both"/>
        <w:rPr>
          <w:rFonts w:ascii="Verdana" w:hAnsi="Verdana" w:cs="Open Sans"/>
          <w:sz w:val="24"/>
          <w:szCs w:val="24"/>
        </w:rPr>
      </w:pPr>
    </w:p>
    <w:p w14:paraId="4E47D80F" w14:textId="77777777" w:rsidR="00665504" w:rsidRPr="00D82241" w:rsidRDefault="00665504" w:rsidP="00665504">
      <w:pPr>
        <w:pStyle w:val="PargrafodaLista"/>
        <w:numPr>
          <w:ilvl w:val="0"/>
          <w:numId w:val="19"/>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CLASSE é de regime aberto com prazo de duração indeterminado e sem prazo de carência para fins de resgate com rendimento. </w:t>
      </w:r>
    </w:p>
    <w:p w14:paraId="353884DA" w14:textId="77777777" w:rsidR="00665504" w:rsidRPr="00D82241" w:rsidRDefault="00665504" w:rsidP="00665504">
      <w:pPr>
        <w:tabs>
          <w:tab w:val="left" w:pos="851"/>
        </w:tabs>
        <w:jc w:val="both"/>
        <w:rPr>
          <w:rFonts w:ascii="Verdana" w:hAnsi="Verdana" w:cs="Open Sans"/>
          <w:color w:val="222222"/>
          <w:sz w:val="24"/>
          <w:szCs w:val="24"/>
          <w:shd w:val="clear" w:color="auto" w:fill="FFFFFF"/>
        </w:rPr>
      </w:pPr>
    </w:p>
    <w:p w14:paraId="544D6B06" w14:textId="77777777" w:rsidR="00665504" w:rsidRPr="00D82241" w:rsidRDefault="00665504" w:rsidP="00665504">
      <w:pPr>
        <w:pStyle w:val="PargrafodaLista"/>
        <w:numPr>
          <w:ilvl w:val="0"/>
          <w:numId w:val="19"/>
        </w:numPr>
        <w:tabs>
          <w:tab w:val="left" w:pos="851"/>
        </w:tabs>
        <w:ind w:left="0" w:firstLine="0"/>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CLASSE destina-se </w:t>
      </w:r>
      <w:bookmarkStart w:id="3" w:name="_Hlk180505429"/>
      <w:r w:rsidRPr="00D82241">
        <w:rPr>
          <w:rFonts w:ascii="Verdana" w:hAnsi="Verdana" w:cs="Open Sans"/>
          <w:color w:val="222222"/>
          <w:sz w:val="24"/>
          <w:szCs w:val="24"/>
          <w:shd w:val="clear" w:color="auto" w:fill="FFFFFF"/>
        </w:rPr>
        <w:t xml:space="preserve">acolher os investimentos de investidores em geral, sem restrição de categorias de investidores e/ou segmentos dispostos a assumir os riscos e as estratégias de investimento da CLASSE.  </w:t>
      </w:r>
    </w:p>
    <w:bookmarkEnd w:id="3"/>
    <w:p w14:paraId="390F9820" w14:textId="77777777" w:rsidR="00665504" w:rsidRPr="00D82241" w:rsidRDefault="00665504" w:rsidP="00665504">
      <w:pPr>
        <w:pStyle w:val="PargrafodaLista"/>
        <w:rPr>
          <w:rFonts w:ascii="Verdana" w:hAnsi="Verdana" w:cs="Open Sans"/>
          <w:color w:val="222222"/>
          <w:sz w:val="24"/>
          <w:szCs w:val="24"/>
          <w:shd w:val="clear" w:color="auto" w:fill="FFFFFF"/>
        </w:rPr>
      </w:pPr>
    </w:p>
    <w:p w14:paraId="264BE063" w14:textId="77777777" w:rsidR="00665504" w:rsidRPr="00D82241" w:rsidRDefault="00665504" w:rsidP="00665504">
      <w:pPr>
        <w:pStyle w:val="PargrafodaLista"/>
        <w:numPr>
          <w:ilvl w:val="0"/>
          <w:numId w:val="19"/>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É vedada a afetação ou a vinculação, a qualquer título, de parcela do patrimônio da classe única de cotas a qualquer subclasse.</w:t>
      </w:r>
    </w:p>
    <w:p w14:paraId="47EC0ADC" w14:textId="77777777" w:rsidR="00665504" w:rsidRPr="00D82241" w:rsidRDefault="00665504" w:rsidP="00665504">
      <w:pPr>
        <w:pStyle w:val="PargrafodaLista"/>
        <w:rPr>
          <w:rFonts w:ascii="Verdana" w:hAnsi="Verdana" w:cs="Open Sans"/>
          <w:color w:val="222222"/>
          <w:sz w:val="24"/>
          <w:szCs w:val="24"/>
          <w:shd w:val="clear" w:color="auto" w:fill="FFFFFF"/>
        </w:rPr>
      </w:pPr>
    </w:p>
    <w:p w14:paraId="45696C0B" w14:textId="77777777" w:rsidR="00665504" w:rsidRPr="00D82241" w:rsidRDefault="00665504" w:rsidP="00665504">
      <w:pPr>
        <w:pStyle w:val="PargrafodaLista"/>
        <w:numPr>
          <w:ilvl w:val="0"/>
          <w:numId w:val="18"/>
        </w:numPr>
        <w:tabs>
          <w:tab w:val="left" w:pos="800"/>
          <w:tab w:val="left" w:pos="1000"/>
          <w:tab w:val="left" w:pos="1400"/>
          <w:tab w:val="left" w:pos="1985"/>
        </w:tabs>
        <w:spacing w:after="0" w:line="240" w:lineRule="auto"/>
        <w:ind w:left="0" w:firstLine="0"/>
        <w:contextualSpacing w:val="0"/>
        <w:jc w:val="both"/>
        <w:rPr>
          <w:rFonts w:ascii="Verdana" w:hAnsi="Verdana" w:cs="Open Sans"/>
          <w:b/>
          <w:bCs/>
          <w:sz w:val="24"/>
          <w:szCs w:val="24"/>
        </w:rPr>
      </w:pPr>
      <w:r w:rsidRPr="00D82241">
        <w:rPr>
          <w:rFonts w:ascii="Verdana" w:hAnsi="Verdana" w:cs="Open Sans"/>
          <w:b/>
          <w:bCs/>
          <w:sz w:val="24"/>
          <w:szCs w:val="24"/>
        </w:rPr>
        <w:t>DA RESPONSABILIDADE LIMITADA</w:t>
      </w:r>
    </w:p>
    <w:p w14:paraId="7862BED4" w14:textId="77777777" w:rsidR="00665504" w:rsidRPr="00D82241" w:rsidRDefault="00665504" w:rsidP="00665504">
      <w:pPr>
        <w:tabs>
          <w:tab w:val="left" w:pos="851"/>
        </w:tabs>
        <w:jc w:val="both"/>
        <w:rPr>
          <w:rFonts w:ascii="Verdana" w:hAnsi="Verdana" w:cs="Open Sans"/>
          <w:sz w:val="24"/>
          <w:szCs w:val="24"/>
        </w:rPr>
      </w:pPr>
    </w:p>
    <w:p w14:paraId="7F3FCD3D" w14:textId="77777777" w:rsidR="00665504" w:rsidRPr="00D82241" w:rsidRDefault="00665504" w:rsidP="00665504">
      <w:pPr>
        <w:pStyle w:val="PargrafodaLista"/>
        <w:numPr>
          <w:ilvl w:val="0"/>
          <w:numId w:val="19"/>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A responsabilidade dos cotistas é limitada ao valor por eles subscrito.</w:t>
      </w:r>
    </w:p>
    <w:p w14:paraId="4DB191AC" w14:textId="77777777" w:rsidR="00665504" w:rsidRPr="00D82241" w:rsidRDefault="00665504" w:rsidP="00665504">
      <w:pPr>
        <w:tabs>
          <w:tab w:val="left" w:pos="851"/>
          <w:tab w:val="left" w:pos="993"/>
        </w:tabs>
        <w:jc w:val="both"/>
        <w:rPr>
          <w:rFonts w:ascii="Verdana" w:hAnsi="Verdana" w:cs="Open Sans"/>
          <w:color w:val="222222"/>
          <w:sz w:val="24"/>
          <w:szCs w:val="24"/>
          <w:shd w:val="clear" w:color="auto" w:fill="FFFFFF"/>
        </w:rPr>
      </w:pPr>
    </w:p>
    <w:p w14:paraId="302E5EB5" w14:textId="77777777" w:rsidR="00665504" w:rsidRPr="00D82241" w:rsidRDefault="00665504" w:rsidP="00665504">
      <w:pPr>
        <w:pStyle w:val="PargrafodaLista"/>
        <w:numPr>
          <w:ilvl w:val="0"/>
          <w:numId w:val="18"/>
        </w:numPr>
        <w:tabs>
          <w:tab w:val="left" w:pos="800"/>
          <w:tab w:val="left" w:pos="851"/>
          <w:tab w:val="left" w:pos="1000"/>
          <w:tab w:val="left" w:pos="1400"/>
          <w:tab w:val="left" w:pos="1985"/>
        </w:tabs>
        <w:spacing w:after="0" w:line="240" w:lineRule="auto"/>
        <w:ind w:left="0" w:firstLine="0"/>
        <w:contextualSpacing w:val="0"/>
        <w:jc w:val="both"/>
        <w:rPr>
          <w:rFonts w:ascii="Verdana" w:hAnsi="Verdana" w:cs="Open Sans"/>
          <w:sz w:val="24"/>
          <w:szCs w:val="24"/>
        </w:rPr>
      </w:pPr>
      <w:r w:rsidRPr="00D82241">
        <w:rPr>
          <w:rFonts w:ascii="Verdana" w:hAnsi="Verdana" w:cs="Open Sans"/>
          <w:b/>
          <w:bCs/>
          <w:sz w:val="24"/>
          <w:szCs w:val="24"/>
        </w:rPr>
        <w:t xml:space="preserve">DO OBJETIVO E DA POLÍTICA DE INVESTIMENTO </w:t>
      </w:r>
    </w:p>
    <w:p w14:paraId="7DF41CD1" w14:textId="77777777" w:rsidR="00665504" w:rsidRPr="00D82241" w:rsidRDefault="00665504" w:rsidP="00665504">
      <w:pPr>
        <w:tabs>
          <w:tab w:val="left" w:pos="851"/>
        </w:tabs>
        <w:jc w:val="both"/>
        <w:rPr>
          <w:rFonts w:ascii="Verdana" w:hAnsi="Verdana" w:cs="Open Sans"/>
          <w:sz w:val="24"/>
          <w:szCs w:val="24"/>
        </w:rPr>
      </w:pPr>
    </w:p>
    <w:p w14:paraId="190280AE" w14:textId="5B4E7E4F" w:rsidR="00665504" w:rsidRPr="00D82241" w:rsidRDefault="00665504" w:rsidP="00665504">
      <w:pPr>
        <w:pStyle w:val="PargrafodaLista"/>
        <w:numPr>
          <w:ilvl w:val="0"/>
          <w:numId w:val="19"/>
        </w:numPr>
        <w:tabs>
          <w:tab w:val="left" w:pos="709"/>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bookmarkStart w:id="4" w:name="_Hlk170986419"/>
      <w:r w:rsidRPr="00D82241">
        <w:rPr>
          <w:rFonts w:ascii="Verdana" w:hAnsi="Verdana" w:cs="Open Sans"/>
          <w:color w:val="222222"/>
          <w:sz w:val="24"/>
          <w:szCs w:val="24"/>
          <w:shd w:val="clear" w:color="auto" w:fill="FFFFFF"/>
        </w:rPr>
        <w:t xml:space="preserve">O objetivo da CLASSE </w:t>
      </w:r>
      <w:bookmarkEnd w:id="4"/>
      <w:r w:rsidRPr="00D82241">
        <w:rPr>
          <w:rFonts w:ascii="Verdana" w:hAnsi="Verdana" w:cs="Open Sans"/>
          <w:color w:val="222222"/>
          <w:sz w:val="24"/>
          <w:szCs w:val="24"/>
          <w:shd w:val="clear" w:color="auto" w:fill="FFFFFF"/>
        </w:rPr>
        <w:t xml:space="preserve">é proporcionar a valorização de suas cotas, por meio de investimentos em </w:t>
      </w:r>
      <w:r w:rsidR="0045420F" w:rsidRPr="00D82241">
        <w:rPr>
          <w:rFonts w:ascii="Verdana" w:hAnsi="Verdana" w:cs="Open Sans"/>
          <w:color w:val="222222"/>
          <w:sz w:val="24"/>
          <w:szCs w:val="24"/>
          <w:shd w:val="clear" w:color="auto" w:fill="FFFFFF"/>
        </w:rPr>
        <w:t xml:space="preserve">cotas de fundo de investimento de renda fixa que adote estratégias de investimento em títulos públicos federais indexados à taxa SELIC e operações compromissadas lastreadas em títulos públicos federais. </w:t>
      </w:r>
    </w:p>
    <w:p w14:paraId="100F4557" w14:textId="77777777" w:rsidR="00665504" w:rsidRPr="00D82241" w:rsidRDefault="00665504" w:rsidP="00665504">
      <w:pPr>
        <w:tabs>
          <w:tab w:val="left" w:pos="709"/>
          <w:tab w:val="left" w:pos="851"/>
          <w:tab w:val="left" w:pos="993"/>
        </w:tabs>
        <w:jc w:val="both"/>
        <w:rPr>
          <w:rFonts w:ascii="Verdana" w:hAnsi="Verdana" w:cs="Open Sans"/>
          <w:color w:val="222222"/>
          <w:sz w:val="24"/>
          <w:szCs w:val="24"/>
          <w:shd w:val="clear" w:color="auto" w:fill="FFFFFF"/>
        </w:rPr>
      </w:pPr>
    </w:p>
    <w:p w14:paraId="5D657963" w14:textId="6144F104" w:rsidR="00665504" w:rsidRPr="00D82241" w:rsidRDefault="00665504" w:rsidP="00665504">
      <w:pPr>
        <w:tabs>
          <w:tab w:val="left" w:pos="0"/>
          <w:tab w:val="left" w:pos="567"/>
          <w:tab w:val="left" w:pos="709"/>
          <w:tab w:val="left" w:pos="851"/>
        </w:tabs>
        <w:contextualSpacing/>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w:t>
      </w:r>
      <w:r w:rsidR="0045420F" w:rsidRPr="00D82241">
        <w:rPr>
          <w:rFonts w:ascii="Verdana" w:hAnsi="Verdana" w:cs="Open Sans"/>
          <w:color w:val="222222"/>
          <w:sz w:val="24"/>
          <w:szCs w:val="24"/>
          <w:shd w:val="clear" w:color="auto" w:fill="FFFFFF"/>
        </w:rPr>
        <w:t>1</w:t>
      </w:r>
      <w:r w:rsidRPr="00D82241">
        <w:rPr>
          <w:rFonts w:ascii="Verdana" w:hAnsi="Verdana" w:cs="Open Sans"/>
          <w:color w:val="222222"/>
          <w:sz w:val="24"/>
          <w:szCs w:val="24"/>
          <w:shd w:val="clear" w:color="auto" w:fill="FFFFFF"/>
        </w:rPr>
        <w:t>º. O objetivo da CLASSE não constitui, em hipótese alguma, garantia ou promessa de rendimento por parte do ADMINISTRADOR e/ou do GESTOR.</w:t>
      </w:r>
    </w:p>
    <w:p w14:paraId="18EEAFBF" w14:textId="77777777" w:rsidR="00665504" w:rsidRPr="00D82241" w:rsidRDefault="00665504" w:rsidP="00665504">
      <w:pPr>
        <w:tabs>
          <w:tab w:val="left" w:pos="0"/>
          <w:tab w:val="left" w:pos="567"/>
          <w:tab w:val="left" w:pos="709"/>
          <w:tab w:val="left" w:pos="851"/>
        </w:tabs>
        <w:contextualSpacing/>
        <w:jc w:val="both"/>
        <w:rPr>
          <w:rFonts w:ascii="Verdana" w:hAnsi="Verdana" w:cs="Open Sans"/>
          <w:color w:val="222222"/>
          <w:sz w:val="24"/>
          <w:szCs w:val="24"/>
          <w:shd w:val="clear" w:color="auto" w:fill="FFFFFF"/>
        </w:rPr>
      </w:pPr>
    </w:p>
    <w:p w14:paraId="17D8F1A1" w14:textId="05F50290" w:rsidR="00665504" w:rsidRPr="00D82241" w:rsidRDefault="00665504" w:rsidP="00665504">
      <w:pPr>
        <w:tabs>
          <w:tab w:val="left" w:pos="0"/>
          <w:tab w:val="left" w:pos="567"/>
          <w:tab w:val="left" w:pos="709"/>
          <w:tab w:val="left" w:pos="851"/>
        </w:tabs>
        <w:contextualSpacing/>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w:t>
      </w:r>
      <w:r w:rsidR="0045420F" w:rsidRPr="00D82241">
        <w:rPr>
          <w:rFonts w:ascii="Verdana" w:hAnsi="Verdana" w:cs="Open Sans"/>
          <w:color w:val="222222"/>
          <w:sz w:val="24"/>
          <w:szCs w:val="24"/>
          <w:shd w:val="clear" w:color="auto" w:fill="FFFFFF"/>
        </w:rPr>
        <w:t>2</w:t>
      </w:r>
      <w:r w:rsidRPr="00D82241">
        <w:rPr>
          <w:rFonts w:ascii="Verdana" w:hAnsi="Verdana" w:cs="Open Sans"/>
          <w:color w:val="222222"/>
          <w:sz w:val="24"/>
          <w:szCs w:val="24"/>
          <w:shd w:val="clear" w:color="auto" w:fill="FFFFFF"/>
        </w:rPr>
        <w:t>º. As aplicações não contam com a garantia do ADMINISTRADOR e/ou do GESTOR, ou por qualquer mecanismo de seguro ou, ainda, pelo Fundo Garantidor de Créditos - FGC.</w:t>
      </w:r>
    </w:p>
    <w:p w14:paraId="78BA6CA6" w14:textId="77777777" w:rsidR="00665504" w:rsidRPr="00D82241" w:rsidRDefault="00665504" w:rsidP="00665504">
      <w:pPr>
        <w:tabs>
          <w:tab w:val="left" w:pos="851"/>
          <w:tab w:val="left" w:pos="993"/>
        </w:tabs>
        <w:jc w:val="both"/>
        <w:rPr>
          <w:rFonts w:ascii="Verdana" w:hAnsi="Verdana" w:cs="Open Sans"/>
          <w:sz w:val="24"/>
          <w:szCs w:val="24"/>
        </w:rPr>
      </w:pPr>
    </w:p>
    <w:p w14:paraId="22E7213B" w14:textId="77777777" w:rsidR="00665504" w:rsidRPr="00D82241" w:rsidRDefault="00665504" w:rsidP="00665504">
      <w:pPr>
        <w:pStyle w:val="PargrafodaLista"/>
        <w:numPr>
          <w:ilvl w:val="0"/>
          <w:numId w:val="19"/>
        </w:numPr>
        <w:tabs>
          <w:tab w:val="left" w:pos="709"/>
          <w:tab w:val="left" w:pos="851"/>
          <w:tab w:val="left" w:pos="993"/>
        </w:tabs>
        <w:spacing w:after="0" w:line="240" w:lineRule="auto"/>
        <w:ind w:left="0" w:firstLine="0"/>
        <w:contextualSpacing w:val="0"/>
        <w:jc w:val="both"/>
        <w:rPr>
          <w:rFonts w:ascii="Verdana" w:hAnsi="Verdana" w:cs="Open Sans"/>
          <w:sz w:val="24"/>
          <w:szCs w:val="24"/>
        </w:rPr>
      </w:pPr>
      <w:r w:rsidRPr="00D82241">
        <w:rPr>
          <w:rFonts w:ascii="Verdana" w:hAnsi="Verdana" w:cs="Open Sans"/>
          <w:color w:val="222222"/>
          <w:sz w:val="24"/>
          <w:szCs w:val="24"/>
          <w:shd w:val="clear" w:color="auto" w:fill="FFFFFF"/>
        </w:rPr>
        <w:t xml:space="preserve">A CLASSE é tipificada como de Renda Fixa, sufixo Simples, e tem como principal fator de risco de sua carteira a variação da taxa de juros. </w:t>
      </w:r>
    </w:p>
    <w:p w14:paraId="17F290E7" w14:textId="77777777" w:rsidR="00665504" w:rsidRPr="00D82241" w:rsidRDefault="00665504" w:rsidP="00665504">
      <w:pPr>
        <w:tabs>
          <w:tab w:val="left" w:pos="709"/>
          <w:tab w:val="left" w:pos="851"/>
          <w:tab w:val="left" w:pos="993"/>
        </w:tabs>
        <w:jc w:val="both"/>
        <w:rPr>
          <w:rFonts w:ascii="Verdana" w:hAnsi="Verdana" w:cs="Open Sans"/>
          <w:sz w:val="24"/>
          <w:szCs w:val="24"/>
        </w:rPr>
      </w:pPr>
    </w:p>
    <w:p w14:paraId="1934E9D2" w14:textId="24138318" w:rsidR="0045420F" w:rsidRPr="00D82241" w:rsidRDefault="0045420F" w:rsidP="00665504">
      <w:pPr>
        <w:pStyle w:val="PargrafodaLista"/>
        <w:numPr>
          <w:ilvl w:val="0"/>
          <w:numId w:val="19"/>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 CLASSE deve manter, no mínimo, 95% (noventa e cinco por cento) de seu patrimônio líquido investido no Banrisul Absoluto Fundo de Investimento </w:t>
      </w:r>
      <w:r w:rsidRPr="00D82241">
        <w:rPr>
          <w:rFonts w:ascii="Verdana" w:hAnsi="Verdana" w:cs="Open Sans"/>
          <w:color w:val="222222"/>
          <w:sz w:val="24"/>
          <w:szCs w:val="24"/>
          <w:shd w:val="clear" w:color="auto" w:fill="FFFFFF"/>
        </w:rPr>
        <w:lastRenderedPageBreak/>
        <w:t xml:space="preserve">Financeiro Renda Fixa Longo Prazo Responsabilidade Limitada, CNPJ nº 21.743.480/0001-50 (Fundo Investido), cuja política consiste em investir, exclusivamente, em títulos públicos federais indexados à Taxa Selic e/ou operações compromissadas lastreadas em títulos públicos federais. </w:t>
      </w:r>
    </w:p>
    <w:p w14:paraId="3B7DFDA6" w14:textId="77777777" w:rsidR="0045420F" w:rsidRPr="00D82241" w:rsidRDefault="0045420F" w:rsidP="0045420F">
      <w:pPr>
        <w:tabs>
          <w:tab w:val="left" w:pos="851"/>
          <w:tab w:val="left" w:pos="993"/>
        </w:tabs>
        <w:jc w:val="both"/>
        <w:rPr>
          <w:rFonts w:ascii="Verdana" w:hAnsi="Verdana" w:cs="Open Sans"/>
          <w:color w:val="222222"/>
          <w:sz w:val="24"/>
          <w:szCs w:val="24"/>
          <w:shd w:val="clear" w:color="auto" w:fill="FFFFFF"/>
        </w:rPr>
      </w:pPr>
    </w:p>
    <w:p w14:paraId="201397BD" w14:textId="77777777" w:rsidR="0045420F" w:rsidRPr="00D82241" w:rsidRDefault="0045420F" w:rsidP="0045420F">
      <w:pPr>
        <w:tabs>
          <w:tab w:val="left" w:pos="851"/>
          <w:tab w:val="left" w:pos="993"/>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§1º.Os restantes 5% (cinco por cento) do patrimônio líquido da CLASSE podem ser mantidos em depósitos à vista e ou aplicados diretamente em títulos públicos federais indexados à Taxa Selic e ou operações compromissadas lastreadas em títulos públicos federais. </w:t>
      </w:r>
    </w:p>
    <w:p w14:paraId="623AA509" w14:textId="77777777" w:rsidR="0045420F" w:rsidRPr="00D82241" w:rsidRDefault="0045420F" w:rsidP="0045420F">
      <w:pPr>
        <w:tabs>
          <w:tab w:val="left" w:pos="851"/>
          <w:tab w:val="left" w:pos="993"/>
        </w:tabs>
        <w:jc w:val="both"/>
        <w:rPr>
          <w:rFonts w:ascii="Verdana" w:hAnsi="Verdana" w:cs="Open Sans"/>
          <w:color w:val="222222"/>
          <w:sz w:val="24"/>
          <w:szCs w:val="24"/>
          <w:shd w:val="clear" w:color="auto" w:fill="FFFFFF"/>
        </w:rPr>
      </w:pPr>
    </w:p>
    <w:p w14:paraId="52415C23" w14:textId="1C84961C" w:rsidR="0045420F" w:rsidRPr="00D82241" w:rsidRDefault="0045420F" w:rsidP="0045420F">
      <w:pPr>
        <w:tabs>
          <w:tab w:val="left" w:pos="0"/>
          <w:tab w:val="left" w:pos="851"/>
          <w:tab w:val="left" w:pos="993"/>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§2º. O processo de análise e seleção dos ativos financeiros da CLASSE baseia-se na elaboração de cenários, identificação de oportunidades, na construção e no monitoramento da carteira, sendo as decisões de investimento avaliadas por Comitê de Investimentos do GESTOR. </w:t>
      </w:r>
    </w:p>
    <w:p w14:paraId="1DFAD6FC" w14:textId="2AB0F884" w:rsidR="0045420F" w:rsidRPr="00D82241" w:rsidRDefault="0045420F" w:rsidP="0045420F">
      <w:pPr>
        <w:tabs>
          <w:tab w:val="left" w:pos="851"/>
          <w:tab w:val="left" w:pos="993"/>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  </w:t>
      </w:r>
    </w:p>
    <w:p w14:paraId="1D9F494B" w14:textId="28C1D270" w:rsidR="00665504" w:rsidRPr="00D82241" w:rsidRDefault="00665504" w:rsidP="00665504">
      <w:pPr>
        <w:tabs>
          <w:tab w:val="left" w:pos="0"/>
          <w:tab w:val="left" w:pos="426"/>
          <w:tab w:val="left" w:pos="851"/>
          <w:tab w:val="left" w:pos="1134"/>
          <w:tab w:val="left" w:pos="1418"/>
        </w:tabs>
        <w:contextualSpacing/>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w:t>
      </w:r>
      <w:r w:rsidR="00B958AB" w:rsidRPr="00D82241">
        <w:rPr>
          <w:rFonts w:ascii="Verdana" w:hAnsi="Verdana" w:cs="Open Sans"/>
          <w:color w:val="222222"/>
          <w:sz w:val="24"/>
          <w:szCs w:val="24"/>
          <w:shd w:val="clear" w:color="auto" w:fill="FFFFFF"/>
        </w:rPr>
        <w:t>3</w:t>
      </w:r>
      <w:r w:rsidRPr="00D82241">
        <w:rPr>
          <w:rFonts w:ascii="Verdana" w:hAnsi="Verdana" w:cs="Open Sans"/>
          <w:color w:val="222222"/>
          <w:sz w:val="24"/>
          <w:szCs w:val="24"/>
          <w:shd w:val="clear" w:color="auto" w:fill="FFFFFF"/>
        </w:rPr>
        <w:t xml:space="preserve">º.  É vedada à CLASSE aplicar em quaisquer outros ativos financeiros não mencionados nesta política de investimentos e ou adotar estratégias que gerem exposição, direta ou indireta, em investimentos de renda variável e investimentos no exterior, dentre outras. </w:t>
      </w:r>
    </w:p>
    <w:p w14:paraId="02CB8DB4" w14:textId="77777777" w:rsidR="00665504" w:rsidRPr="00D82241" w:rsidRDefault="00665504" w:rsidP="00665504">
      <w:pPr>
        <w:jc w:val="both"/>
        <w:rPr>
          <w:rFonts w:ascii="Verdana" w:hAnsi="Verdana" w:cs="Open Sans"/>
          <w:color w:val="222222"/>
          <w:sz w:val="24"/>
          <w:szCs w:val="24"/>
          <w:shd w:val="clear" w:color="auto" w:fill="FFFFFF"/>
        </w:rPr>
      </w:pPr>
    </w:p>
    <w:p w14:paraId="5607E27E" w14:textId="1E688867" w:rsidR="00665504" w:rsidRPr="00D82241" w:rsidRDefault="00665504" w:rsidP="00665504">
      <w:pPr>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w:t>
      </w:r>
      <w:r w:rsidR="00B958AB" w:rsidRPr="00D82241">
        <w:rPr>
          <w:rFonts w:ascii="Verdana" w:hAnsi="Verdana" w:cs="Open Sans"/>
          <w:color w:val="222222"/>
          <w:sz w:val="24"/>
          <w:szCs w:val="24"/>
          <w:shd w:val="clear" w:color="auto" w:fill="FFFFFF"/>
        </w:rPr>
        <w:t>4</w:t>
      </w:r>
      <w:r w:rsidRPr="00D82241">
        <w:rPr>
          <w:rFonts w:ascii="Verdana" w:hAnsi="Verdana" w:cs="Open Sans"/>
          <w:color w:val="222222"/>
          <w:sz w:val="24"/>
          <w:szCs w:val="24"/>
          <w:shd w:val="clear" w:color="auto" w:fill="FFFFFF"/>
        </w:rPr>
        <w:t xml:space="preserve">º. Os limites estabelecidos nesta política de investimentos devem ser cumpridos diariamente, com base no patrimônio líquido da CLASSE com no máximo 1 (um) dia útil de defasagem. </w:t>
      </w:r>
    </w:p>
    <w:p w14:paraId="0788ED25" w14:textId="77777777" w:rsidR="00665504" w:rsidRPr="00D82241" w:rsidRDefault="00665504" w:rsidP="00665504">
      <w:pPr>
        <w:jc w:val="both"/>
        <w:rPr>
          <w:rFonts w:ascii="Verdana" w:hAnsi="Verdana" w:cs="Open Sans"/>
          <w:color w:val="222222"/>
          <w:sz w:val="24"/>
          <w:szCs w:val="24"/>
          <w:shd w:val="clear" w:color="auto" w:fill="FFFFFF"/>
        </w:rPr>
      </w:pPr>
    </w:p>
    <w:p w14:paraId="2AFE681A" w14:textId="77777777" w:rsidR="00665504" w:rsidRPr="00D82241" w:rsidRDefault="00665504" w:rsidP="00665504">
      <w:pPr>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§4º. As operações com derivativos no FUNDO são permitidas, desde que exclusivamente para fins de proteção da carteira e que não gerem exposição a este mercado superior ao patrimônio líquido do FUNDO.</w:t>
      </w:r>
    </w:p>
    <w:p w14:paraId="27B19090" w14:textId="77777777" w:rsidR="00B958AB" w:rsidRPr="00D82241" w:rsidRDefault="00B958AB" w:rsidP="00665504">
      <w:pPr>
        <w:jc w:val="both"/>
        <w:rPr>
          <w:rFonts w:ascii="Verdana" w:hAnsi="Verdana" w:cs="Open Sans"/>
          <w:color w:val="222222"/>
          <w:sz w:val="24"/>
          <w:szCs w:val="24"/>
          <w:shd w:val="clear" w:color="auto" w:fill="FFFFFF"/>
        </w:rPr>
      </w:pPr>
    </w:p>
    <w:p w14:paraId="3F9809E8" w14:textId="0BD2B291" w:rsidR="00B958AB" w:rsidRPr="00D82241" w:rsidRDefault="00B958AB" w:rsidP="00665504">
      <w:pPr>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§5º. As operações com derivativos na CLASSE ou no Fundo Investido são permitidas, desde que exclusivamente para fins de proteção da carteira e que não gerem exposição superior ao patrimônio líquido da CLASSE.   </w:t>
      </w:r>
    </w:p>
    <w:p w14:paraId="24E93710" w14:textId="77777777" w:rsidR="00665504" w:rsidRPr="00D82241" w:rsidRDefault="00665504" w:rsidP="00665504">
      <w:pPr>
        <w:jc w:val="both"/>
        <w:rPr>
          <w:rFonts w:ascii="Verdana" w:hAnsi="Verdana" w:cs="Open Sans"/>
          <w:color w:val="222222"/>
          <w:sz w:val="24"/>
          <w:szCs w:val="24"/>
          <w:shd w:val="clear" w:color="auto" w:fill="FFFFFF"/>
        </w:rPr>
      </w:pPr>
    </w:p>
    <w:p w14:paraId="21F23A21" w14:textId="1D843DEF" w:rsidR="00665504" w:rsidRPr="00D82241" w:rsidRDefault="00665504" w:rsidP="00665504">
      <w:pPr>
        <w:pStyle w:val="PargrafodaLista"/>
        <w:numPr>
          <w:ilvl w:val="0"/>
          <w:numId w:val="19"/>
        </w:numPr>
        <w:tabs>
          <w:tab w:val="left" w:pos="851"/>
          <w:tab w:val="left" w:pos="993"/>
        </w:tabs>
        <w:spacing w:after="0" w:line="240" w:lineRule="auto"/>
        <w:ind w:left="0" w:firstLine="0"/>
        <w:contextualSpacing w:val="0"/>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 </w:t>
      </w:r>
      <w:r w:rsidRPr="00D82241">
        <w:rPr>
          <w:rFonts w:ascii="Verdana" w:eastAsia="Times New Roman" w:hAnsi="Verdana" w:cs="Open Sans"/>
          <w:color w:val="222222"/>
          <w:sz w:val="24"/>
          <w:szCs w:val="24"/>
          <w:shd w:val="clear" w:color="auto" w:fill="FFFFFF"/>
          <w:lang w:eastAsia="pt-BR"/>
        </w:rPr>
        <w:t xml:space="preserve">O ADMINISTRADOR/GESTOR não pode atuar como contraparte em operações realizadas </w:t>
      </w:r>
      <w:r w:rsidR="00B958AB" w:rsidRPr="00D82241">
        <w:rPr>
          <w:rFonts w:ascii="Verdana" w:eastAsia="Times New Roman" w:hAnsi="Verdana" w:cs="Open Sans"/>
          <w:color w:val="222222"/>
          <w:sz w:val="24"/>
          <w:szCs w:val="24"/>
          <w:shd w:val="clear" w:color="auto" w:fill="FFFFFF"/>
          <w:lang w:eastAsia="pt-BR"/>
        </w:rPr>
        <w:t>pela CLASSE</w:t>
      </w:r>
      <w:r w:rsidRPr="00D82241">
        <w:rPr>
          <w:rFonts w:ascii="Verdana" w:eastAsia="Times New Roman" w:hAnsi="Verdana" w:cs="Open Sans"/>
          <w:color w:val="222222"/>
          <w:sz w:val="24"/>
          <w:szCs w:val="24"/>
          <w:shd w:val="clear" w:color="auto" w:fill="FFFFFF"/>
          <w:lang w:eastAsia="pt-BR"/>
        </w:rPr>
        <w:t>. É permitida a atuação do B</w:t>
      </w:r>
      <w:r w:rsidR="00B958AB" w:rsidRPr="00D82241">
        <w:rPr>
          <w:rFonts w:ascii="Verdana" w:eastAsia="Times New Roman" w:hAnsi="Verdana" w:cs="Open Sans"/>
          <w:color w:val="222222"/>
          <w:sz w:val="24"/>
          <w:szCs w:val="24"/>
          <w:shd w:val="clear" w:color="auto" w:fill="FFFFFF"/>
          <w:lang w:eastAsia="pt-BR"/>
        </w:rPr>
        <w:t xml:space="preserve">anco do Estado do Rio Grande do Sul S.A. (Banrisul) </w:t>
      </w:r>
      <w:r w:rsidRPr="00D82241">
        <w:rPr>
          <w:rFonts w:ascii="Verdana" w:eastAsia="Times New Roman" w:hAnsi="Verdana" w:cs="Open Sans"/>
          <w:color w:val="222222"/>
          <w:sz w:val="24"/>
          <w:szCs w:val="24"/>
          <w:shd w:val="clear" w:color="auto" w:fill="FFFFFF"/>
          <w:lang w:eastAsia="pt-BR"/>
        </w:rPr>
        <w:t xml:space="preserve">e demais carteiras de Fundos de Investimento como contraparte em operações realizadas </w:t>
      </w:r>
      <w:r w:rsidR="00B958AB" w:rsidRPr="00D82241">
        <w:rPr>
          <w:rFonts w:ascii="Verdana" w:eastAsia="Times New Roman" w:hAnsi="Verdana" w:cs="Open Sans"/>
          <w:color w:val="222222"/>
          <w:sz w:val="24"/>
          <w:szCs w:val="24"/>
          <w:shd w:val="clear" w:color="auto" w:fill="FFFFFF"/>
          <w:lang w:eastAsia="pt-BR"/>
        </w:rPr>
        <w:t>pela CLASSE</w:t>
      </w:r>
      <w:r w:rsidRPr="00D82241">
        <w:rPr>
          <w:rFonts w:ascii="Verdana" w:eastAsia="Times New Roman" w:hAnsi="Verdana" w:cs="Open Sans"/>
          <w:color w:val="222222"/>
          <w:sz w:val="24"/>
          <w:szCs w:val="24"/>
          <w:shd w:val="clear" w:color="auto" w:fill="FFFFFF"/>
          <w:lang w:eastAsia="pt-BR"/>
        </w:rPr>
        <w:t>.</w:t>
      </w:r>
    </w:p>
    <w:p w14:paraId="64ACCB3E" w14:textId="77777777" w:rsidR="00665504" w:rsidRPr="00D82241" w:rsidRDefault="00665504" w:rsidP="00665504">
      <w:pPr>
        <w:jc w:val="both"/>
        <w:rPr>
          <w:rFonts w:ascii="Verdana" w:hAnsi="Verdana" w:cs="Open Sans"/>
          <w:color w:val="222222"/>
          <w:sz w:val="24"/>
          <w:szCs w:val="24"/>
          <w:shd w:val="clear" w:color="auto" w:fill="FFFFFF"/>
        </w:rPr>
      </w:pPr>
    </w:p>
    <w:p w14:paraId="5249A771" w14:textId="77777777" w:rsidR="00665504" w:rsidRPr="00D82241" w:rsidRDefault="00665504" w:rsidP="00665504">
      <w:pPr>
        <w:pStyle w:val="PargrafodaLista"/>
        <w:numPr>
          <w:ilvl w:val="0"/>
          <w:numId w:val="18"/>
        </w:numPr>
        <w:tabs>
          <w:tab w:val="left" w:pos="800"/>
          <w:tab w:val="left" w:pos="851"/>
          <w:tab w:val="left" w:pos="1000"/>
          <w:tab w:val="left" w:pos="1400"/>
          <w:tab w:val="left" w:pos="1985"/>
        </w:tabs>
        <w:spacing w:after="0" w:line="240" w:lineRule="auto"/>
        <w:ind w:left="0" w:firstLine="0"/>
        <w:contextualSpacing w:val="0"/>
        <w:jc w:val="both"/>
        <w:rPr>
          <w:rFonts w:ascii="Verdana" w:hAnsi="Verdana" w:cs="Open Sans"/>
          <w:b/>
          <w:bCs/>
          <w:sz w:val="24"/>
          <w:szCs w:val="24"/>
        </w:rPr>
      </w:pPr>
      <w:r w:rsidRPr="00D82241">
        <w:rPr>
          <w:rFonts w:ascii="Verdana" w:hAnsi="Verdana" w:cs="Open Sans"/>
          <w:b/>
          <w:bCs/>
          <w:sz w:val="24"/>
          <w:szCs w:val="24"/>
        </w:rPr>
        <w:t xml:space="preserve">DOS FATORES DE RISCO </w:t>
      </w:r>
    </w:p>
    <w:p w14:paraId="6EA97E74" w14:textId="77777777" w:rsidR="00665504" w:rsidRPr="00D82241" w:rsidRDefault="00665504" w:rsidP="00665504">
      <w:pPr>
        <w:rPr>
          <w:rFonts w:ascii="Verdana" w:hAnsi="Verdana" w:cs="Open Sans"/>
          <w:sz w:val="24"/>
          <w:szCs w:val="24"/>
        </w:rPr>
      </w:pPr>
    </w:p>
    <w:p w14:paraId="77651143" w14:textId="77777777" w:rsidR="00665504" w:rsidRPr="00D82241"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 xml:space="preserve">Não obstante a diligência do GESTOR em selecionar as melhores opções de investimento, a CLASSE está sujeita a fatos exógenos e alheios à sua vontade que podem causar alterações imprevisíveis e significativas no patrimônio líquido da CLASSE ou nas condições gerais dos mercados em que a CLASSE atue. Neste sentido, devem ser considerados na decisão de investimento os seguintes fatores de risco: </w:t>
      </w:r>
    </w:p>
    <w:p w14:paraId="7B54318B" w14:textId="77777777" w:rsidR="00665504" w:rsidRPr="00D82241" w:rsidRDefault="00665504" w:rsidP="00665504">
      <w:pPr>
        <w:tabs>
          <w:tab w:val="left" w:pos="851"/>
        </w:tabs>
        <w:jc w:val="both"/>
        <w:rPr>
          <w:rFonts w:ascii="Verdana" w:hAnsi="Verdana" w:cs="Open Sans"/>
          <w:sz w:val="24"/>
          <w:szCs w:val="24"/>
        </w:rPr>
      </w:pPr>
    </w:p>
    <w:p w14:paraId="67FDAB96" w14:textId="5B4E61D7" w:rsidR="00665504" w:rsidRPr="00D82241" w:rsidRDefault="00665504" w:rsidP="008C06AD">
      <w:pPr>
        <w:pStyle w:val="PargrafodaLista"/>
        <w:numPr>
          <w:ilvl w:val="0"/>
          <w:numId w:val="32"/>
        </w:numPr>
        <w:tabs>
          <w:tab w:val="left" w:pos="0"/>
          <w:tab w:val="left" w:pos="426"/>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Risco de Mercado: está associado as mudanças nos preços dos instrumentos financeiros, decorrente de variação nas taxas de juros, nos índices de preços, nas taxas de câmbio, nos preços de ações ou nos preços de mercadorias. Também está ligado aos derivativos, uma </w:t>
      </w:r>
      <w:r w:rsidRPr="00D82241">
        <w:rPr>
          <w:rFonts w:ascii="Verdana" w:hAnsi="Verdana" w:cs="Open Sans"/>
          <w:color w:val="222222"/>
          <w:sz w:val="24"/>
          <w:szCs w:val="24"/>
          <w:shd w:val="clear" w:color="auto" w:fill="FFFFFF"/>
        </w:rPr>
        <w:lastRenderedPageBreak/>
        <w:t xml:space="preserve">vez que se trata de instrumentos financeiros de transferência de risco e proteção contra a volatilidade do mercado. Considerando a política de investimento, os ativos financeiros que contemplam a carteira da CLASSE, inclusive as cotas em classes de fundos de investimento, têm seus preços ajustados, diariamente, pelo seu valor de mercado, de modo que a CLASSE está sujeito a volatilidade.   </w:t>
      </w:r>
    </w:p>
    <w:p w14:paraId="09AC90B5" w14:textId="77777777" w:rsidR="00665504" w:rsidRPr="00D82241" w:rsidRDefault="00665504" w:rsidP="00665504">
      <w:pPr>
        <w:jc w:val="both"/>
        <w:rPr>
          <w:rFonts w:ascii="Verdana" w:hAnsi="Verdana" w:cs="Open Sans"/>
          <w:sz w:val="24"/>
          <w:szCs w:val="24"/>
        </w:rPr>
      </w:pPr>
    </w:p>
    <w:p w14:paraId="3C3822DB" w14:textId="18C48583" w:rsidR="00665504" w:rsidRPr="00D82241" w:rsidRDefault="00665504" w:rsidP="008C06AD">
      <w:pPr>
        <w:pStyle w:val="PargrafodaLista"/>
        <w:numPr>
          <w:ilvl w:val="0"/>
          <w:numId w:val="32"/>
        </w:numPr>
        <w:tabs>
          <w:tab w:val="left" w:pos="0"/>
          <w:tab w:val="left" w:pos="426"/>
        </w:tabs>
        <w:spacing w:after="0" w:line="240" w:lineRule="auto"/>
        <w:jc w:val="both"/>
        <w:rPr>
          <w:rFonts w:ascii="Verdana" w:hAnsi="Verdana" w:cs="Open Sans"/>
          <w:sz w:val="24"/>
          <w:szCs w:val="24"/>
        </w:rPr>
      </w:pPr>
      <w:r w:rsidRPr="00D82241">
        <w:rPr>
          <w:rFonts w:ascii="Verdana" w:hAnsi="Verdana" w:cs="Open Sans"/>
          <w:color w:val="222222"/>
          <w:sz w:val="24"/>
          <w:szCs w:val="24"/>
          <w:shd w:val="clear" w:color="auto" w:fill="FFFFFF"/>
        </w:rPr>
        <w:t xml:space="preserve">Risco de Crédito: Está associado a possibilidade do emissor dos ativos financeiros ou da contraparte das operações realizadas pela CLASSE e ou por outras classes de fundos de investimento financeiro de não honrarem as obrigações nos termos e condições pactuadas, incluindo o não pagamento do principal e/ou dos respectivos juros por ocasião do vencimento parcial, final ou do vencimento antecipado. O risco de crédito também abrange a deterioração da capacidade de pagamento e da classificação de risco do emissor dos ativos financeiros. Em situações normais de mercado, o risco de crédito soberano tende a ser inferior aos dos ativos financeiros de emissão privada. </w:t>
      </w:r>
    </w:p>
    <w:p w14:paraId="509E00C0" w14:textId="77777777" w:rsidR="00665504" w:rsidRPr="00D82241" w:rsidRDefault="00665504" w:rsidP="00665504">
      <w:pPr>
        <w:pStyle w:val="PargrafodaLista"/>
        <w:rPr>
          <w:rFonts w:ascii="Verdana" w:hAnsi="Verdana" w:cs="Open Sans"/>
          <w:sz w:val="24"/>
          <w:szCs w:val="24"/>
        </w:rPr>
      </w:pPr>
    </w:p>
    <w:p w14:paraId="588FB3BE" w14:textId="77777777" w:rsidR="00665504" w:rsidRPr="00D82241" w:rsidRDefault="00665504" w:rsidP="008C06AD">
      <w:pPr>
        <w:pStyle w:val="PargrafodaLista"/>
        <w:numPr>
          <w:ilvl w:val="0"/>
          <w:numId w:val="32"/>
        </w:numPr>
        <w:tabs>
          <w:tab w:val="left" w:pos="0"/>
          <w:tab w:val="left" w:pos="426"/>
        </w:tabs>
        <w:spacing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Risco de Liquidez: O risco de liquidez se refere à capacidade de liquidação dos ativos financeiros em tempo hábil, na quantidade suficiente e a preço justo para honrar e/ou garantir condições para que as obrigações da CLASSE relativas ao pagamento dos resgates solicitados pelos cotistas, assim como os compromissos relativos as despesas da CLASSE sejam honradas dentro do prazo estabelecido. O risco de liquidez pode ocorrer em função da redução, falta ou inexistência de demanda e/ou de mercado para os ativos financeiros, ou de condições atípicas de mercado. </w:t>
      </w:r>
    </w:p>
    <w:p w14:paraId="1BEF72BE" w14:textId="77777777" w:rsidR="00665504" w:rsidRPr="00D82241" w:rsidRDefault="00665504" w:rsidP="00665504">
      <w:pPr>
        <w:pStyle w:val="PargrafodaLista"/>
        <w:rPr>
          <w:rFonts w:ascii="Verdana" w:hAnsi="Verdana" w:cs="Open Sans"/>
          <w:color w:val="222222"/>
          <w:sz w:val="24"/>
          <w:szCs w:val="24"/>
          <w:shd w:val="clear" w:color="auto" w:fill="FFFFFF"/>
        </w:rPr>
      </w:pPr>
    </w:p>
    <w:p w14:paraId="2C58DA8A" w14:textId="6C979360" w:rsidR="008C06AD" w:rsidRPr="00D82241" w:rsidRDefault="008C06AD" w:rsidP="008C06AD">
      <w:pPr>
        <w:pStyle w:val="PargrafodaLista"/>
        <w:numPr>
          <w:ilvl w:val="0"/>
          <w:numId w:val="32"/>
        </w:numPr>
        <w:tabs>
          <w:tab w:val="left" w:pos="0"/>
          <w:tab w:val="left" w:pos="426"/>
        </w:tabs>
        <w:spacing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Risco do Fundo Investido: Parcela significativa dos fatores de riscos a que a CLASSE está sujeita decorre de investimentos no Fundo Investido, uma vez que a CLASSE investe, no mínimo, 95% (noventa e cinco por cento) de seus recursos para o Fundo Investido, o qual pode não incluir todos os fatores de riscos expressos nesta política de investimentos.   </w:t>
      </w:r>
    </w:p>
    <w:p w14:paraId="67C4B2ED" w14:textId="77777777" w:rsidR="008C06AD" w:rsidRPr="00D82241" w:rsidRDefault="008C06AD" w:rsidP="008C06AD">
      <w:pPr>
        <w:pStyle w:val="PargrafodaLista"/>
        <w:rPr>
          <w:rFonts w:ascii="Verdana" w:hAnsi="Verdana" w:cs="Open Sans"/>
          <w:color w:val="222222"/>
          <w:sz w:val="24"/>
          <w:szCs w:val="24"/>
          <w:shd w:val="clear" w:color="auto" w:fill="FFFFFF"/>
        </w:rPr>
      </w:pPr>
    </w:p>
    <w:p w14:paraId="142DA83D" w14:textId="601F504F" w:rsidR="00665504" w:rsidRPr="00D82241" w:rsidRDefault="00665504" w:rsidP="008C06AD">
      <w:pPr>
        <w:pStyle w:val="PargrafodaLista"/>
        <w:numPr>
          <w:ilvl w:val="0"/>
          <w:numId w:val="32"/>
        </w:numPr>
        <w:tabs>
          <w:tab w:val="left" w:pos="0"/>
          <w:tab w:val="left" w:pos="426"/>
        </w:tabs>
        <w:spacing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Risco Proveniente do Uso de Derivativos: Apesar das operações com derivativos ser efetuadas exclusivamente para fins de proteção da carteira e ou para reproduzir uma posição da carteira, a CLASSE está sujeita ao risco de derivativos, uma vez que os instrumentos de derivativos são influenciados pelos preços à vista dos ativos financeiros a eles relacionados, pelas expectativas futuras de preços, liquidez dos mercados, além do risco de crédito da contraparte, o que pode não representar uma proteção perfeita ou suficiente para a CLASSE. </w:t>
      </w:r>
    </w:p>
    <w:p w14:paraId="369BE5A2" w14:textId="77777777" w:rsidR="00665504" w:rsidRPr="00D82241" w:rsidRDefault="00665504" w:rsidP="00665504">
      <w:pPr>
        <w:pStyle w:val="PargrafodaLista"/>
        <w:rPr>
          <w:rFonts w:ascii="Verdana" w:hAnsi="Verdana" w:cs="Open Sans"/>
          <w:color w:val="222222"/>
          <w:sz w:val="24"/>
          <w:szCs w:val="24"/>
          <w:shd w:val="clear" w:color="auto" w:fill="FFFFFF"/>
        </w:rPr>
      </w:pPr>
    </w:p>
    <w:p w14:paraId="15C5378B" w14:textId="77777777" w:rsidR="00665504" w:rsidRPr="00D82241" w:rsidRDefault="00665504" w:rsidP="009A39F9">
      <w:pPr>
        <w:pStyle w:val="PargrafodaLista"/>
        <w:numPr>
          <w:ilvl w:val="0"/>
          <w:numId w:val="32"/>
        </w:numPr>
        <w:tabs>
          <w:tab w:val="left" w:pos="0"/>
          <w:tab w:val="left" w:pos="426"/>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Risco Sistêmico. Risco de que a inadimplência de um participante com suas obrigações em um sistema de transferência, ou em geral nos mercados financeiros, possa fazer com que outros participantes ou instituições financeiras não sejam capazes, por sua vez, de cumprir com suas obrigações, incluindo as obrigações de liquidação em um sistema </w:t>
      </w:r>
      <w:r w:rsidRPr="00D82241">
        <w:rPr>
          <w:rFonts w:ascii="Verdana" w:hAnsi="Verdana" w:cs="Open Sans"/>
          <w:color w:val="222222"/>
          <w:sz w:val="24"/>
          <w:szCs w:val="24"/>
          <w:shd w:val="clear" w:color="auto" w:fill="FFFFFF"/>
        </w:rPr>
        <w:lastRenderedPageBreak/>
        <w:t>de transferência, no vencimento. Tal inadimplência pode causar problemas significativos de liquidez ou de crédito e, como resultado, ameaçar a estabilidade dos mercados financeiros e, consequentemente, das condições da CLASSE; e</w:t>
      </w:r>
    </w:p>
    <w:p w14:paraId="49F0921B" w14:textId="77777777" w:rsidR="00665504" w:rsidRPr="00D82241" w:rsidRDefault="00665504" w:rsidP="009A39F9">
      <w:pPr>
        <w:pStyle w:val="PargrafodaLista"/>
        <w:spacing w:after="0"/>
        <w:rPr>
          <w:rFonts w:ascii="Verdana" w:hAnsi="Verdana" w:cs="Open Sans"/>
          <w:color w:val="222222"/>
          <w:sz w:val="24"/>
          <w:szCs w:val="24"/>
          <w:shd w:val="clear" w:color="auto" w:fill="FFFFFF"/>
        </w:rPr>
      </w:pPr>
    </w:p>
    <w:p w14:paraId="2D220202" w14:textId="77777777" w:rsidR="00665504" w:rsidRPr="00D82241" w:rsidRDefault="00665504" w:rsidP="009A39F9">
      <w:pPr>
        <w:pStyle w:val="PargrafodaLista"/>
        <w:numPr>
          <w:ilvl w:val="0"/>
          <w:numId w:val="32"/>
        </w:numPr>
        <w:tabs>
          <w:tab w:val="left" w:pos="0"/>
          <w:tab w:val="left" w:pos="426"/>
        </w:tabs>
        <w:spacing w:after="0" w:line="240" w:lineRule="auto"/>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Riscos de Regulação: As mudanças na regulamentação específica dos ativos financeiros e/ou dos fundos de investimento, incluindo a legislação tributária aplicável, também podem afetar as condições de mercado, de crédito e de liquidez dos ativos financeiros.</w:t>
      </w:r>
    </w:p>
    <w:p w14:paraId="0CB3C54C" w14:textId="77777777" w:rsidR="00665504" w:rsidRPr="00D82241" w:rsidRDefault="00665504" w:rsidP="00665504">
      <w:pPr>
        <w:pStyle w:val="PargrafodaLista"/>
        <w:rPr>
          <w:rFonts w:ascii="Verdana" w:hAnsi="Verdana" w:cs="Open Sans"/>
          <w:color w:val="222222"/>
          <w:sz w:val="24"/>
          <w:szCs w:val="24"/>
          <w:shd w:val="clear" w:color="auto" w:fill="FFFFFF"/>
        </w:rPr>
      </w:pPr>
    </w:p>
    <w:p w14:paraId="67A49B6C" w14:textId="77777777" w:rsidR="00665504" w:rsidRPr="00D82241" w:rsidRDefault="00665504" w:rsidP="00665504">
      <w:pPr>
        <w:pStyle w:val="PargrafodaLista"/>
        <w:numPr>
          <w:ilvl w:val="0"/>
          <w:numId w:val="18"/>
        </w:numPr>
        <w:tabs>
          <w:tab w:val="left" w:pos="800"/>
          <w:tab w:val="left" w:pos="851"/>
          <w:tab w:val="left" w:pos="1000"/>
          <w:tab w:val="left" w:pos="1400"/>
          <w:tab w:val="left" w:pos="1985"/>
        </w:tabs>
        <w:spacing w:after="0" w:line="240" w:lineRule="auto"/>
        <w:ind w:left="0" w:firstLine="0"/>
        <w:contextualSpacing w:val="0"/>
        <w:jc w:val="both"/>
        <w:rPr>
          <w:rFonts w:ascii="Verdana" w:hAnsi="Verdana" w:cs="Open Sans"/>
          <w:bCs/>
          <w:sz w:val="24"/>
          <w:szCs w:val="24"/>
        </w:rPr>
      </w:pPr>
      <w:r w:rsidRPr="00D82241">
        <w:rPr>
          <w:rFonts w:ascii="Verdana" w:hAnsi="Verdana" w:cs="Open Sans"/>
          <w:b/>
          <w:bCs/>
          <w:sz w:val="24"/>
          <w:szCs w:val="24"/>
        </w:rPr>
        <w:t xml:space="preserve"> DOS PRESTADORES DE SERVIÇOS  </w:t>
      </w:r>
    </w:p>
    <w:p w14:paraId="30EB5B85" w14:textId="77777777" w:rsidR="00665504" w:rsidRPr="00D82241" w:rsidRDefault="00665504" w:rsidP="00665504">
      <w:pPr>
        <w:rPr>
          <w:rFonts w:ascii="Verdana" w:hAnsi="Verdana" w:cs="Open Sans"/>
          <w:sz w:val="24"/>
          <w:szCs w:val="24"/>
        </w:rPr>
      </w:pPr>
    </w:p>
    <w:p w14:paraId="5022DCA0" w14:textId="77777777" w:rsidR="00665504" w:rsidRPr="00D82241"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shd w:val="clear" w:color="auto" w:fill="FFFFFF"/>
        </w:rPr>
      </w:pPr>
      <w:r w:rsidRPr="00D82241">
        <w:rPr>
          <w:rFonts w:ascii="Verdana" w:hAnsi="Verdana" w:cs="Open Sans"/>
          <w:sz w:val="24"/>
          <w:szCs w:val="24"/>
        </w:rPr>
        <w:t xml:space="preserve">Os prestados de serviços de tesouraria, de controle e processamento dos ativos financeiros, de escrituração da emissão e de resgate de cotas e de custódia, assim como os prestadores de serviços de distribuição de cotas estão </w:t>
      </w:r>
      <w:r w:rsidRPr="00D82241">
        <w:rPr>
          <w:rFonts w:ascii="Verdana" w:hAnsi="Verdana" w:cs="Open Sans"/>
          <w:color w:val="222222"/>
          <w:sz w:val="24"/>
          <w:szCs w:val="24"/>
          <w:shd w:val="clear" w:color="auto" w:fill="FFFFFF"/>
        </w:rPr>
        <w:t xml:space="preserve">disponíveis na lâmina de informações, assim como no site </w:t>
      </w:r>
      <w:hyperlink r:id="rId12" w:history="1">
        <w:r w:rsidRPr="00D82241">
          <w:rPr>
            <w:rStyle w:val="Hyperlink"/>
            <w:rFonts w:ascii="Verdana" w:hAnsi="Verdana" w:cs="Open Sans"/>
            <w:color w:val="auto"/>
            <w:sz w:val="24"/>
            <w:szCs w:val="24"/>
            <w:u w:val="none"/>
            <w:shd w:val="clear" w:color="auto" w:fill="FFFFFF"/>
          </w:rPr>
          <w:t>www.banrisulcorretora.com.br</w:t>
        </w:r>
      </w:hyperlink>
      <w:r w:rsidRPr="00D82241">
        <w:rPr>
          <w:rFonts w:ascii="Verdana" w:hAnsi="Verdana" w:cs="Open Sans"/>
          <w:sz w:val="24"/>
          <w:szCs w:val="24"/>
          <w:shd w:val="clear" w:color="auto" w:fill="FFFFFF"/>
        </w:rPr>
        <w:t xml:space="preserve"> e </w:t>
      </w:r>
      <w:hyperlink r:id="rId13" w:history="1">
        <w:r w:rsidRPr="00D82241">
          <w:rPr>
            <w:rStyle w:val="Hyperlink"/>
            <w:rFonts w:ascii="Verdana" w:hAnsi="Verdana" w:cs="Open Sans"/>
            <w:color w:val="auto"/>
            <w:sz w:val="24"/>
            <w:szCs w:val="24"/>
            <w:u w:val="none"/>
            <w:shd w:val="clear" w:color="auto" w:fill="FFFFFF"/>
          </w:rPr>
          <w:t>www.banrisul.com.br</w:t>
        </w:r>
      </w:hyperlink>
      <w:r w:rsidRPr="00D82241">
        <w:rPr>
          <w:rFonts w:ascii="Verdana" w:hAnsi="Verdana" w:cs="Open Sans"/>
          <w:sz w:val="24"/>
          <w:szCs w:val="24"/>
          <w:shd w:val="clear" w:color="auto" w:fill="FFFFFF"/>
        </w:rPr>
        <w:t xml:space="preserve">. </w:t>
      </w:r>
    </w:p>
    <w:p w14:paraId="6476C1C3" w14:textId="77777777" w:rsidR="00665504" w:rsidRPr="00D82241" w:rsidRDefault="00665504" w:rsidP="00665504">
      <w:pPr>
        <w:tabs>
          <w:tab w:val="left" w:pos="851"/>
        </w:tabs>
        <w:jc w:val="both"/>
        <w:rPr>
          <w:rFonts w:ascii="Verdana" w:hAnsi="Verdana" w:cs="Open Sans"/>
          <w:sz w:val="24"/>
          <w:szCs w:val="24"/>
          <w:shd w:val="clear" w:color="auto" w:fill="FFFFFF"/>
        </w:rPr>
      </w:pPr>
    </w:p>
    <w:p w14:paraId="3AF4354D" w14:textId="77777777" w:rsidR="00665504" w:rsidRPr="00D82241" w:rsidRDefault="00665504" w:rsidP="00665504">
      <w:pPr>
        <w:pStyle w:val="Ttulo1"/>
        <w:numPr>
          <w:ilvl w:val="0"/>
          <w:numId w:val="21"/>
        </w:numPr>
        <w:tabs>
          <w:tab w:val="num" w:pos="360"/>
          <w:tab w:val="left" w:pos="1560"/>
          <w:tab w:val="left" w:pos="1701"/>
        </w:tabs>
        <w:ind w:left="0" w:firstLine="0"/>
        <w:jc w:val="left"/>
        <w:rPr>
          <w:rFonts w:cs="Open Sans"/>
          <w:szCs w:val="24"/>
        </w:rPr>
      </w:pPr>
      <w:r w:rsidRPr="00D82241">
        <w:rPr>
          <w:rFonts w:cs="Open Sans"/>
          <w:szCs w:val="24"/>
        </w:rPr>
        <w:t xml:space="preserve">DA DISTRIBUIÇÃO DOS RESULTADOS </w:t>
      </w:r>
    </w:p>
    <w:p w14:paraId="45AD8E2F" w14:textId="77777777" w:rsidR="00665504" w:rsidRPr="00D82241" w:rsidRDefault="00665504" w:rsidP="00665504">
      <w:pPr>
        <w:rPr>
          <w:rFonts w:ascii="Verdana" w:hAnsi="Verdana" w:cs="Open Sans"/>
          <w:sz w:val="24"/>
          <w:szCs w:val="24"/>
        </w:rPr>
      </w:pPr>
    </w:p>
    <w:p w14:paraId="2E34784B" w14:textId="77777777" w:rsidR="00665504" w:rsidRPr="00D82241"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Os valores da CLASSE, atribuídos a título de dividendos, juros de capital ou outros rendimentos advindos de ativos financeiros que integram sua carteira, inclusive os eventuais lucros apurados na compra e venda destes, serão, em sua totalidade, incorporados ao patrimônio líquido da CLASSE.</w:t>
      </w:r>
    </w:p>
    <w:p w14:paraId="2DF79935" w14:textId="77777777" w:rsidR="00665504" w:rsidRPr="00D82241" w:rsidRDefault="00665504" w:rsidP="00665504">
      <w:pPr>
        <w:tabs>
          <w:tab w:val="left" w:pos="851"/>
          <w:tab w:val="left" w:pos="993"/>
        </w:tabs>
        <w:jc w:val="both"/>
        <w:rPr>
          <w:rFonts w:ascii="Verdana" w:hAnsi="Verdana" w:cs="Open Sans"/>
          <w:sz w:val="24"/>
          <w:szCs w:val="24"/>
        </w:rPr>
      </w:pPr>
    </w:p>
    <w:p w14:paraId="0EBD566E" w14:textId="77777777" w:rsidR="00665504" w:rsidRPr="00D82241" w:rsidRDefault="00665504" w:rsidP="00665504">
      <w:pPr>
        <w:pStyle w:val="Ttulo1"/>
        <w:numPr>
          <w:ilvl w:val="0"/>
          <w:numId w:val="21"/>
        </w:numPr>
        <w:tabs>
          <w:tab w:val="num" w:pos="360"/>
          <w:tab w:val="left" w:pos="1276"/>
          <w:tab w:val="left" w:pos="1418"/>
          <w:tab w:val="left" w:pos="1701"/>
          <w:tab w:val="left" w:pos="1843"/>
        </w:tabs>
        <w:ind w:left="0" w:firstLine="0"/>
        <w:jc w:val="both"/>
        <w:rPr>
          <w:rFonts w:cs="Open Sans"/>
          <w:b w:val="0"/>
          <w:szCs w:val="24"/>
        </w:rPr>
      </w:pPr>
      <w:r w:rsidRPr="00D82241">
        <w:rPr>
          <w:rFonts w:cs="Open Sans"/>
          <w:szCs w:val="24"/>
        </w:rPr>
        <w:t>DA POLÍTICA RELATIVA AO EXERCÍCIO DO DIREITO DE VOTO</w:t>
      </w:r>
      <w:r w:rsidRPr="00D82241">
        <w:rPr>
          <w:rFonts w:cs="Open Sans"/>
          <w:b w:val="0"/>
          <w:szCs w:val="24"/>
        </w:rPr>
        <w:t xml:space="preserve"> </w:t>
      </w:r>
    </w:p>
    <w:p w14:paraId="10A97B14" w14:textId="77777777" w:rsidR="00665504" w:rsidRPr="00D82241" w:rsidRDefault="00665504" w:rsidP="00665504">
      <w:pPr>
        <w:jc w:val="both"/>
        <w:rPr>
          <w:rFonts w:ascii="Verdana" w:hAnsi="Verdana" w:cs="Open Sans"/>
          <w:sz w:val="24"/>
          <w:szCs w:val="24"/>
        </w:rPr>
      </w:pPr>
    </w:p>
    <w:p w14:paraId="50E35BD2" w14:textId="77777777" w:rsidR="00665504" w:rsidRPr="00D82241"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 xml:space="preserve">O GESTOR, ou seu representante legalmente constituído, com o objetivo de proteger os interesses dos cotistas, adota política de exercício de direito de voto em assembleias gerais de ativos financeiros que contemplem o direito de voto, disponível, na íntegra, na sede e nas dependências do ADMINISTRADOR, bem como no site </w:t>
      </w:r>
      <w:hyperlink r:id="rId14" w:history="1">
        <w:r w:rsidRPr="00D82241">
          <w:rPr>
            <w:rFonts w:ascii="Verdana" w:hAnsi="Verdana" w:cs="Open Sans"/>
            <w:sz w:val="24"/>
            <w:szCs w:val="24"/>
          </w:rPr>
          <w:t>www.banrisul.com.br</w:t>
        </w:r>
      </w:hyperlink>
      <w:r w:rsidRPr="00D82241">
        <w:rPr>
          <w:rFonts w:ascii="Verdana" w:hAnsi="Verdana" w:cs="Open Sans"/>
          <w:sz w:val="24"/>
          <w:szCs w:val="24"/>
        </w:rPr>
        <w:t xml:space="preserve">. </w:t>
      </w:r>
    </w:p>
    <w:p w14:paraId="3D4671EA" w14:textId="77777777" w:rsidR="00665504" w:rsidRPr="00D82241" w:rsidRDefault="00665504" w:rsidP="00665504">
      <w:pPr>
        <w:tabs>
          <w:tab w:val="left" w:pos="851"/>
        </w:tabs>
        <w:jc w:val="both"/>
        <w:rPr>
          <w:rFonts w:ascii="Verdana" w:hAnsi="Verdana" w:cs="Open Sans"/>
          <w:sz w:val="24"/>
          <w:szCs w:val="24"/>
        </w:rPr>
      </w:pPr>
    </w:p>
    <w:p w14:paraId="528CE3B1" w14:textId="77777777" w:rsidR="00665504" w:rsidRPr="00D82241" w:rsidRDefault="00665504" w:rsidP="00665504">
      <w:pPr>
        <w:tabs>
          <w:tab w:val="left" w:pos="851"/>
        </w:tabs>
        <w:jc w:val="both"/>
        <w:rPr>
          <w:rFonts w:ascii="Verdana" w:hAnsi="Verdana" w:cs="Open Sans"/>
          <w:sz w:val="24"/>
          <w:szCs w:val="24"/>
        </w:rPr>
      </w:pPr>
      <w:r w:rsidRPr="00D82241">
        <w:rPr>
          <w:rFonts w:ascii="Verdana" w:hAnsi="Verdana" w:cs="Open Sans"/>
          <w:sz w:val="24"/>
          <w:szCs w:val="24"/>
        </w:rPr>
        <w:t xml:space="preserve">Parágrafo Único. A política de exercício de direito de voto disciplina os princípios gerais que norteiam as deliberações do GESTOR, especificamente na análise das matérias relevantes obrigatórias, os procedimentos que devem ser adotados em situações de potencial conflito de interesses e o processo decisório de voto e sua formalização. </w:t>
      </w:r>
    </w:p>
    <w:p w14:paraId="0207D44C" w14:textId="77777777" w:rsidR="00665504" w:rsidRPr="00D82241" w:rsidRDefault="00665504" w:rsidP="00665504">
      <w:pPr>
        <w:pStyle w:val="Ttulo1"/>
        <w:tabs>
          <w:tab w:val="left" w:pos="1560"/>
          <w:tab w:val="left" w:pos="1701"/>
        </w:tabs>
        <w:jc w:val="left"/>
        <w:rPr>
          <w:rFonts w:cs="Open Sans"/>
          <w:szCs w:val="24"/>
        </w:rPr>
      </w:pPr>
    </w:p>
    <w:p w14:paraId="016816AB" w14:textId="77777777" w:rsidR="00665504" w:rsidRPr="00D82241" w:rsidRDefault="00665504" w:rsidP="00665504">
      <w:pPr>
        <w:pStyle w:val="Ttulo1"/>
        <w:numPr>
          <w:ilvl w:val="0"/>
          <w:numId w:val="21"/>
        </w:numPr>
        <w:tabs>
          <w:tab w:val="num" w:pos="360"/>
          <w:tab w:val="left" w:pos="1560"/>
          <w:tab w:val="left" w:pos="1701"/>
          <w:tab w:val="left" w:pos="2410"/>
        </w:tabs>
        <w:ind w:left="0" w:firstLine="0"/>
        <w:jc w:val="left"/>
        <w:rPr>
          <w:rFonts w:cs="Open Sans"/>
          <w:szCs w:val="24"/>
        </w:rPr>
      </w:pPr>
      <w:r w:rsidRPr="00D82241">
        <w:rPr>
          <w:rFonts w:cs="Open Sans"/>
          <w:szCs w:val="24"/>
        </w:rPr>
        <w:t xml:space="preserve">DA TRIBUTAÇÃO APLICÁVEL </w:t>
      </w:r>
    </w:p>
    <w:p w14:paraId="113A544D" w14:textId="77777777" w:rsidR="00665504" w:rsidRPr="00D82241" w:rsidRDefault="00665504" w:rsidP="00665504">
      <w:pPr>
        <w:ind w:right="-45"/>
        <w:jc w:val="both"/>
        <w:rPr>
          <w:rFonts w:ascii="Verdana" w:hAnsi="Verdana" w:cs="Open Sans"/>
          <w:sz w:val="24"/>
          <w:szCs w:val="24"/>
        </w:rPr>
      </w:pPr>
    </w:p>
    <w:p w14:paraId="05C0BE99" w14:textId="77777777" w:rsidR="00665504"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 xml:space="preserve">As operações da CLASSE não estão sujeitas à tributação pelo Imposto de Renda, IOF ou CPMF.   </w:t>
      </w:r>
    </w:p>
    <w:p w14:paraId="7C2E4D6C" w14:textId="77777777" w:rsidR="00D4581D" w:rsidRPr="00D82241" w:rsidRDefault="00D4581D" w:rsidP="00D82241">
      <w:pPr>
        <w:tabs>
          <w:tab w:val="left" w:pos="851"/>
        </w:tabs>
        <w:jc w:val="both"/>
        <w:rPr>
          <w:rFonts w:ascii="Verdana" w:hAnsi="Verdana" w:cs="Open Sans"/>
          <w:sz w:val="24"/>
          <w:szCs w:val="24"/>
        </w:rPr>
      </w:pPr>
    </w:p>
    <w:p w14:paraId="55BA2A8C" w14:textId="2CD7A4E2" w:rsidR="00665504" w:rsidRPr="00D82241"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Os rendimentos auferidos pelos cotistas estão sujeitos ao Imposto de Renda na Fonte</w:t>
      </w:r>
      <w:r w:rsidR="00E8007E" w:rsidRPr="00D82241">
        <w:rPr>
          <w:rFonts w:ascii="Verdana" w:hAnsi="Verdana" w:cs="Open Sans"/>
          <w:sz w:val="24"/>
          <w:szCs w:val="24"/>
        </w:rPr>
        <w:t xml:space="preserve"> aplicáveis aos fundos de investimento de longo prazo</w:t>
      </w:r>
      <w:r w:rsidRPr="00D82241">
        <w:rPr>
          <w:rFonts w:ascii="Verdana" w:hAnsi="Verdana" w:cs="Open Sans"/>
          <w:sz w:val="24"/>
          <w:szCs w:val="24"/>
        </w:rPr>
        <w:t xml:space="preserve">, e ao Imposto sobre Operações Relativas a Títulos e Valores Mobiliários (IOF), de acordo com as alíquotas previstas na legislação tributária em vigor. </w:t>
      </w:r>
    </w:p>
    <w:p w14:paraId="1210E2F6" w14:textId="77777777" w:rsidR="00665504" w:rsidRPr="00D82241" w:rsidRDefault="00665504" w:rsidP="00665504">
      <w:pPr>
        <w:ind w:right="-45"/>
        <w:jc w:val="both"/>
        <w:rPr>
          <w:rFonts w:ascii="Verdana" w:hAnsi="Verdana" w:cs="Open Sans"/>
          <w:sz w:val="24"/>
          <w:szCs w:val="24"/>
        </w:rPr>
      </w:pPr>
      <w:r w:rsidRPr="00D82241">
        <w:rPr>
          <w:rFonts w:ascii="Verdana" w:hAnsi="Verdana" w:cs="Open Sans"/>
          <w:sz w:val="24"/>
          <w:szCs w:val="24"/>
        </w:rPr>
        <w:lastRenderedPageBreak/>
        <w:t>§1º. A descrição completa da tributação aplicável está disponível nos sítios www.banrisul.com.br e www.banrisulcorretora.com.br.</w:t>
      </w:r>
    </w:p>
    <w:p w14:paraId="2CDFB2A3" w14:textId="77777777" w:rsidR="00665504" w:rsidRPr="00D82241" w:rsidRDefault="00665504" w:rsidP="00665504">
      <w:pPr>
        <w:ind w:right="-45"/>
        <w:jc w:val="both"/>
        <w:rPr>
          <w:rFonts w:ascii="Verdana" w:hAnsi="Verdana" w:cs="Open Sans"/>
          <w:sz w:val="24"/>
          <w:szCs w:val="24"/>
        </w:rPr>
      </w:pPr>
    </w:p>
    <w:p w14:paraId="1CD4E4B1" w14:textId="77777777" w:rsidR="00665504" w:rsidRPr="00D82241" w:rsidRDefault="00665504" w:rsidP="00665504">
      <w:pPr>
        <w:ind w:right="-45"/>
        <w:jc w:val="both"/>
        <w:rPr>
          <w:rFonts w:ascii="Verdana" w:hAnsi="Verdana" w:cs="Open Sans"/>
          <w:sz w:val="24"/>
          <w:szCs w:val="24"/>
        </w:rPr>
      </w:pPr>
      <w:r w:rsidRPr="00D82241">
        <w:rPr>
          <w:rFonts w:ascii="Verdana" w:hAnsi="Verdana" w:cs="Open Sans"/>
          <w:sz w:val="24"/>
          <w:szCs w:val="24"/>
        </w:rPr>
        <w:t>§2º. O disposto no caput não se aplica aos cotistas que, de acordo com a legislação fiscal e tributária, não estiverem sujeitos à tributação por motivo de isenção, tributação pela alíquota zero, imunidade e outros. Neste caso, o cotista deverá apresentar ao distribuidor de cotas, a documentação comprobatória da sua situação tributária, nos termos da legislação vigente.</w:t>
      </w:r>
    </w:p>
    <w:p w14:paraId="2E562D19" w14:textId="77777777" w:rsidR="00665504" w:rsidRPr="00D82241" w:rsidRDefault="00665504" w:rsidP="00665504">
      <w:pPr>
        <w:tabs>
          <w:tab w:val="left" w:pos="0"/>
          <w:tab w:val="left" w:pos="1134"/>
        </w:tabs>
        <w:contextualSpacing/>
        <w:jc w:val="both"/>
        <w:rPr>
          <w:rFonts w:ascii="Verdana" w:hAnsi="Verdana" w:cs="Open Sans"/>
          <w:sz w:val="24"/>
          <w:szCs w:val="24"/>
        </w:rPr>
      </w:pPr>
    </w:p>
    <w:p w14:paraId="3B0CE6E8" w14:textId="77777777" w:rsidR="00665504" w:rsidRPr="00D82241" w:rsidRDefault="00665504" w:rsidP="00665504">
      <w:pPr>
        <w:pStyle w:val="PargrafodaLista"/>
        <w:numPr>
          <w:ilvl w:val="0"/>
          <w:numId w:val="26"/>
        </w:numPr>
        <w:tabs>
          <w:tab w:val="left" w:pos="0"/>
          <w:tab w:val="left" w:pos="1701"/>
        </w:tabs>
        <w:spacing w:after="0" w:line="240" w:lineRule="auto"/>
        <w:ind w:hanging="720"/>
        <w:jc w:val="both"/>
        <w:rPr>
          <w:rFonts w:ascii="Verdana" w:hAnsi="Verdana" w:cs="Open Sans"/>
          <w:b/>
          <w:bCs/>
          <w:sz w:val="24"/>
          <w:szCs w:val="24"/>
        </w:rPr>
      </w:pPr>
      <w:r w:rsidRPr="00D82241">
        <w:rPr>
          <w:rFonts w:ascii="Verdana" w:hAnsi="Verdana" w:cs="Open Sans"/>
          <w:b/>
          <w:bCs/>
          <w:sz w:val="24"/>
          <w:szCs w:val="24"/>
        </w:rPr>
        <w:t>DO EXERCÍCIO SOCIAL DA CLASSE</w:t>
      </w:r>
    </w:p>
    <w:p w14:paraId="79032F6A" w14:textId="77777777" w:rsidR="00665504" w:rsidRPr="00D82241" w:rsidRDefault="00665504" w:rsidP="00665504">
      <w:pPr>
        <w:tabs>
          <w:tab w:val="left" w:pos="0"/>
        </w:tabs>
        <w:jc w:val="both"/>
        <w:rPr>
          <w:rFonts w:ascii="Verdana" w:hAnsi="Verdana" w:cs="Open Sans"/>
          <w:sz w:val="24"/>
          <w:szCs w:val="24"/>
        </w:rPr>
      </w:pPr>
    </w:p>
    <w:p w14:paraId="0A3EED3F" w14:textId="77777777" w:rsidR="00665504" w:rsidRPr="00D82241" w:rsidRDefault="00665504" w:rsidP="00665504">
      <w:pPr>
        <w:pStyle w:val="PargrafodaLista"/>
        <w:numPr>
          <w:ilvl w:val="0"/>
          <w:numId w:val="22"/>
        </w:numPr>
        <w:tabs>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sz w:val="24"/>
          <w:szCs w:val="24"/>
        </w:rPr>
        <w:t>O exercício social da CLASSE tem duração de 1 (um) ano, com início em 1º de abril de cada ano e término em 31 de março do ano subsequente.</w:t>
      </w:r>
    </w:p>
    <w:p w14:paraId="2B20478E" w14:textId="77777777" w:rsidR="00665504" w:rsidRPr="00D82241" w:rsidRDefault="00665504" w:rsidP="00665504">
      <w:pPr>
        <w:tabs>
          <w:tab w:val="left" w:pos="851"/>
        </w:tabs>
        <w:jc w:val="both"/>
        <w:rPr>
          <w:rFonts w:ascii="Verdana" w:hAnsi="Verdana" w:cs="Open Sans"/>
          <w:sz w:val="24"/>
          <w:szCs w:val="24"/>
        </w:rPr>
      </w:pPr>
    </w:p>
    <w:p w14:paraId="1065D8DF" w14:textId="03591646" w:rsidR="00665504" w:rsidRPr="00D82241" w:rsidRDefault="00665504" w:rsidP="00665504">
      <w:pPr>
        <w:pStyle w:val="PargrafodaLista"/>
        <w:numPr>
          <w:ilvl w:val="0"/>
          <w:numId w:val="22"/>
        </w:numPr>
        <w:tabs>
          <w:tab w:val="left" w:pos="0"/>
          <w:tab w:val="left" w:pos="851"/>
        </w:tabs>
        <w:spacing w:after="0" w:line="240" w:lineRule="auto"/>
        <w:ind w:left="0" w:firstLine="0"/>
        <w:contextualSpacing w:val="0"/>
        <w:jc w:val="both"/>
        <w:rPr>
          <w:rFonts w:ascii="Verdana" w:hAnsi="Verdana" w:cs="Open Sans"/>
          <w:sz w:val="24"/>
          <w:szCs w:val="24"/>
        </w:rPr>
      </w:pPr>
      <w:r w:rsidRPr="00D82241">
        <w:rPr>
          <w:rFonts w:ascii="Verdana" w:hAnsi="Verdana" w:cs="Open Sans"/>
          <w:color w:val="222222"/>
          <w:sz w:val="24"/>
          <w:szCs w:val="24"/>
          <w:shd w:val="clear" w:color="auto" w:fill="FFFFFF"/>
        </w:rPr>
        <w:t xml:space="preserve">Este documento passa a viger </w:t>
      </w:r>
      <w:r w:rsidR="00E8007E" w:rsidRPr="00D82241">
        <w:rPr>
          <w:rFonts w:ascii="Verdana" w:hAnsi="Verdana" w:cs="Open Sans"/>
          <w:color w:val="222222"/>
          <w:sz w:val="24"/>
          <w:szCs w:val="24"/>
          <w:shd w:val="clear" w:color="auto" w:fill="FFFFFF"/>
        </w:rPr>
        <w:t xml:space="preserve">em </w:t>
      </w:r>
      <w:r w:rsidR="00D4581D">
        <w:rPr>
          <w:rFonts w:ascii="Verdana" w:hAnsi="Verdana" w:cs="Open Sans"/>
          <w:color w:val="222222"/>
          <w:sz w:val="24"/>
          <w:szCs w:val="24"/>
          <w:shd w:val="clear" w:color="auto" w:fill="FFFFFF"/>
        </w:rPr>
        <w:t>26 de janeiro</w:t>
      </w:r>
      <w:r w:rsidR="009D41C2" w:rsidRPr="00D82241">
        <w:rPr>
          <w:rFonts w:ascii="Verdana" w:hAnsi="Verdana" w:cs="Open Sans"/>
          <w:color w:val="222222"/>
          <w:sz w:val="24"/>
          <w:szCs w:val="24"/>
          <w:shd w:val="clear" w:color="auto" w:fill="FFFFFF"/>
        </w:rPr>
        <w:t xml:space="preserve"> </w:t>
      </w:r>
      <w:r w:rsidR="00E8007E" w:rsidRPr="00D82241">
        <w:rPr>
          <w:rFonts w:ascii="Verdana" w:hAnsi="Verdana" w:cs="Open Sans"/>
          <w:color w:val="222222"/>
          <w:sz w:val="24"/>
          <w:szCs w:val="24"/>
          <w:shd w:val="clear" w:color="auto" w:fill="FFFFFF"/>
        </w:rPr>
        <w:t>de</w:t>
      </w:r>
      <w:r w:rsidRPr="00D82241">
        <w:rPr>
          <w:rFonts w:ascii="Verdana" w:hAnsi="Verdana" w:cs="Open Sans"/>
          <w:color w:val="222222"/>
          <w:sz w:val="24"/>
          <w:szCs w:val="24"/>
          <w:shd w:val="clear" w:color="auto" w:fill="FFFFFF"/>
        </w:rPr>
        <w:t xml:space="preserve"> </w:t>
      </w:r>
      <w:r w:rsidR="009D41C2" w:rsidRPr="00D82241">
        <w:rPr>
          <w:rFonts w:ascii="Verdana" w:hAnsi="Verdana" w:cs="Open Sans"/>
          <w:color w:val="222222"/>
          <w:sz w:val="24"/>
          <w:szCs w:val="24"/>
          <w:shd w:val="clear" w:color="auto" w:fill="FFFFFF"/>
        </w:rPr>
        <w:t>2026</w:t>
      </w:r>
      <w:r w:rsidRPr="00D82241">
        <w:rPr>
          <w:rFonts w:ascii="Verdana" w:hAnsi="Verdana" w:cs="Open Sans"/>
          <w:color w:val="222222"/>
          <w:sz w:val="24"/>
          <w:szCs w:val="24"/>
          <w:shd w:val="clear" w:color="auto" w:fill="FFFFFF"/>
        </w:rPr>
        <w:t xml:space="preserve">. </w:t>
      </w:r>
    </w:p>
    <w:p w14:paraId="2E3DA506" w14:textId="77777777" w:rsidR="00665504" w:rsidRPr="00D82241" w:rsidRDefault="00665504" w:rsidP="00665504">
      <w:pPr>
        <w:tabs>
          <w:tab w:val="left" w:pos="851"/>
        </w:tabs>
        <w:jc w:val="both"/>
        <w:rPr>
          <w:rFonts w:ascii="Verdana" w:hAnsi="Verdana" w:cs="Open Sans"/>
          <w:sz w:val="24"/>
          <w:szCs w:val="24"/>
        </w:rPr>
      </w:pPr>
    </w:p>
    <w:p w14:paraId="0DF0B1FF" w14:textId="400B38B4" w:rsidR="00665504" w:rsidRPr="00D82241" w:rsidRDefault="00665504" w:rsidP="00665504">
      <w:pPr>
        <w:tabs>
          <w:tab w:val="left" w:pos="851"/>
        </w:tabs>
        <w:jc w:val="center"/>
        <w:rPr>
          <w:rFonts w:ascii="Verdana" w:hAnsi="Verdana" w:cs="Open Sans"/>
          <w:sz w:val="24"/>
          <w:szCs w:val="24"/>
        </w:rPr>
      </w:pPr>
      <w:r w:rsidRPr="00D82241">
        <w:rPr>
          <w:rFonts w:ascii="Verdana" w:hAnsi="Verdana" w:cs="Open Sans"/>
          <w:sz w:val="24"/>
          <w:szCs w:val="24"/>
        </w:rPr>
        <w:t xml:space="preserve">Porto Alegre, </w:t>
      </w:r>
      <w:r w:rsidR="00D4581D">
        <w:rPr>
          <w:rFonts w:ascii="Verdana" w:hAnsi="Verdana" w:cs="Open Sans"/>
          <w:sz w:val="24"/>
          <w:szCs w:val="24"/>
        </w:rPr>
        <w:t>16 de janeiro</w:t>
      </w:r>
      <w:r w:rsidR="009D41C2" w:rsidRPr="00D82241">
        <w:rPr>
          <w:rFonts w:ascii="Verdana" w:hAnsi="Verdana" w:cs="Open Sans"/>
          <w:sz w:val="24"/>
          <w:szCs w:val="24"/>
        </w:rPr>
        <w:t xml:space="preserve"> </w:t>
      </w:r>
      <w:r w:rsidR="00E8007E" w:rsidRPr="00D82241">
        <w:rPr>
          <w:rFonts w:ascii="Verdana" w:hAnsi="Verdana" w:cs="Open Sans"/>
          <w:sz w:val="24"/>
          <w:szCs w:val="24"/>
        </w:rPr>
        <w:t>de</w:t>
      </w:r>
      <w:r w:rsidRPr="00D82241">
        <w:rPr>
          <w:rFonts w:ascii="Verdana" w:hAnsi="Verdana" w:cs="Open Sans"/>
          <w:sz w:val="24"/>
          <w:szCs w:val="24"/>
        </w:rPr>
        <w:t xml:space="preserve"> </w:t>
      </w:r>
      <w:r w:rsidR="009D41C2" w:rsidRPr="00D82241">
        <w:rPr>
          <w:rFonts w:ascii="Verdana" w:hAnsi="Verdana" w:cs="Open Sans"/>
          <w:sz w:val="24"/>
          <w:szCs w:val="24"/>
        </w:rPr>
        <w:t>2026</w:t>
      </w:r>
      <w:r w:rsidRPr="00D82241">
        <w:rPr>
          <w:rFonts w:ascii="Verdana" w:hAnsi="Verdana" w:cs="Open Sans"/>
          <w:sz w:val="24"/>
          <w:szCs w:val="24"/>
        </w:rPr>
        <w:t>.</w:t>
      </w:r>
    </w:p>
    <w:p w14:paraId="65E93CCE" w14:textId="77777777" w:rsidR="00665504" w:rsidRPr="00D82241" w:rsidRDefault="00665504" w:rsidP="00665504">
      <w:pPr>
        <w:tabs>
          <w:tab w:val="left" w:pos="851"/>
        </w:tabs>
        <w:jc w:val="center"/>
        <w:rPr>
          <w:rFonts w:ascii="Verdana" w:hAnsi="Verdana" w:cs="Open Sans"/>
          <w:sz w:val="24"/>
          <w:szCs w:val="24"/>
        </w:rPr>
      </w:pPr>
    </w:p>
    <w:p w14:paraId="3FCE9B61" w14:textId="77777777" w:rsidR="00665504" w:rsidRDefault="00665504" w:rsidP="00665504">
      <w:pPr>
        <w:tabs>
          <w:tab w:val="left" w:pos="851"/>
        </w:tabs>
        <w:jc w:val="center"/>
        <w:rPr>
          <w:rFonts w:ascii="Verdana" w:hAnsi="Verdana" w:cs="Open Sans"/>
          <w:sz w:val="24"/>
          <w:szCs w:val="24"/>
        </w:rPr>
      </w:pPr>
    </w:p>
    <w:p w14:paraId="5E5BD1D9" w14:textId="77777777" w:rsidR="00D4581D" w:rsidRDefault="00D4581D" w:rsidP="00665504">
      <w:pPr>
        <w:tabs>
          <w:tab w:val="left" w:pos="851"/>
        </w:tabs>
        <w:jc w:val="center"/>
        <w:rPr>
          <w:rFonts w:ascii="Verdana" w:hAnsi="Verdana" w:cs="Open Sans"/>
          <w:sz w:val="24"/>
          <w:szCs w:val="24"/>
        </w:rPr>
      </w:pPr>
    </w:p>
    <w:p w14:paraId="4AB5A4A9" w14:textId="77777777" w:rsidR="00D4581D" w:rsidRPr="00D82241" w:rsidRDefault="00D4581D" w:rsidP="00665504">
      <w:pPr>
        <w:tabs>
          <w:tab w:val="left" w:pos="851"/>
        </w:tabs>
        <w:jc w:val="center"/>
        <w:rPr>
          <w:rFonts w:ascii="Verdana" w:hAnsi="Verdana" w:cs="Open Sans"/>
          <w:sz w:val="24"/>
          <w:szCs w:val="24"/>
        </w:rPr>
      </w:pPr>
    </w:p>
    <w:p w14:paraId="742BAB55" w14:textId="77777777"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sz w:val="24"/>
          <w:szCs w:val="24"/>
        </w:rPr>
      </w:pPr>
      <w:r w:rsidRPr="00D82241">
        <w:rPr>
          <w:rFonts w:ascii="Verdana" w:hAnsi="Verdana" w:cs="Open Sans"/>
          <w:sz w:val="24"/>
          <w:szCs w:val="24"/>
        </w:rPr>
        <w:t>BANRISUL S.A. CORRETORA DE VALORES MOBILIÁRIOS E CÂMBIO</w:t>
      </w:r>
    </w:p>
    <w:p w14:paraId="4A58C694" w14:textId="77777777"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sz w:val="24"/>
          <w:szCs w:val="24"/>
        </w:rPr>
      </w:pPr>
    </w:p>
    <w:p w14:paraId="4AC6E86B" w14:textId="77777777"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b/>
          <w:bCs/>
          <w:sz w:val="24"/>
          <w:szCs w:val="24"/>
        </w:rPr>
      </w:pPr>
    </w:p>
    <w:p w14:paraId="65B04A32" w14:textId="77777777" w:rsidR="00E8007E" w:rsidRPr="00D82241" w:rsidRDefault="00E8007E">
      <w:pPr>
        <w:rPr>
          <w:rFonts w:ascii="Verdana" w:hAnsi="Verdana" w:cs="Open Sans"/>
          <w:b/>
          <w:bCs/>
          <w:sz w:val="24"/>
          <w:szCs w:val="24"/>
        </w:rPr>
      </w:pPr>
      <w:r w:rsidRPr="00D82241">
        <w:rPr>
          <w:rFonts w:ascii="Verdana" w:hAnsi="Verdana" w:cs="Open Sans"/>
          <w:b/>
          <w:bCs/>
          <w:sz w:val="24"/>
          <w:szCs w:val="24"/>
        </w:rPr>
        <w:br w:type="page"/>
      </w:r>
    </w:p>
    <w:p w14:paraId="4BCF23BE" w14:textId="0D4330B5" w:rsidR="00665504" w:rsidRPr="00D82241" w:rsidRDefault="00665504" w:rsidP="00665504">
      <w:pPr>
        <w:autoSpaceDE w:val="0"/>
        <w:autoSpaceDN w:val="0"/>
        <w:adjustRightInd w:val="0"/>
        <w:jc w:val="center"/>
        <w:rPr>
          <w:rFonts w:ascii="Verdana" w:hAnsi="Verdana" w:cs="Open Sans"/>
          <w:b/>
          <w:bCs/>
          <w:sz w:val="24"/>
          <w:szCs w:val="24"/>
        </w:rPr>
      </w:pPr>
      <w:r w:rsidRPr="00D82241">
        <w:rPr>
          <w:rFonts w:ascii="Verdana" w:hAnsi="Verdana" w:cs="Open Sans"/>
          <w:b/>
          <w:bCs/>
          <w:sz w:val="24"/>
          <w:szCs w:val="24"/>
        </w:rPr>
        <w:lastRenderedPageBreak/>
        <w:t>APÊNDICE</w:t>
      </w:r>
      <w:r w:rsidRPr="00D82241">
        <w:rPr>
          <w:rFonts w:ascii="Verdana" w:hAnsi="Verdana" w:cs="Open Sans"/>
          <w:b/>
          <w:sz w:val="24"/>
          <w:szCs w:val="24"/>
        </w:rPr>
        <w:t xml:space="preserve"> - DA SUBCLASSE</w:t>
      </w:r>
    </w:p>
    <w:p w14:paraId="649B05D0" w14:textId="77777777" w:rsidR="00665504" w:rsidRPr="00D82241" w:rsidRDefault="00665504" w:rsidP="00665504">
      <w:pPr>
        <w:autoSpaceDE w:val="0"/>
        <w:autoSpaceDN w:val="0"/>
        <w:adjustRightInd w:val="0"/>
        <w:jc w:val="center"/>
        <w:rPr>
          <w:rFonts w:ascii="Verdana" w:hAnsi="Verdana" w:cs="Open Sans"/>
          <w:b/>
          <w:bCs/>
          <w:sz w:val="24"/>
          <w:szCs w:val="24"/>
        </w:rPr>
      </w:pPr>
    </w:p>
    <w:p w14:paraId="5153D8BC" w14:textId="48FBDA2E" w:rsidR="00EB3121" w:rsidRPr="00D82241" w:rsidRDefault="00EB3121" w:rsidP="00EB3121">
      <w:pPr>
        <w:jc w:val="center"/>
        <w:rPr>
          <w:rFonts w:ascii="Verdana" w:hAnsi="Verdana" w:cs="Open Sans"/>
          <w:b/>
          <w:sz w:val="24"/>
          <w:szCs w:val="24"/>
        </w:rPr>
      </w:pPr>
      <w:r w:rsidRPr="00D82241">
        <w:rPr>
          <w:rFonts w:ascii="Verdana" w:hAnsi="Verdana" w:cs="Open Sans"/>
          <w:b/>
          <w:sz w:val="24"/>
          <w:szCs w:val="24"/>
        </w:rPr>
        <w:t>BANRISUL RENDA FIXA SIMPLES FUNDO DE INVESTIMENTO EM COTAS DE FUNDOS DE INVESTIMENTO</w:t>
      </w:r>
      <w:r w:rsidR="00E8007E" w:rsidRPr="00D82241">
        <w:rPr>
          <w:rFonts w:ascii="Verdana" w:hAnsi="Verdana" w:cs="Open Sans"/>
          <w:b/>
          <w:sz w:val="24"/>
          <w:szCs w:val="24"/>
        </w:rPr>
        <w:t xml:space="preserve"> FINANCEIRO</w:t>
      </w:r>
      <w:r w:rsidRPr="00D82241">
        <w:rPr>
          <w:rFonts w:ascii="Verdana" w:hAnsi="Verdana" w:cs="Open Sans"/>
          <w:b/>
          <w:sz w:val="24"/>
          <w:szCs w:val="24"/>
        </w:rPr>
        <w:t xml:space="preserve"> RESPONSABILIDADE LIMITADA</w:t>
      </w:r>
    </w:p>
    <w:p w14:paraId="67C645A7" w14:textId="098B3499" w:rsidR="00665504" w:rsidRPr="00D82241" w:rsidRDefault="00EB3121" w:rsidP="00EB3121">
      <w:pPr>
        <w:jc w:val="center"/>
        <w:rPr>
          <w:rFonts w:ascii="Verdana" w:hAnsi="Verdana" w:cs="Open Sans"/>
          <w:b/>
          <w:sz w:val="24"/>
          <w:szCs w:val="24"/>
        </w:rPr>
      </w:pPr>
      <w:r w:rsidRPr="00D82241">
        <w:rPr>
          <w:rFonts w:ascii="Verdana" w:hAnsi="Verdana" w:cs="Open Sans"/>
          <w:b/>
          <w:sz w:val="24"/>
          <w:szCs w:val="24"/>
        </w:rPr>
        <w:t>CNPJ nº 23.863.573/0001-44</w:t>
      </w:r>
    </w:p>
    <w:p w14:paraId="0A15B92F" w14:textId="77777777" w:rsidR="00EB3121" w:rsidRPr="00D82241" w:rsidRDefault="00EB3121" w:rsidP="00EB3121">
      <w:pPr>
        <w:jc w:val="center"/>
        <w:rPr>
          <w:rFonts w:ascii="Verdana" w:hAnsi="Verdana" w:cs="Open Sans"/>
          <w:sz w:val="24"/>
          <w:szCs w:val="24"/>
        </w:rPr>
      </w:pPr>
    </w:p>
    <w:p w14:paraId="3C6B067D" w14:textId="43857F25" w:rsidR="00665504" w:rsidRPr="00D82241" w:rsidRDefault="00665504" w:rsidP="00665504">
      <w:pPr>
        <w:pStyle w:val="PargrafodaLista"/>
        <w:numPr>
          <w:ilvl w:val="0"/>
          <w:numId w:val="20"/>
        </w:numPr>
        <w:tabs>
          <w:tab w:val="left" w:pos="1701"/>
          <w:tab w:val="left" w:pos="1843"/>
        </w:tabs>
        <w:autoSpaceDE w:val="0"/>
        <w:autoSpaceDN w:val="0"/>
        <w:adjustRightInd w:val="0"/>
        <w:spacing w:after="0" w:line="240" w:lineRule="auto"/>
        <w:ind w:hanging="644"/>
        <w:contextualSpacing w:val="0"/>
        <w:jc w:val="both"/>
        <w:rPr>
          <w:rFonts w:ascii="Verdana" w:hAnsi="Verdana" w:cs="Open Sans"/>
          <w:sz w:val="24"/>
          <w:szCs w:val="24"/>
        </w:rPr>
      </w:pPr>
      <w:r w:rsidRPr="00D82241">
        <w:rPr>
          <w:rFonts w:ascii="Verdana" w:hAnsi="Verdana" w:cs="Open Sans"/>
          <w:b/>
          <w:sz w:val="24"/>
          <w:szCs w:val="24"/>
        </w:rPr>
        <w:t>DO PÚBLICO</w:t>
      </w:r>
      <w:r w:rsidR="00E8007E" w:rsidRPr="00D82241">
        <w:rPr>
          <w:rFonts w:ascii="Verdana" w:hAnsi="Verdana" w:cs="Open Sans"/>
          <w:b/>
          <w:sz w:val="24"/>
          <w:szCs w:val="24"/>
        </w:rPr>
        <w:t>-</w:t>
      </w:r>
      <w:r w:rsidRPr="00D82241">
        <w:rPr>
          <w:rFonts w:ascii="Verdana" w:hAnsi="Verdana" w:cs="Open Sans"/>
          <w:b/>
          <w:sz w:val="24"/>
          <w:szCs w:val="24"/>
        </w:rPr>
        <w:t xml:space="preserve">ALVO </w:t>
      </w:r>
    </w:p>
    <w:p w14:paraId="70E4B5AF" w14:textId="77777777" w:rsidR="00665504" w:rsidRPr="00D82241" w:rsidRDefault="00665504" w:rsidP="00665504">
      <w:pPr>
        <w:tabs>
          <w:tab w:val="left" w:pos="1701"/>
        </w:tabs>
        <w:autoSpaceDE w:val="0"/>
        <w:autoSpaceDN w:val="0"/>
        <w:adjustRightInd w:val="0"/>
        <w:jc w:val="both"/>
        <w:rPr>
          <w:rFonts w:ascii="Verdana" w:hAnsi="Verdana" w:cs="Open Sans"/>
          <w:sz w:val="24"/>
          <w:szCs w:val="24"/>
        </w:rPr>
      </w:pPr>
    </w:p>
    <w:p w14:paraId="111AF755" w14:textId="77777777" w:rsidR="00665504" w:rsidRPr="00D82241" w:rsidRDefault="00665504" w:rsidP="00665504">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t xml:space="preserve">A SUBCLASSE destina-se a acolher os investimentos de investidores em geral, sem restrição de categorias de investidores e/ou segmentos dispostos a assumir os riscos e as estratégias de investimento da CLASSE.  </w:t>
      </w:r>
    </w:p>
    <w:p w14:paraId="528F3BFD"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41336DD4" w14:textId="4A2D8F1E" w:rsidR="00600F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§1º. </w:t>
      </w:r>
      <w:r w:rsidR="00E8007E" w:rsidRPr="00D82241">
        <w:rPr>
          <w:rFonts w:ascii="Verdana" w:hAnsi="Verdana" w:cs="Open Sans"/>
          <w:sz w:val="24"/>
          <w:szCs w:val="24"/>
        </w:rPr>
        <w:t xml:space="preserve">Em função da classificação da CLASSE estabelecida </w:t>
      </w:r>
      <w:r w:rsidR="00600F04" w:rsidRPr="00D82241">
        <w:rPr>
          <w:rFonts w:ascii="Verdana" w:hAnsi="Verdana" w:cs="Open Sans"/>
          <w:sz w:val="24"/>
          <w:szCs w:val="24"/>
        </w:rPr>
        <w:t xml:space="preserve">no Art.7º da CLASSE (Renda Fixa Simples), os cotistas ficam dispensados da assinatura do termo de adesão e da verificação da adequação do investimento ao perfil de cliente na hipótese de não possuírem outros investimentos no mercado de capitais, quando do ingresso na SUBCLASSE. </w:t>
      </w:r>
    </w:p>
    <w:p w14:paraId="5ED1D0EA" w14:textId="6D094557" w:rsidR="00E8007E" w:rsidRPr="00D82241" w:rsidRDefault="00600F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 </w:t>
      </w:r>
    </w:p>
    <w:p w14:paraId="5BFD3705" w14:textId="2B9BA8F2" w:rsidR="00665504" w:rsidRPr="00D82241" w:rsidRDefault="00600F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§2º. Sem prejuízo do disposto no parágrafo anterior, a</w:t>
      </w:r>
      <w:r w:rsidR="00665504" w:rsidRPr="00D82241">
        <w:rPr>
          <w:rFonts w:ascii="Verdana" w:hAnsi="Verdana" w:cs="Open Sans"/>
          <w:sz w:val="24"/>
          <w:szCs w:val="24"/>
        </w:rPr>
        <w:t>ntes de tomar a decisão de investimento, o</w:t>
      </w:r>
      <w:r w:rsidRPr="00D82241">
        <w:rPr>
          <w:rFonts w:ascii="Verdana" w:hAnsi="Verdana" w:cs="Open Sans"/>
          <w:sz w:val="24"/>
          <w:szCs w:val="24"/>
        </w:rPr>
        <w:t>s</w:t>
      </w:r>
      <w:r w:rsidR="00665504" w:rsidRPr="00D82241">
        <w:rPr>
          <w:rFonts w:ascii="Verdana" w:hAnsi="Verdana" w:cs="Open Sans"/>
          <w:sz w:val="24"/>
          <w:szCs w:val="24"/>
        </w:rPr>
        <w:t xml:space="preserve"> potencia</w:t>
      </w:r>
      <w:r w:rsidRPr="00D82241">
        <w:rPr>
          <w:rFonts w:ascii="Verdana" w:hAnsi="Verdana" w:cs="Open Sans"/>
          <w:sz w:val="24"/>
          <w:szCs w:val="24"/>
        </w:rPr>
        <w:t xml:space="preserve">is </w:t>
      </w:r>
      <w:r w:rsidR="00665504" w:rsidRPr="00D82241">
        <w:rPr>
          <w:rFonts w:ascii="Verdana" w:hAnsi="Verdana" w:cs="Open Sans"/>
          <w:sz w:val="24"/>
          <w:szCs w:val="24"/>
        </w:rPr>
        <w:t>investidor</w:t>
      </w:r>
      <w:r w:rsidRPr="00D82241">
        <w:rPr>
          <w:rFonts w:ascii="Verdana" w:hAnsi="Verdana" w:cs="Open Sans"/>
          <w:sz w:val="24"/>
          <w:szCs w:val="24"/>
        </w:rPr>
        <w:t>es</w:t>
      </w:r>
      <w:r w:rsidR="00665504" w:rsidRPr="00D82241">
        <w:rPr>
          <w:rFonts w:ascii="Verdana" w:hAnsi="Verdana" w:cs="Open Sans"/>
          <w:sz w:val="24"/>
          <w:szCs w:val="24"/>
        </w:rPr>
        <w:t xml:space="preserve"> deve</w:t>
      </w:r>
      <w:r w:rsidRPr="00D82241">
        <w:rPr>
          <w:rFonts w:ascii="Verdana" w:hAnsi="Verdana" w:cs="Open Sans"/>
          <w:sz w:val="24"/>
          <w:szCs w:val="24"/>
        </w:rPr>
        <w:t>m</w:t>
      </w:r>
      <w:r w:rsidR="00665504" w:rsidRPr="00D82241">
        <w:rPr>
          <w:rFonts w:ascii="Verdana" w:hAnsi="Verdana" w:cs="Open Sans"/>
          <w:sz w:val="24"/>
          <w:szCs w:val="24"/>
        </w:rPr>
        <w:t xml:space="preserve"> analisar todas as informações </w:t>
      </w:r>
      <w:r w:rsidRPr="00D82241">
        <w:rPr>
          <w:rFonts w:ascii="Verdana" w:hAnsi="Verdana" w:cs="Open Sans"/>
          <w:sz w:val="24"/>
          <w:szCs w:val="24"/>
        </w:rPr>
        <w:t xml:space="preserve">disponíveis do FUNDO/CLASSE/SUBCLASSE, em especial os fatores de risco identificados pelo Administrador. </w:t>
      </w:r>
      <w:r w:rsidR="00665504" w:rsidRPr="00D82241">
        <w:rPr>
          <w:rFonts w:ascii="Verdana" w:hAnsi="Verdana" w:cs="Open Sans"/>
          <w:sz w:val="24"/>
          <w:szCs w:val="24"/>
        </w:rPr>
        <w:t xml:space="preserve"> </w:t>
      </w:r>
    </w:p>
    <w:p w14:paraId="554DD66C"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2627DCCE" w14:textId="77777777" w:rsidR="00665504" w:rsidRPr="00D82241" w:rsidRDefault="00665504" w:rsidP="00665504">
      <w:pPr>
        <w:pStyle w:val="PargrafodaLista"/>
        <w:numPr>
          <w:ilvl w:val="0"/>
          <w:numId w:val="27"/>
        </w:numPr>
        <w:tabs>
          <w:tab w:val="left" w:pos="0"/>
          <w:tab w:val="left" w:pos="100"/>
          <w:tab w:val="left" w:pos="142"/>
          <w:tab w:val="left" w:pos="284"/>
          <w:tab w:val="left" w:pos="851"/>
          <w:tab w:val="left" w:pos="1418"/>
          <w:tab w:val="left" w:pos="1985"/>
        </w:tabs>
        <w:spacing w:after="0" w:line="240" w:lineRule="auto"/>
        <w:ind w:left="0" w:firstLine="0"/>
        <w:jc w:val="both"/>
        <w:rPr>
          <w:rFonts w:ascii="Verdana" w:hAnsi="Verdana" w:cs="Open Sans"/>
          <w:b/>
          <w:bCs/>
          <w:sz w:val="24"/>
          <w:szCs w:val="24"/>
        </w:rPr>
      </w:pPr>
      <w:r w:rsidRPr="00D82241">
        <w:rPr>
          <w:rFonts w:ascii="Verdana" w:hAnsi="Verdana" w:cs="Open Sans"/>
          <w:b/>
          <w:bCs/>
          <w:sz w:val="24"/>
          <w:szCs w:val="24"/>
        </w:rPr>
        <w:t>DA REMUNERAÇÃO</w:t>
      </w:r>
    </w:p>
    <w:p w14:paraId="624E9011"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454F1D24" w14:textId="2694AF9B" w:rsidR="00600F04" w:rsidRPr="00D82241" w:rsidRDefault="00665504" w:rsidP="00EB3121">
      <w:pPr>
        <w:pStyle w:val="PargrafodaLista"/>
        <w:numPr>
          <w:ilvl w:val="0"/>
          <w:numId w:val="29"/>
        </w:numPr>
        <w:tabs>
          <w:tab w:val="left" w:pos="0"/>
          <w:tab w:val="left" w:pos="100"/>
          <w:tab w:val="left" w:pos="142"/>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eastAsia="Times New Roman" w:hAnsi="Verdana" w:cs="Open Sans"/>
          <w:sz w:val="24"/>
          <w:szCs w:val="24"/>
          <w:lang w:eastAsia="pt-BR"/>
        </w:rPr>
        <w:t xml:space="preserve">A taxa de remuneração global dos prestadores de serviços, que inclui as taxas de administração e de gestão e taxa máxima de distribuição, é de </w:t>
      </w:r>
      <w:r w:rsidR="00600F04" w:rsidRPr="00D82241">
        <w:rPr>
          <w:rFonts w:ascii="Verdana" w:eastAsia="Times New Roman" w:hAnsi="Verdana" w:cs="Open Sans"/>
          <w:sz w:val="24"/>
          <w:szCs w:val="24"/>
          <w:lang w:eastAsia="pt-BR"/>
        </w:rPr>
        <w:t xml:space="preserve">1,00% </w:t>
      </w:r>
      <w:r w:rsidR="00600F04" w:rsidRPr="00D82241">
        <w:rPr>
          <w:rFonts w:ascii="Verdana" w:hAnsi="Verdana" w:cs="Open Sans"/>
          <w:sz w:val="24"/>
          <w:szCs w:val="24"/>
        </w:rPr>
        <w:t>ao ano</w:t>
      </w:r>
      <w:r w:rsidR="00600F04" w:rsidRPr="00D82241">
        <w:rPr>
          <w:rFonts w:ascii="Verdana" w:eastAsia="Times New Roman" w:hAnsi="Verdana" w:cs="Open Sans"/>
          <w:sz w:val="24"/>
          <w:szCs w:val="24"/>
          <w:lang w:eastAsia="pt-BR"/>
        </w:rPr>
        <w:t xml:space="preserve"> (um inteiro por cento) </w:t>
      </w:r>
      <w:r w:rsidR="00600F04" w:rsidRPr="00D82241">
        <w:rPr>
          <w:rFonts w:ascii="Verdana" w:hAnsi="Verdana" w:cs="Open Sans"/>
          <w:sz w:val="24"/>
          <w:szCs w:val="24"/>
        </w:rPr>
        <w:t>calculada e provisionada diariamente como despesa da CLASSE ou, se houver, da SUBCLASSE, à base 252 (duzentos e cinquenta e dois) dias úteis, de forma linear, sobre o valor diário do patrimônio líquido, sendo paga, mensalmente, até o quinto dia útil do mês subsequente.</w:t>
      </w:r>
    </w:p>
    <w:p w14:paraId="5D96D1C6"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72EDF049" w14:textId="65D94FE9" w:rsidR="00600F04" w:rsidRDefault="00665504" w:rsidP="00665504">
      <w:pPr>
        <w:tabs>
          <w:tab w:val="left" w:pos="0"/>
          <w:tab w:val="left" w:pos="284"/>
          <w:tab w:val="left" w:pos="851"/>
          <w:tab w:val="left" w:pos="993"/>
        </w:tabs>
        <w:contextualSpacing/>
        <w:jc w:val="both"/>
        <w:rPr>
          <w:rFonts w:ascii="Verdana" w:hAnsi="Verdana" w:cs="Arial"/>
          <w:sz w:val="24"/>
          <w:szCs w:val="24"/>
        </w:rPr>
      </w:pPr>
      <w:r w:rsidRPr="00D82241">
        <w:rPr>
          <w:rFonts w:ascii="Verdana" w:hAnsi="Verdana" w:cs="Open Sans"/>
          <w:sz w:val="24"/>
          <w:szCs w:val="24"/>
        </w:rPr>
        <w:t xml:space="preserve">§1º. </w:t>
      </w:r>
      <w:r w:rsidR="009D41C2" w:rsidRPr="00D82241">
        <w:rPr>
          <w:rFonts w:ascii="Verdana" w:hAnsi="Verdana" w:cs="Arial"/>
          <w:sz w:val="24"/>
          <w:szCs w:val="24"/>
        </w:rPr>
        <w:t xml:space="preserve">Para consultar as taxas segregadas dos prestadores de serviço, acesse a Plataforma de Transparência de Taxas no endereço </w:t>
      </w:r>
      <w:hyperlink r:id="rId15" w:history="1">
        <w:r w:rsidR="009D41C2" w:rsidRPr="00E21DC3">
          <w:rPr>
            <w:rFonts w:ascii="Verdana" w:hAnsi="Verdana" w:cs="Arial"/>
            <w:sz w:val="24"/>
            <w:szCs w:val="24"/>
          </w:rPr>
          <w:t>www.data.anbima.com/busca/transparencia-de-taxas-de-fundos</w:t>
        </w:r>
      </w:hyperlink>
      <w:r w:rsidR="009D41C2" w:rsidRPr="00E21DC3">
        <w:rPr>
          <w:rFonts w:ascii="Verdana" w:hAnsi="Verdana" w:cs="Arial"/>
          <w:sz w:val="24"/>
          <w:szCs w:val="24"/>
        </w:rPr>
        <w:t>.</w:t>
      </w:r>
    </w:p>
    <w:p w14:paraId="75B08028" w14:textId="77777777" w:rsidR="00E21DC3" w:rsidRPr="00D82241" w:rsidRDefault="00E21DC3" w:rsidP="00665504">
      <w:pPr>
        <w:tabs>
          <w:tab w:val="left" w:pos="0"/>
          <w:tab w:val="left" w:pos="284"/>
          <w:tab w:val="left" w:pos="851"/>
          <w:tab w:val="left" w:pos="993"/>
        </w:tabs>
        <w:contextualSpacing/>
        <w:jc w:val="both"/>
        <w:rPr>
          <w:rFonts w:ascii="Verdana" w:hAnsi="Verdana" w:cs="Open Sans"/>
          <w:sz w:val="24"/>
          <w:szCs w:val="24"/>
        </w:rPr>
      </w:pPr>
    </w:p>
    <w:p w14:paraId="7490CC93" w14:textId="0B412D69" w:rsidR="00600F04" w:rsidRPr="00D82241" w:rsidRDefault="00600F04" w:rsidP="00665504">
      <w:pPr>
        <w:tabs>
          <w:tab w:val="left" w:pos="0"/>
          <w:tab w:val="left" w:pos="284"/>
          <w:tab w:val="left" w:pos="851"/>
          <w:tab w:val="left" w:pos="993"/>
        </w:tabs>
        <w:contextualSpacing/>
        <w:jc w:val="both"/>
        <w:rPr>
          <w:rFonts w:ascii="Verdana" w:hAnsi="Verdana" w:cs="Open Sans"/>
          <w:sz w:val="24"/>
          <w:szCs w:val="24"/>
        </w:rPr>
      </w:pPr>
      <w:r w:rsidRPr="00D82241">
        <w:rPr>
          <w:rFonts w:ascii="Verdana" w:hAnsi="Verdana" w:cs="Open Sans"/>
          <w:sz w:val="24"/>
          <w:szCs w:val="24"/>
        </w:rPr>
        <w:t xml:space="preserve">§2º. Face aos investimentos no Fundo Investido, a CLASSE/SUBCLASSE a taxa global máxima a que os cotistas estão sujeitos é de 1,15% ao ano (um inteiro e quinze centésimos por cento). </w:t>
      </w:r>
    </w:p>
    <w:p w14:paraId="0C28C035" w14:textId="77777777" w:rsidR="00665504" w:rsidRPr="00D82241" w:rsidRDefault="00665504" w:rsidP="00665504">
      <w:pPr>
        <w:tabs>
          <w:tab w:val="left" w:pos="0"/>
          <w:tab w:val="left" w:pos="284"/>
          <w:tab w:val="left" w:pos="851"/>
          <w:tab w:val="left" w:pos="993"/>
        </w:tabs>
        <w:contextualSpacing/>
        <w:jc w:val="both"/>
        <w:rPr>
          <w:rFonts w:ascii="Verdana" w:hAnsi="Verdana" w:cs="Open Sans"/>
          <w:sz w:val="24"/>
          <w:szCs w:val="24"/>
        </w:rPr>
      </w:pPr>
    </w:p>
    <w:p w14:paraId="126269D4" w14:textId="5729A29E" w:rsidR="00665504" w:rsidRPr="00D82241" w:rsidRDefault="00665504" w:rsidP="00665504">
      <w:pPr>
        <w:tabs>
          <w:tab w:val="left" w:pos="0"/>
          <w:tab w:val="left" w:pos="284"/>
          <w:tab w:val="left" w:pos="851"/>
          <w:tab w:val="left" w:pos="993"/>
        </w:tabs>
        <w:contextualSpacing/>
        <w:jc w:val="both"/>
        <w:rPr>
          <w:rFonts w:ascii="Verdana" w:hAnsi="Verdana" w:cs="Open Sans"/>
          <w:sz w:val="24"/>
          <w:szCs w:val="24"/>
        </w:rPr>
      </w:pPr>
      <w:r w:rsidRPr="00D82241">
        <w:rPr>
          <w:rFonts w:ascii="Verdana" w:hAnsi="Verdana" w:cs="Open Sans"/>
          <w:sz w:val="24"/>
          <w:szCs w:val="24"/>
        </w:rPr>
        <w:t>§</w:t>
      </w:r>
      <w:r w:rsidR="00255DDD" w:rsidRPr="00D82241">
        <w:rPr>
          <w:rFonts w:ascii="Verdana" w:hAnsi="Verdana" w:cs="Open Sans"/>
          <w:sz w:val="24"/>
          <w:szCs w:val="24"/>
        </w:rPr>
        <w:t>3</w:t>
      </w:r>
      <w:r w:rsidRPr="00D82241">
        <w:rPr>
          <w:rFonts w:ascii="Verdana" w:hAnsi="Verdana" w:cs="Open Sans"/>
          <w:sz w:val="24"/>
          <w:szCs w:val="24"/>
        </w:rPr>
        <w:t xml:space="preserve">º. Não são cobradas taxas de ingresso e de saída, bem como remuneração baseada no resultado da CLASSE, ou se houver, da SUBCLASSE (taxa de performance). </w:t>
      </w:r>
    </w:p>
    <w:p w14:paraId="6482A2CF" w14:textId="77777777" w:rsidR="00665504" w:rsidRPr="00D82241" w:rsidRDefault="00665504" w:rsidP="00665504">
      <w:pPr>
        <w:tabs>
          <w:tab w:val="left" w:pos="0"/>
          <w:tab w:val="left" w:pos="284"/>
          <w:tab w:val="left" w:pos="851"/>
          <w:tab w:val="left" w:pos="993"/>
        </w:tabs>
        <w:contextualSpacing/>
        <w:jc w:val="both"/>
        <w:rPr>
          <w:rFonts w:ascii="Verdana" w:hAnsi="Verdana" w:cs="Open Sans"/>
          <w:sz w:val="24"/>
          <w:szCs w:val="24"/>
        </w:rPr>
      </w:pPr>
    </w:p>
    <w:p w14:paraId="02ACD344" w14:textId="3A5DBC0C"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w:t>
      </w:r>
      <w:r w:rsidR="00255DDD" w:rsidRPr="00D82241">
        <w:rPr>
          <w:rFonts w:ascii="Verdana" w:hAnsi="Verdana" w:cs="Open Sans"/>
          <w:sz w:val="24"/>
          <w:szCs w:val="24"/>
        </w:rPr>
        <w:t>4</w:t>
      </w:r>
      <w:r w:rsidRPr="00D82241">
        <w:rPr>
          <w:rFonts w:ascii="Verdana" w:hAnsi="Verdana" w:cs="Open Sans"/>
          <w:sz w:val="24"/>
          <w:szCs w:val="24"/>
        </w:rPr>
        <w:t>º. Cumpre ao Prestador de Serviços Essenciais zelar para que as despesas com a contratação de terceiros prestadores de serviços que não constituam encargos do FUNDO não excedam o montante total, conforme o caso da taxa de administração ou de gestão, correndo o pagamento de qualquer despesa que ultrapasse esse limite às expensas do prestador que a contratou.</w:t>
      </w:r>
    </w:p>
    <w:p w14:paraId="78C8FD75" w14:textId="77777777" w:rsidR="00665504" w:rsidRPr="00D82241" w:rsidRDefault="00665504" w:rsidP="00665504">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lastRenderedPageBreak/>
        <w:t xml:space="preserve">A taxa máxima de custódia cobrada é de 0,02% (dois centésimos por cento) ao ano, calculada e provisionada diariamente como despesa da CLASSE, ou se houver, da SUBCLASSE, à base 252 (duzentos e cinquenta e dois) dias úteis, de forma linear, sobre o valor diário do patrimônio líquido da CLASSE, sendo paga, mensalmente, ao prestador de serviço de custódia contratado, até o quinto dia útil do mês subsequente. </w:t>
      </w:r>
    </w:p>
    <w:p w14:paraId="51B066C4" w14:textId="77777777" w:rsidR="00665504" w:rsidRPr="00D82241" w:rsidRDefault="00665504" w:rsidP="00665504">
      <w:pPr>
        <w:tabs>
          <w:tab w:val="left" w:pos="0"/>
          <w:tab w:val="left" w:pos="284"/>
          <w:tab w:val="left" w:pos="851"/>
          <w:tab w:val="left" w:pos="993"/>
        </w:tabs>
        <w:contextualSpacing/>
        <w:jc w:val="both"/>
        <w:rPr>
          <w:rFonts w:ascii="Verdana" w:hAnsi="Verdana" w:cs="Open Sans"/>
          <w:sz w:val="24"/>
          <w:szCs w:val="24"/>
        </w:rPr>
      </w:pPr>
    </w:p>
    <w:p w14:paraId="77635161" w14:textId="77777777" w:rsidR="00665504" w:rsidRPr="00D82241" w:rsidRDefault="00665504" w:rsidP="00665504">
      <w:pPr>
        <w:pStyle w:val="PargrafodaLista"/>
        <w:numPr>
          <w:ilvl w:val="0"/>
          <w:numId w:val="28"/>
        </w:numPr>
        <w:tabs>
          <w:tab w:val="left" w:pos="0"/>
          <w:tab w:val="left" w:pos="100"/>
          <w:tab w:val="left" w:pos="142"/>
          <w:tab w:val="left" w:pos="284"/>
          <w:tab w:val="left" w:pos="709"/>
          <w:tab w:val="left" w:pos="851"/>
        </w:tabs>
        <w:spacing w:after="0" w:line="240" w:lineRule="auto"/>
        <w:ind w:left="0" w:firstLine="0"/>
        <w:jc w:val="both"/>
        <w:rPr>
          <w:rFonts w:ascii="Verdana" w:hAnsi="Verdana" w:cs="Open Sans"/>
          <w:b/>
          <w:bCs/>
          <w:sz w:val="24"/>
          <w:szCs w:val="24"/>
        </w:rPr>
      </w:pPr>
      <w:r w:rsidRPr="00D82241">
        <w:rPr>
          <w:rFonts w:ascii="Verdana" w:hAnsi="Verdana" w:cs="Open Sans"/>
          <w:b/>
          <w:bCs/>
          <w:sz w:val="24"/>
          <w:szCs w:val="24"/>
        </w:rPr>
        <w:t>DAS CONDIÇÕES PARA APLICAÇÃO E RESGATE</w:t>
      </w:r>
    </w:p>
    <w:p w14:paraId="3835F0D2"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0864886D" w14:textId="77777777" w:rsidR="00665504" w:rsidRPr="00D82241" w:rsidRDefault="00665504" w:rsidP="00665504">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t>As cotas são escriturais, nominativas e correspondem a frações ideais de seu patrimônio líquido, e conferem iguais direitos e obrigações aos Cotistas.</w:t>
      </w:r>
    </w:p>
    <w:p w14:paraId="13D272CD"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0B8AD49A" w14:textId="77777777" w:rsidR="00665504" w:rsidRPr="00D82241" w:rsidRDefault="00665504" w:rsidP="00665504">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t>O valor da cota é calculado por dia útil, independente de feriado de âmbito estadual ou municipal na sede do ADMINISTRADOR, com base em avaliação patrimonial que considere o valor de mercado dos ativos financeiros integrantes da carteira da CLASSE.</w:t>
      </w:r>
    </w:p>
    <w:p w14:paraId="680ADF46"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04247DA4" w14:textId="77777777" w:rsidR="00665504" w:rsidRPr="00D82241" w:rsidRDefault="00665504" w:rsidP="00665504">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t>As movimentações de aplicação e resgate são efetivadas por meio de débitos e créditos em conta em nome do cotista, em moeda corrente nacional, considerando dias úteis, de acordo com as condições abaixo:</w:t>
      </w:r>
    </w:p>
    <w:p w14:paraId="06F49DB3" w14:textId="77777777" w:rsidR="00665504" w:rsidRPr="00D82241" w:rsidRDefault="00665504" w:rsidP="00665504">
      <w:pPr>
        <w:tabs>
          <w:tab w:val="left" w:pos="0"/>
          <w:tab w:val="left" w:pos="284"/>
          <w:tab w:val="left" w:pos="851"/>
          <w:tab w:val="left" w:pos="993"/>
        </w:tabs>
        <w:jc w:val="both"/>
        <w:rPr>
          <w:rFonts w:ascii="Verdana" w:hAnsi="Verdana" w:cs="Open Sans"/>
          <w:sz w:val="24"/>
          <w:szCs w:val="24"/>
        </w:rPr>
      </w:pPr>
    </w:p>
    <w:tbl>
      <w:tblPr>
        <w:tblStyle w:val="Tabelacomgrade"/>
        <w:tblW w:w="9736" w:type="dxa"/>
        <w:tblInd w:w="-5" w:type="dxa"/>
        <w:tblLook w:val="04A0" w:firstRow="1" w:lastRow="0" w:firstColumn="1" w:lastColumn="0" w:noHBand="0" w:noVBand="1"/>
      </w:tblPr>
      <w:tblGrid>
        <w:gridCol w:w="2607"/>
        <w:gridCol w:w="2425"/>
        <w:gridCol w:w="2108"/>
        <w:gridCol w:w="2596"/>
      </w:tblGrid>
      <w:tr w:rsidR="00665504" w:rsidRPr="00D82241" w14:paraId="6CD331E3" w14:textId="77777777" w:rsidTr="004F4CEB">
        <w:trPr>
          <w:trHeight w:val="434"/>
        </w:trPr>
        <w:tc>
          <w:tcPr>
            <w:tcW w:w="2607" w:type="dxa"/>
          </w:tcPr>
          <w:p w14:paraId="71529A71"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Apuração do Valor da Cota</w:t>
            </w:r>
            <w:r w:rsidRPr="00D82241" w:rsidDel="007B2264">
              <w:rPr>
                <w:rFonts w:ascii="Verdana" w:hAnsi="Verdana" w:cs="Open Sans"/>
              </w:rPr>
              <w:t xml:space="preserve"> </w:t>
            </w:r>
          </w:p>
        </w:tc>
        <w:tc>
          <w:tcPr>
            <w:tcW w:w="2425" w:type="dxa"/>
          </w:tcPr>
          <w:p w14:paraId="08FBC6A8" w14:textId="77777777" w:rsidR="00665504" w:rsidRPr="00D82241" w:rsidDel="0001481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Periodicidade de Cálculo do Valor da Cota</w:t>
            </w:r>
          </w:p>
        </w:tc>
        <w:tc>
          <w:tcPr>
            <w:tcW w:w="2108" w:type="dxa"/>
          </w:tcPr>
          <w:p w14:paraId="3E00DA32"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Carência para fins de resgate</w:t>
            </w:r>
          </w:p>
        </w:tc>
        <w:tc>
          <w:tcPr>
            <w:tcW w:w="2596" w:type="dxa"/>
          </w:tcPr>
          <w:p w14:paraId="41BF8EB9"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Barreiras de resgate</w:t>
            </w:r>
          </w:p>
        </w:tc>
      </w:tr>
      <w:tr w:rsidR="00665504" w:rsidRPr="00D82241" w14:paraId="45DDE419" w14:textId="77777777" w:rsidTr="004F4CEB">
        <w:trPr>
          <w:trHeight w:val="216"/>
        </w:trPr>
        <w:tc>
          <w:tcPr>
            <w:tcW w:w="2607" w:type="dxa"/>
          </w:tcPr>
          <w:p w14:paraId="7D2DB3C4"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 xml:space="preserve">No fechamento dos mercados em que a CLASSE atue </w:t>
            </w:r>
          </w:p>
        </w:tc>
        <w:tc>
          <w:tcPr>
            <w:tcW w:w="2425" w:type="dxa"/>
          </w:tcPr>
          <w:p w14:paraId="5D567264"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p>
          <w:p w14:paraId="586F60D6"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Diária</w:t>
            </w:r>
          </w:p>
        </w:tc>
        <w:tc>
          <w:tcPr>
            <w:tcW w:w="2108" w:type="dxa"/>
          </w:tcPr>
          <w:p w14:paraId="43E2CAE8"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p>
          <w:p w14:paraId="6E8F05F6"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Não há</w:t>
            </w:r>
          </w:p>
        </w:tc>
        <w:tc>
          <w:tcPr>
            <w:tcW w:w="2596" w:type="dxa"/>
          </w:tcPr>
          <w:p w14:paraId="7FE4ACD8"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p>
          <w:p w14:paraId="02C7CBB1"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Não há</w:t>
            </w:r>
          </w:p>
        </w:tc>
      </w:tr>
      <w:tr w:rsidR="00665504" w:rsidRPr="00D82241" w14:paraId="13137576" w14:textId="77777777" w:rsidTr="004F4CEB">
        <w:trPr>
          <w:trHeight w:val="434"/>
        </w:trPr>
        <w:tc>
          <w:tcPr>
            <w:tcW w:w="2607" w:type="dxa"/>
          </w:tcPr>
          <w:p w14:paraId="6C845FA9"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 xml:space="preserve">Liquidação Financeira da aplicação </w:t>
            </w:r>
          </w:p>
        </w:tc>
        <w:tc>
          <w:tcPr>
            <w:tcW w:w="2425" w:type="dxa"/>
          </w:tcPr>
          <w:p w14:paraId="2D56B94D" w14:textId="77777777" w:rsidR="00665504" w:rsidRPr="00D82241" w:rsidDel="0001481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Conversão de cotas na aplicação</w:t>
            </w:r>
          </w:p>
        </w:tc>
        <w:tc>
          <w:tcPr>
            <w:tcW w:w="2108" w:type="dxa"/>
          </w:tcPr>
          <w:p w14:paraId="730F8FD1"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 xml:space="preserve">Conversão de cotas no resgate </w:t>
            </w:r>
          </w:p>
        </w:tc>
        <w:tc>
          <w:tcPr>
            <w:tcW w:w="2596" w:type="dxa"/>
          </w:tcPr>
          <w:p w14:paraId="370D44C1"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 xml:space="preserve">Liquidação Financeira do resgate  </w:t>
            </w:r>
          </w:p>
        </w:tc>
      </w:tr>
      <w:tr w:rsidR="00665504" w:rsidRPr="00D82241" w14:paraId="52037802" w14:textId="77777777" w:rsidTr="004F4CEB">
        <w:trPr>
          <w:trHeight w:val="216"/>
        </w:trPr>
        <w:tc>
          <w:tcPr>
            <w:tcW w:w="2607" w:type="dxa"/>
          </w:tcPr>
          <w:p w14:paraId="6C8DDF12"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 xml:space="preserve">D + 0 do dia da solicitação </w:t>
            </w:r>
          </w:p>
        </w:tc>
        <w:tc>
          <w:tcPr>
            <w:tcW w:w="2425" w:type="dxa"/>
          </w:tcPr>
          <w:p w14:paraId="19B3A004"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D + 0 do dia da solicitação</w:t>
            </w:r>
          </w:p>
          <w:p w14:paraId="1B0E7147"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p>
        </w:tc>
        <w:tc>
          <w:tcPr>
            <w:tcW w:w="2108" w:type="dxa"/>
          </w:tcPr>
          <w:p w14:paraId="141C70A3"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 xml:space="preserve">D + 0 do dia da solicitação </w:t>
            </w:r>
          </w:p>
        </w:tc>
        <w:tc>
          <w:tcPr>
            <w:tcW w:w="2596" w:type="dxa"/>
          </w:tcPr>
          <w:p w14:paraId="2219C767" w14:textId="77777777" w:rsidR="00665504" w:rsidRPr="00D82241" w:rsidRDefault="00665504" w:rsidP="004F4CEB">
            <w:pPr>
              <w:tabs>
                <w:tab w:val="left" w:pos="0"/>
                <w:tab w:val="left" w:pos="100"/>
                <w:tab w:val="left" w:pos="142"/>
                <w:tab w:val="left" w:pos="284"/>
                <w:tab w:val="left" w:pos="851"/>
              </w:tabs>
              <w:contextualSpacing/>
              <w:jc w:val="both"/>
              <w:rPr>
                <w:rFonts w:ascii="Verdana" w:hAnsi="Verdana" w:cs="Open Sans"/>
              </w:rPr>
            </w:pPr>
            <w:r w:rsidRPr="00D82241">
              <w:rPr>
                <w:rFonts w:ascii="Verdana" w:hAnsi="Verdana" w:cs="Open Sans"/>
              </w:rPr>
              <w:t>D + 0 do dia da solicitação</w:t>
            </w:r>
          </w:p>
        </w:tc>
      </w:tr>
    </w:tbl>
    <w:p w14:paraId="6A1FCA67"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60A4BDEA"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§1º. As solicitações de aplicação e ou de resgate devem ser solicitadas pelos Cotistas em dias úteis, de expediente bancário nacional, observado o horário limite de movimentação estabelecido pelo ADMINISTRADOR no formulário padronizado com as informações básicas, disponível nos sites </w:t>
      </w:r>
      <w:hyperlink r:id="rId16" w:history="1">
        <w:r w:rsidRPr="00D82241">
          <w:rPr>
            <w:rFonts w:ascii="Verdana" w:hAnsi="Verdana" w:cs="Open Sans"/>
            <w:sz w:val="24"/>
            <w:szCs w:val="24"/>
          </w:rPr>
          <w:t>www.banrisul.com.br</w:t>
        </w:r>
      </w:hyperlink>
      <w:r w:rsidRPr="00D82241">
        <w:rPr>
          <w:rFonts w:ascii="Verdana" w:hAnsi="Verdana" w:cs="Open Sans"/>
          <w:sz w:val="24"/>
          <w:szCs w:val="24"/>
        </w:rPr>
        <w:t xml:space="preserve"> e </w:t>
      </w:r>
      <w:hyperlink r:id="rId17" w:history="1">
        <w:r w:rsidRPr="00D82241">
          <w:rPr>
            <w:rFonts w:ascii="Verdana" w:hAnsi="Verdana" w:cs="Open Sans"/>
            <w:sz w:val="24"/>
            <w:szCs w:val="24"/>
          </w:rPr>
          <w:t>www.banrisulcorretora.com.br</w:t>
        </w:r>
      </w:hyperlink>
      <w:r w:rsidRPr="00D82241">
        <w:rPr>
          <w:rFonts w:ascii="Verdana" w:hAnsi="Verdana" w:cs="Open Sans"/>
          <w:sz w:val="24"/>
          <w:szCs w:val="24"/>
        </w:rPr>
        <w:t xml:space="preserve">.  </w:t>
      </w:r>
    </w:p>
    <w:p w14:paraId="2B169473"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1C49BC79"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§2º. Considerando o pagamento do resgate no mesmo dia da conversão do valor da cota e adota o cálculo com base na cota de fechamento, a disponibilização integral do crédito relativo ao resgate total poderá ocorrer em um horário que não seja permitida a realização de movimentações bancárias naquele dia.</w:t>
      </w:r>
    </w:p>
    <w:p w14:paraId="53D02661"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735D2875"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§3º. Os valores mínimos ou máximos para aplicações, movimentações e permanência estão disponíveis no Formulário de Informações Complementares.</w:t>
      </w:r>
    </w:p>
    <w:p w14:paraId="57E60CCF"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2F86483A"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§4º. É devida ao ADMINISTRADOR multa de meio por cento ao dia sobre o valor do resgate, caso seja ultrapassado o prazo para a liquidação financeira do resgate indicado no caput deste artigo.</w:t>
      </w:r>
    </w:p>
    <w:p w14:paraId="4D8DA98B"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4EAE167B" w14:textId="77777777" w:rsidR="00665504" w:rsidRPr="00D82241" w:rsidRDefault="00665504" w:rsidP="00665504">
      <w:pPr>
        <w:pStyle w:val="PargrafodaLista"/>
        <w:numPr>
          <w:ilvl w:val="0"/>
          <w:numId w:val="29"/>
        </w:numPr>
        <w:tabs>
          <w:tab w:val="left" w:pos="0"/>
          <w:tab w:val="left" w:pos="284"/>
          <w:tab w:val="left" w:pos="851"/>
        </w:tabs>
        <w:spacing w:after="0" w:line="240" w:lineRule="auto"/>
        <w:ind w:left="0" w:firstLine="0"/>
        <w:jc w:val="both"/>
        <w:rPr>
          <w:rFonts w:ascii="Verdana" w:hAnsi="Verdana" w:cs="Open Sans"/>
          <w:sz w:val="24"/>
          <w:szCs w:val="24"/>
        </w:rPr>
      </w:pPr>
      <w:r w:rsidRPr="00D82241">
        <w:rPr>
          <w:rFonts w:ascii="Verdana" w:hAnsi="Verdana" w:cs="Open Sans"/>
          <w:sz w:val="24"/>
          <w:szCs w:val="24"/>
        </w:rPr>
        <w:lastRenderedPageBreak/>
        <w:t xml:space="preserve">Os feriados nacionais e ou aqueles dias sem expediente bancária não são computados como dias úteis para fins de solicitação de aplicação ou resgates, cotizações e liquidações financeiras de resgate. </w:t>
      </w:r>
    </w:p>
    <w:p w14:paraId="07A1567C"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537F98CE"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Parágrafo único. Os feriados de âmbito estadual ou municipal na praça sede do ADMINISTRADOR em nada afetarão as aplicações e os resgates solicitados nas demais praças em que houver expediente bancário normal. </w:t>
      </w:r>
    </w:p>
    <w:p w14:paraId="6115F4CB"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225D0769" w14:textId="7B178713" w:rsidR="00665504" w:rsidRPr="00D82241" w:rsidRDefault="00665504" w:rsidP="00665504">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t xml:space="preserve">É facultado ao Prestador de Serviços Essenciais suspender, a qualquer momento, novas aplicações na CLASSE ou SUBCLASSE, desde que tal suspensão se aplique indistintamente a novos investidores e atuais. </w:t>
      </w:r>
    </w:p>
    <w:p w14:paraId="65F1FDB1"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0F9E5222"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Parágrafo único. A suspensão do recebimento de novas aplicações em um dia não impede a reabertura posterior da CLASSE ou SUBCLASSE. </w:t>
      </w:r>
    </w:p>
    <w:p w14:paraId="47C1AC3B"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6BF93104" w14:textId="2E18A5CF" w:rsidR="00665504" w:rsidRPr="00D82241" w:rsidRDefault="00665504" w:rsidP="00255DDD">
      <w:pPr>
        <w:pStyle w:val="PargrafodaLista"/>
        <w:numPr>
          <w:ilvl w:val="0"/>
          <w:numId w:val="29"/>
        </w:numPr>
        <w:tabs>
          <w:tab w:val="left" w:pos="0"/>
          <w:tab w:val="left" w:pos="284"/>
          <w:tab w:val="left" w:pos="851"/>
          <w:tab w:val="left" w:pos="993"/>
        </w:tabs>
        <w:spacing w:after="0" w:line="240" w:lineRule="auto"/>
        <w:ind w:left="0" w:firstLine="0"/>
        <w:jc w:val="both"/>
        <w:rPr>
          <w:rFonts w:ascii="Verdana" w:hAnsi="Verdana" w:cs="Open Sans"/>
          <w:sz w:val="24"/>
          <w:szCs w:val="24"/>
        </w:rPr>
      </w:pPr>
      <w:r w:rsidRPr="00D82241">
        <w:rPr>
          <w:rFonts w:ascii="Verdana" w:hAnsi="Verdana" w:cs="Open Sans"/>
          <w:sz w:val="24"/>
          <w:szCs w:val="24"/>
        </w:rPr>
        <w:t xml:space="preserve">No caso de fechamento dos mercados e em casos excepcionais de iliquidez dos ativos componentes da carteira, inclusive em decorrência de pedidos de resgates incompatíveis com a liquidez existente, ou que possam implicar alteração do tratamento tributário ou do conjunto dos cotistas, em prejuízo destes últimos, o ADMINISTRADOR, o GESTOR ou ambos, podem declarar o fechamento da CLASSE para a realização de resgates. </w:t>
      </w:r>
    </w:p>
    <w:p w14:paraId="51DA61A2"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41E0755E"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§1º. Caso seja declarado o fechamento para a realização de resgates nos termos do caput, o ADMINISTRADOR deve proceder à imediata divulgação de fato relevante, tanto por ocasião do fechamento, quanto da reabertura da CLASSE. </w:t>
      </w:r>
    </w:p>
    <w:p w14:paraId="5B03781B"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2F237F4C"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§2º. Todos os pedidos de resgate que estejam pendentes de conversão quando do fechamento para resgates devem ser cancelados. </w:t>
      </w:r>
    </w:p>
    <w:p w14:paraId="7FD75821"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035CDBCF"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§3º. Caso a classe permaneça fechada para resgates por período superior a 5 (cinco) dias úteis, o ADMINISTRADOR deve convocar no prazo máximo de 1 (um) dia, para realização em até 15 (quinze) dias, assembleia de cotistas da classe afetada, para deliberar sobre as seguintes possibilidades, que podem ser adotadas de modo isolado ou conjuntamente:</w:t>
      </w:r>
    </w:p>
    <w:p w14:paraId="1C694461"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0D710F37"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I – Reabertura ou manutenção do fechamento para resgate; </w:t>
      </w:r>
    </w:p>
    <w:p w14:paraId="45615984"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II – Cisão do fundo ou da classe; </w:t>
      </w:r>
    </w:p>
    <w:p w14:paraId="42B4010F"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III – Liquidação; e </w:t>
      </w:r>
    </w:p>
    <w:p w14:paraId="0E9969B4"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IV – Desde que de comum acordo com os cotistas que terão as cotas resgatadas, manifestada na assembleia ou fora dela, resgate de cotas em ativos da classe. </w:t>
      </w:r>
    </w:p>
    <w:p w14:paraId="2E78DC48"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6DA79157"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§4º. Alternativamente à convocação da assembleia prevista no § 3º deste artigo, a seu exclusivo critério e sob sua responsabilidade, o GESTOR pode cindir do patrimônio da classe os ativos excepcionalmente ilíquidos, para sua utilização na integralização de cotas de uma nova classe fechada ou de uma nova subclasse de classe fechada já existente. A cisão não pode resultar em aumento dos encargos atribuídos à CLASSE. </w:t>
      </w:r>
    </w:p>
    <w:p w14:paraId="507FB8FB"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4EE8511F"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 xml:space="preserve">§5º. A CLASSE deve permanecer fechada para aplicações enquanto perdurar o período de suspensão de resgates. </w:t>
      </w:r>
    </w:p>
    <w:p w14:paraId="417CE73B"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6FBF9B85"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r w:rsidRPr="00D82241">
        <w:rPr>
          <w:rFonts w:ascii="Verdana" w:hAnsi="Verdana" w:cs="Open Sans"/>
          <w:sz w:val="24"/>
          <w:szCs w:val="24"/>
        </w:rPr>
        <w:t>§6º. Cabe ao GESTOR tomar as providências necessárias para que a liquidação física de ativos, conforme hipóteses previstas em regras específicas, não resulte no fechamento da CLASSE, ou se houver, na SUBCLASSE, para resgates.</w:t>
      </w:r>
    </w:p>
    <w:p w14:paraId="2BB8D6F1" w14:textId="77777777" w:rsidR="00665504" w:rsidRPr="00D82241" w:rsidRDefault="00665504" w:rsidP="00665504">
      <w:pPr>
        <w:tabs>
          <w:tab w:val="left" w:pos="0"/>
          <w:tab w:val="left" w:pos="100"/>
          <w:tab w:val="left" w:pos="142"/>
          <w:tab w:val="left" w:pos="284"/>
          <w:tab w:val="left" w:pos="851"/>
        </w:tabs>
        <w:contextualSpacing/>
        <w:jc w:val="both"/>
        <w:rPr>
          <w:rFonts w:ascii="Verdana" w:hAnsi="Verdana" w:cs="Open Sans"/>
          <w:sz w:val="24"/>
          <w:szCs w:val="24"/>
        </w:rPr>
      </w:pPr>
    </w:p>
    <w:p w14:paraId="6D1AA427" w14:textId="7B00C447" w:rsidR="00665504" w:rsidRPr="00D82241" w:rsidRDefault="00665504" w:rsidP="00665504">
      <w:pPr>
        <w:pStyle w:val="PargrafodaLista"/>
        <w:tabs>
          <w:tab w:val="left" w:pos="0"/>
          <w:tab w:val="left" w:pos="100"/>
          <w:tab w:val="left" w:pos="142"/>
          <w:tab w:val="left" w:pos="284"/>
          <w:tab w:val="left" w:pos="851"/>
        </w:tabs>
        <w:ind w:left="0"/>
        <w:jc w:val="both"/>
        <w:rPr>
          <w:rFonts w:ascii="Verdana" w:hAnsi="Verdana" w:cs="Open Sans"/>
          <w:sz w:val="24"/>
          <w:szCs w:val="24"/>
        </w:rPr>
      </w:pPr>
      <w:r w:rsidRPr="00D82241">
        <w:rPr>
          <w:rFonts w:ascii="Verdana" w:hAnsi="Verdana" w:cs="Open Sans"/>
          <w:sz w:val="24"/>
          <w:szCs w:val="24"/>
        </w:rPr>
        <w:t>Art. 1</w:t>
      </w:r>
      <w:r w:rsidR="00255DDD" w:rsidRPr="00D82241">
        <w:rPr>
          <w:rFonts w:ascii="Verdana" w:hAnsi="Verdana" w:cs="Open Sans"/>
          <w:sz w:val="24"/>
          <w:szCs w:val="24"/>
        </w:rPr>
        <w:t>0</w:t>
      </w:r>
      <w:r w:rsidRPr="00D82241">
        <w:rPr>
          <w:rFonts w:ascii="Verdana" w:hAnsi="Verdana" w:cs="Open Sans"/>
          <w:sz w:val="24"/>
          <w:szCs w:val="24"/>
        </w:rPr>
        <w:t xml:space="preserve">. Não há previsão da existência de barreiras aos resgates, por meio das quais o GESTOR pode, a seu critério, limitar os pedidos de resgate a uma fração do patrimônio líquido da CLASSE, ou se houver, da SUBCLASSE. No entanto, assembleia de cotistas pode autorizar a utilização de barreiras aos resgates, assim como os parâmetros que a ser utilizados pelo GESTOR, sem prejuízo do tratamento equitativo entre os cotistas. </w:t>
      </w:r>
    </w:p>
    <w:p w14:paraId="32186CBF" w14:textId="12E4CEAF" w:rsidR="00665504" w:rsidRPr="00D82241" w:rsidRDefault="00665504" w:rsidP="00665504">
      <w:pPr>
        <w:tabs>
          <w:tab w:val="left" w:pos="0"/>
          <w:tab w:val="left" w:pos="851"/>
        </w:tabs>
        <w:jc w:val="both"/>
        <w:rPr>
          <w:rFonts w:ascii="Verdana" w:hAnsi="Verdana" w:cs="Open Sans"/>
          <w:color w:val="222222"/>
          <w:sz w:val="24"/>
          <w:szCs w:val="24"/>
          <w:shd w:val="clear" w:color="auto" w:fill="FFFFFF"/>
        </w:rPr>
      </w:pPr>
      <w:r w:rsidRPr="00D82241">
        <w:rPr>
          <w:rFonts w:ascii="Verdana" w:hAnsi="Verdana" w:cs="Open Sans"/>
          <w:color w:val="222222"/>
          <w:sz w:val="24"/>
          <w:szCs w:val="24"/>
          <w:shd w:val="clear" w:color="auto" w:fill="FFFFFF"/>
        </w:rPr>
        <w:t xml:space="preserve">Art. </w:t>
      </w:r>
      <w:r w:rsidR="00255DDD" w:rsidRPr="00D82241">
        <w:rPr>
          <w:rFonts w:ascii="Verdana" w:hAnsi="Verdana" w:cs="Open Sans"/>
          <w:color w:val="222222"/>
          <w:sz w:val="24"/>
          <w:szCs w:val="24"/>
          <w:shd w:val="clear" w:color="auto" w:fill="FFFFFF"/>
        </w:rPr>
        <w:t>11</w:t>
      </w:r>
      <w:r w:rsidRPr="00D82241">
        <w:rPr>
          <w:rFonts w:ascii="Verdana" w:hAnsi="Verdana" w:cs="Open Sans"/>
          <w:color w:val="222222"/>
          <w:sz w:val="24"/>
          <w:szCs w:val="24"/>
          <w:shd w:val="clear" w:color="auto" w:fill="FFFFFF"/>
        </w:rPr>
        <w:t xml:space="preserve">. Este documento passa a viger em </w:t>
      </w:r>
      <w:r w:rsidR="00D4581D">
        <w:rPr>
          <w:rFonts w:ascii="Verdana" w:hAnsi="Verdana" w:cs="Open Sans"/>
          <w:color w:val="222222"/>
          <w:sz w:val="24"/>
          <w:szCs w:val="24"/>
          <w:shd w:val="clear" w:color="auto" w:fill="FFFFFF"/>
        </w:rPr>
        <w:t>26 de janeiro</w:t>
      </w:r>
      <w:r w:rsidR="009D41C2" w:rsidRPr="00D82241">
        <w:rPr>
          <w:rFonts w:ascii="Verdana" w:hAnsi="Verdana" w:cs="Open Sans"/>
          <w:color w:val="222222"/>
          <w:sz w:val="24"/>
          <w:szCs w:val="24"/>
          <w:shd w:val="clear" w:color="auto" w:fill="FFFFFF"/>
        </w:rPr>
        <w:t xml:space="preserve"> </w:t>
      </w:r>
      <w:r w:rsidRPr="00D82241">
        <w:rPr>
          <w:rFonts w:ascii="Verdana" w:hAnsi="Verdana" w:cs="Open Sans"/>
          <w:color w:val="222222"/>
          <w:sz w:val="24"/>
          <w:szCs w:val="24"/>
          <w:shd w:val="clear" w:color="auto" w:fill="FFFFFF"/>
        </w:rPr>
        <w:t xml:space="preserve">de </w:t>
      </w:r>
      <w:r w:rsidR="009D41C2" w:rsidRPr="00D82241">
        <w:rPr>
          <w:rFonts w:ascii="Verdana" w:hAnsi="Verdana" w:cs="Open Sans"/>
          <w:color w:val="222222"/>
          <w:sz w:val="24"/>
          <w:szCs w:val="24"/>
          <w:shd w:val="clear" w:color="auto" w:fill="FFFFFF"/>
        </w:rPr>
        <w:t>2026</w:t>
      </w:r>
      <w:r w:rsidRPr="00D82241">
        <w:rPr>
          <w:rFonts w:ascii="Verdana" w:hAnsi="Verdana" w:cs="Open Sans"/>
          <w:color w:val="222222"/>
          <w:sz w:val="24"/>
          <w:szCs w:val="24"/>
          <w:shd w:val="clear" w:color="auto" w:fill="FFFFFF"/>
        </w:rPr>
        <w:t xml:space="preserve">. </w:t>
      </w:r>
    </w:p>
    <w:p w14:paraId="3C1C229F" w14:textId="77777777"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sz w:val="24"/>
          <w:szCs w:val="24"/>
        </w:rPr>
      </w:pPr>
    </w:p>
    <w:p w14:paraId="1E68F5D8" w14:textId="5D3B3DA1"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sz w:val="24"/>
          <w:szCs w:val="24"/>
        </w:rPr>
      </w:pPr>
      <w:r w:rsidRPr="00D82241">
        <w:rPr>
          <w:rFonts w:ascii="Verdana" w:hAnsi="Verdana" w:cs="Open Sans"/>
          <w:sz w:val="24"/>
          <w:szCs w:val="24"/>
        </w:rPr>
        <w:t xml:space="preserve">Porto Alegre, </w:t>
      </w:r>
      <w:r w:rsidR="00D4581D">
        <w:rPr>
          <w:rFonts w:ascii="Verdana" w:hAnsi="Verdana" w:cs="Open Sans"/>
          <w:sz w:val="24"/>
          <w:szCs w:val="24"/>
        </w:rPr>
        <w:t>16 de janeiro</w:t>
      </w:r>
      <w:r w:rsidR="009D41C2" w:rsidRPr="00D82241">
        <w:rPr>
          <w:rFonts w:ascii="Verdana" w:hAnsi="Verdana" w:cs="Open Sans"/>
          <w:sz w:val="24"/>
          <w:szCs w:val="24"/>
        </w:rPr>
        <w:t xml:space="preserve"> </w:t>
      </w:r>
      <w:r w:rsidRPr="00D82241">
        <w:rPr>
          <w:rFonts w:ascii="Verdana" w:hAnsi="Verdana" w:cs="Open Sans"/>
          <w:sz w:val="24"/>
          <w:szCs w:val="24"/>
        </w:rPr>
        <w:t xml:space="preserve">de </w:t>
      </w:r>
      <w:r w:rsidR="009D41C2" w:rsidRPr="00D82241">
        <w:rPr>
          <w:rFonts w:ascii="Verdana" w:hAnsi="Verdana" w:cs="Open Sans"/>
          <w:sz w:val="24"/>
          <w:szCs w:val="24"/>
        </w:rPr>
        <w:t>2026</w:t>
      </w:r>
      <w:r w:rsidRPr="00D82241">
        <w:rPr>
          <w:rFonts w:ascii="Verdana" w:hAnsi="Verdana" w:cs="Open Sans"/>
          <w:sz w:val="24"/>
          <w:szCs w:val="24"/>
        </w:rPr>
        <w:t>.</w:t>
      </w:r>
    </w:p>
    <w:p w14:paraId="3BAC2F45" w14:textId="77777777"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sz w:val="24"/>
          <w:szCs w:val="24"/>
        </w:rPr>
      </w:pPr>
    </w:p>
    <w:p w14:paraId="354B8E6E" w14:textId="77777777" w:rsidR="00255DDD" w:rsidRPr="00D82241" w:rsidRDefault="00255DDD" w:rsidP="00665504">
      <w:pPr>
        <w:tabs>
          <w:tab w:val="left" w:pos="0"/>
          <w:tab w:val="left" w:pos="100"/>
          <w:tab w:val="left" w:pos="142"/>
          <w:tab w:val="left" w:pos="284"/>
          <w:tab w:val="left" w:pos="851"/>
        </w:tabs>
        <w:contextualSpacing/>
        <w:jc w:val="center"/>
        <w:rPr>
          <w:rFonts w:ascii="Verdana" w:hAnsi="Verdana" w:cs="Open Sans"/>
          <w:sz w:val="24"/>
          <w:szCs w:val="24"/>
        </w:rPr>
      </w:pPr>
    </w:p>
    <w:p w14:paraId="437B16F9" w14:textId="77777777" w:rsidR="00665504" w:rsidRDefault="00665504" w:rsidP="00665504">
      <w:pPr>
        <w:tabs>
          <w:tab w:val="left" w:pos="851"/>
        </w:tabs>
        <w:jc w:val="center"/>
        <w:rPr>
          <w:rFonts w:ascii="Verdana" w:hAnsi="Verdana" w:cs="Open Sans"/>
          <w:sz w:val="24"/>
          <w:szCs w:val="24"/>
        </w:rPr>
      </w:pPr>
    </w:p>
    <w:p w14:paraId="3CB3651A" w14:textId="77777777" w:rsidR="00D82241" w:rsidRPr="00D82241" w:rsidRDefault="00D82241" w:rsidP="00665504">
      <w:pPr>
        <w:tabs>
          <w:tab w:val="left" w:pos="851"/>
        </w:tabs>
        <w:jc w:val="center"/>
        <w:rPr>
          <w:rFonts w:ascii="Verdana" w:hAnsi="Verdana" w:cs="Open Sans"/>
          <w:sz w:val="24"/>
          <w:szCs w:val="24"/>
        </w:rPr>
      </w:pPr>
    </w:p>
    <w:p w14:paraId="642D25BF" w14:textId="77777777" w:rsidR="00665504" w:rsidRPr="00D82241" w:rsidRDefault="00665504" w:rsidP="00665504">
      <w:pPr>
        <w:tabs>
          <w:tab w:val="left" w:pos="0"/>
          <w:tab w:val="left" w:pos="100"/>
          <w:tab w:val="left" w:pos="142"/>
          <w:tab w:val="left" w:pos="284"/>
          <w:tab w:val="left" w:pos="851"/>
        </w:tabs>
        <w:contextualSpacing/>
        <w:jc w:val="center"/>
        <w:rPr>
          <w:rFonts w:ascii="Verdana" w:hAnsi="Verdana" w:cs="Open Sans"/>
          <w:sz w:val="24"/>
          <w:szCs w:val="24"/>
        </w:rPr>
      </w:pPr>
      <w:r w:rsidRPr="00D82241">
        <w:rPr>
          <w:rFonts w:ascii="Verdana" w:hAnsi="Verdana" w:cs="Open Sans"/>
          <w:sz w:val="24"/>
          <w:szCs w:val="24"/>
        </w:rPr>
        <w:t>BANRISUL S.A. CORRETORA DE VALORES MOBILIÁRIOS E CÂMBIO</w:t>
      </w:r>
    </w:p>
    <w:p w14:paraId="330E01AE" w14:textId="77777777" w:rsidR="00665504" w:rsidRPr="00D82241" w:rsidRDefault="00665504" w:rsidP="00665504">
      <w:pPr>
        <w:tabs>
          <w:tab w:val="left" w:pos="0"/>
        </w:tabs>
        <w:jc w:val="both"/>
        <w:rPr>
          <w:rFonts w:ascii="Verdana" w:hAnsi="Verdana"/>
          <w:b/>
          <w:sz w:val="24"/>
          <w:szCs w:val="24"/>
        </w:rPr>
      </w:pPr>
    </w:p>
    <w:p w14:paraId="4D366487" w14:textId="77777777" w:rsidR="0066446A" w:rsidRPr="00D4581D" w:rsidRDefault="0066446A" w:rsidP="00BE4878">
      <w:pPr>
        <w:tabs>
          <w:tab w:val="left" w:pos="0"/>
        </w:tabs>
        <w:jc w:val="center"/>
        <w:rPr>
          <w:rFonts w:ascii="Verdana" w:hAnsi="Verdana"/>
          <w:b/>
          <w:sz w:val="24"/>
          <w:szCs w:val="24"/>
        </w:rPr>
      </w:pPr>
    </w:p>
    <w:sectPr w:rsidR="0066446A" w:rsidRPr="00D4581D" w:rsidSect="009A39F9">
      <w:headerReference w:type="default" r:id="rId18"/>
      <w:footerReference w:type="even" r:id="rId19"/>
      <w:footerReference w:type="default" r:id="rId20"/>
      <w:headerReference w:type="first" r:id="rId21"/>
      <w:footerReference w:type="first" r:id="rId22"/>
      <w:pgSz w:w="11907" w:h="16840" w:code="9"/>
      <w:pgMar w:top="1173" w:right="1134" w:bottom="709" w:left="1134" w:header="284" w:footer="205"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76BE5" w14:textId="77777777" w:rsidR="00292813" w:rsidRDefault="00292813">
      <w:r>
        <w:separator/>
      </w:r>
    </w:p>
  </w:endnote>
  <w:endnote w:type="continuationSeparator" w:id="0">
    <w:p w14:paraId="69842432" w14:textId="77777777" w:rsidR="00292813" w:rsidRDefault="00292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569A" w14:textId="77777777" w:rsidR="008A79F3" w:rsidRDefault="008A79F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18</w:t>
    </w:r>
    <w:r>
      <w:rPr>
        <w:rStyle w:val="Nmerodepgina"/>
      </w:rPr>
      <w:fldChar w:fldCharType="end"/>
    </w:r>
  </w:p>
  <w:p w14:paraId="42412364" w14:textId="77777777" w:rsidR="008A79F3" w:rsidRDefault="008A79F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FEEF" w14:textId="67EE4D6A" w:rsidR="008A79F3" w:rsidRDefault="008A79F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75B22">
      <w:rPr>
        <w:rStyle w:val="Nmerodepgina"/>
        <w:noProof/>
      </w:rPr>
      <w:t>8</w:t>
    </w:r>
    <w:r>
      <w:rPr>
        <w:rStyle w:val="Nmerodepgina"/>
      </w:rPr>
      <w:fldChar w:fldCharType="end"/>
    </w:r>
  </w:p>
  <w:p w14:paraId="1CF007D2" w14:textId="721A5539" w:rsidR="008A79F3" w:rsidRDefault="008A79F3">
    <w:pPr>
      <w:pStyle w:val="Rodap"/>
      <w:ind w:right="360"/>
      <w:jc w:val="center"/>
    </w:pPr>
  </w:p>
  <w:p w14:paraId="5024D020" w14:textId="26D89473" w:rsidR="00A558BA" w:rsidRPr="00A558BA" w:rsidRDefault="00A558BA" w:rsidP="009A39F9">
    <w:pPr>
      <w:pStyle w:val="Rodap"/>
      <w:jc w:val="center"/>
      <w:rPr>
        <w:rFonts w:ascii="Verdana" w:hAnsi="Verdana"/>
        <w:b/>
        <w:sz w:val="16"/>
        <w:szCs w:val="16"/>
      </w:rPr>
    </w:pPr>
    <w:r w:rsidRPr="00A558BA">
      <w:rPr>
        <w:rFonts w:ascii="Verdana" w:hAnsi="Verdana"/>
        <w:b/>
        <w:sz w:val="16"/>
        <w:szCs w:val="16"/>
      </w:rPr>
      <w:t>BANRISUL RENDA FIXA SIMPLES FUNDO DE INVESTIMENTO EM COTAS DE FUNDOS DE INVESTIMENTO</w:t>
    </w:r>
    <w:r w:rsidR="005611D9">
      <w:rPr>
        <w:rFonts w:ascii="Verdana" w:hAnsi="Verdana"/>
        <w:b/>
        <w:sz w:val="16"/>
        <w:szCs w:val="16"/>
      </w:rPr>
      <w:t xml:space="preserve"> FINANCEIRO</w:t>
    </w:r>
    <w:r w:rsidRPr="00A558BA">
      <w:rPr>
        <w:rFonts w:ascii="Verdana" w:hAnsi="Verdana"/>
        <w:b/>
        <w:sz w:val="16"/>
        <w:szCs w:val="16"/>
      </w:rPr>
      <w:t xml:space="preserve"> </w:t>
    </w:r>
    <w:r w:rsidR="00EB3121">
      <w:rPr>
        <w:rFonts w:ascii="Verdana" w:hAnsi="Verdana"/>
        <w:b/>
        <w:sz w:val="16"/>
        <w:szCs w:val="16"/>
      </w:rPr>
      <w:t>RESPONSABILIDADE LIMITADA</w:t>
    </w:r>
  </w:p>
  <w:p w14:paraId="2EB9D491" w14:textId="77777777" w:rsidR="008A79F3" w:rsidRDefault="008A79F3" w:rsidP="00344122">
    <w:pPr>
      <w:pStyle w:val="Rodap"/>
      <w:jc w:val="center"/>
      <w:rPr>
        <w:rFonts w:ascii="Verdana" w:hAnsi="Verdana"/>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F1ABD" w14:textId="77777777" w:rsidR="008A79F3" w:rsidRDefault="008A79F3">
    <w:pPr>
      <w:pStyle w:val="Rodap"/>
      <w:ind w:right="360"/>
      <w:jc w:val="center"/>
    </w:pPr>
    <w:r>
      <w:rPr>
        <w:noProof/>
      </w:rPr>
      <mc:AlternateContent>
        <mc:Choice Requires="wps">
          <w:drawing>
            <wp:anchor distT="0" distB="0" distL="114300" distR="114300" simplePos="0" relativeHeight="251659264" behindDoc="0" locked="0" layoutInCell="0" allowOverlap="1" wp14:anchorId="5BAB8D05" wp14:editId="5F4DDD25">
              <wp:simplePos x="0" y="0"/>
              <wp:positionH relativeFrom="column">
                <wp:posOffset>0</wp:posOffset>
              </wp:positionH>
              <wp:positionV relativeFrom="paragraph">
                <wp:posOffset>11430</wp:posOffset>
              </wp:positionV>
              <wp:extent cx="5943600" cy="0"/>
              <wp:effectExtent l="9525" t="11430" r="9525" b="1714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58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ED6E9"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" o:allowincell="f" strokecolor="blue" strokeweight="1.25pt"/>
          </w:pict>
        </mc:Fallback>
      </mc:AlternateContent>
    </w:r>
  </w:p>
  <w:p w14:paraId="3D41AE9D" w14:textId="45753A5D" w:rsidR="008A79F3" w:rsidRPr="00A558BA" w:rsidRDefault="008A79F3" w:rsidP="00A558BA">
    <w:pPr>
      <w:pStyle w:val="Rodap"/>
      <w:rPr>
        <w:rFonts w:ascii="Verdana" w:hAnsi="Verdana"/>
        <w:b/>
        <w:sz w:val="16"/>
        <w:szCs w:val="16"/>
      </w:rPr>
    </w:pPr>
    <w:r w:rsidRPr="00A558BA">
      <w:rPr>
        <w:rFonts w:ascii="Verdana" w:hAnsi="Verdana"/>
        <w:b/>
        <w:sz w:val="16"/>
        <w:szCs w:val="16"/>
      </w:rPr>
      <w:t xml:space="preserve">BANRISUL </w:t>
    </w:r>
    <w:r w:rsidR="00A558BA" w:rsidRPr="00A558BA">
      <w:rPr>
        <w:rFonts w:ascii="Verdana" w:hAnsi="Verdana"/>
        <w:b/>
        <w:sz w:val="16"/>
        <w:szCs w:val="16"/>
      </w:rPr>
      <w:t>RENDA FIXA SIMPLES</w:t>
    </w:r>
    <w:r w:rsidRPr="00A558BA">
      <w:rPr>
        <w:rFonts w:ascii="Verdana" w:hAnsi="Verdana"/>
        <w:b/>
        <w:sz w:val="16"/>
        <w:szCs w:val="16"/>
      </w:rPr>
      <w:t xml:space="preserve"> FUNDO DE INVESTIMENTO </w:t>
    </w:r>
    <w:r w:rsidR="00A558BA" w:rsidRPr="00A558BA">
      <w:rPr>
        <w:rFonts w:ascii="Verdana" w:hAnsi="Verdana"/>
        <w:b/>
        <w:sz w:val="16"/>
        <w:szCs w:val="16"/>
      </w:rPr>
      <w:t xml:space="preserve">EM COTAS DE FUNDOS DE INVESTIMENTO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05640" w14:textId="77777777" w:rsidR="00292813" w:rsidRDefault="00292813">
      <w:r>
        <w:separator/>
      </w:r>
    </w:p>
  </w:footnote>
  <w:footnote w:type="continuationSeparator" w:id="0">
    <w:p w14:paraId="71613644" w14:textId="77777777" w:rsidR="00292813" w:rsidRDefault="00292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46236" w14:textId="1481F068" w:rsidR="008A79F3" w:rsidRDefault="008A79F3" w:rsidP="00902328">
    <w:pPr>
      <w:pStyle w:val="Cabealho"/>
      <w:ind w:left="-180" w:hanging="180"/>
    </w:pPr>
    <w:r>
      <w:rPr>
        <w:sz w:val="24"/>
        <w:szCs w:val="24"/>
      </w:rPr>
      <w:t xml:space="preserve">       </w:t>
    </w:r>
    <w:r w:rsidR="00095828">
      <w:rPr>
        <w:noProof/>
      </w:rPr>
      <w:drawing>
        <wp:inline distT="0" distB="0" distL="0" distR="0" wp14:anchorId="45F24FFA" wp14:editId="7BF30EBF">
          <wp:extent cx="1737360" cy="205740"/>
          <wp:effectExtent l="0" t="0" r="15240" b="3810"/>
          <wp:docPr id="50707647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76475" name="Imagem 3"/>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37360" cy="205740"/>
                  </a:xfrm>
                  <a:prstGeom prst="rect">
                    <a:avLst/>
                  </a:prstGeom>
                  <a:noFill/>
                  <a:ln>
                    <a:noFill/>
                  </a:ln>
                </pic:spPr>
              </pic:pic>
            </a:graphicData>
          </a:graphic>
        </wp:inline>
      </w:drawing>
    </w:r>
  </w:p>
  <w:p w14:paraId="60B893C6" w14:textId="530DCE01" w:rsidR="008A79F3" w:rsidRDefault="008A79F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2482" w14:textId="53A4CD0F" w:rsidR="008A79F3" w:rsidRDefault="008A79F3">
    <w:pPr>
      <w:pStyle w:val="Cabealho"/>
    </w:pPr>
    <w:r>
      <w:rPr>
        <w:noProof/>
      </w:rPr>
      <w:drawing>
        <wp:inline distT="0" distB="0" distL="0" distR="0" wp14:anchorId="2A21ED46" wp14:editId="7F8CA4A5">
          <wp:extent cx="1094740" cy="222885"/>
          <wp:effectExtent l="19050" t="0" r="0" b="0"/>
          <wp:docPr id="2116357252" name="Imagem 1" descr="Banrisul_horizontal_sem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anrisul_horizontal_sem_slogan"/>
                  <pic:cNvPicPr>
                    <a:picLocks noChangeAspect="1" noChangeArrowheads="1"/>
                  </pic:cNvPicPr>
                </pic:nvPicPr>
                <pic:blipFill>
                  <a:blip r:embed="rId1"/>
                  <a:srcRect/>
                  <a:stretch>
                    <a:fillRect/>
                  </a:stretch>
                </pic:blipFill>
                <pic:spPr bwMode="auto">
                  <a:xfrm>
                    <a:off x="0" y="0"/>
                    <a:ext cx="1094740" cy="222885"/>
                  </a:xfrm>
                  <a:prstGeom prst="rect">
                    <a:avLst/>
                  </a:prstGeom>
                  <a:noFill/>
                  <a:ln w="9525">
                    <a:noFill/>
                    <a:miter lim="800000"/>
                    <a:headEnd/>
                    <a:tailEnd/>
                  </a:ln>
                </pic:spPr>
              </pic:pic>
            </a:graphicData>
          </a:graphic>
        </wp:inline>
      </w:drawing>
    </w:r>
  </w:p>
  <w:p w14:paraId="7D355C79" w14:textId="1E37615B" w:rsidR="008A79F3" w:rsidRDefault="008A79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5AF6"/>
    <w:multiLevelType w:val="hybridMultilevel"/>
    <w:tmpl w:val="1EE8EF4A"/>
    <w:lvl w:ilvl="0" w:tplc="8C3ECE0A">
      <w:start w:val="1"/>
      <w:numFmt w:val="decimal"/>
      <w:lvlText w:val="%1."/>
      <w:lvlJc w:val="left"/>
      <w:pPr>
        <w:ind w:left="786" w:hanging="360"/>
      </w:pPr>
      <w:rPr>
        <w:b w:val="0"/>
        <w:bCs/>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 w15:restartNumberingAfterBreak="0">
    <w:nsid w:val="094F5A5F"/>
    <w:multiLevelType w:val="hybridMultilevel"/>
    <w:tmpl w:val="ABDCBFD4"/>
    <w:lvl w:ilvl="0" w:tplc="A8125622">
      <w:start w:val="2"/>
      <w:numFmt w:val="upperRoman"/>
      <w:lvlText w:val="CAPÍTULO %1 -"/>
      <w:lvlJc w:val="left"/>
      <w:pPr>
        <w:ind w:left="1495"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6822D3"/>
    <w:multiLevelType w:val="hybridMultilevel"/>
    <w:tmpl w:val="EA72D684"/>
    <w:lvl w:ilvl="0" w:tplc="2A22C6C8">
      <w:start w:val="2"/>
      <w:numFmt w:val="upperRoman"/>
      <w:lvlText w:val="CAPÍTULO %1 -"/>
      <w:lvlJc w:val="left"/>
      <w:pPr>
        <w:ind w:left="644" w:hanging="360"/>
      </w:pPr>
      <w:rPr>
        <w:rFonts w:hint="default"/>
        <w:b/>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 w15:restartNumberingAfterBreak="0">
    <w:nsid w:val="129210B7"/>
    <w:multiLevelType w:val="hybridMultilevel"/>
    <w:tmpl w:val="3CC49EAC"/>
    <w:lvl w:ilvl="0" w:tplc="1FDE120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2F7238"/>
    <w:multiLevelType w:val="hybridMultilevel"/>
    <w:tmpl w:val="63A63AD0"/>
    <w:lvl w:ilvl="0" w:tplc="1B0C13CE">
      <w:start w:val="6"/>
      <w:numFmt w:val="upperRoman"/>
      <w:lvlText w:val="CAPÍTULO %1 -"/>
      <w:lvlJc w:val="left"/>
      <w:pPr>
        <w:ind w:left="107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CA172D"/>
    <w:multiLevelType w:val="hybridMultilevel"/>
    <w:tmpl w:val="87E00440"/>
    <w:lvl w:ilvl="0" w:tplc="FF3C430A">
      <w:start w:val="9"/>
      <w:numFmt w:val="upperRoman"/>
      <w:lvlText w:val="CAPÍTULO %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BB783A"/>
    <w:multiLevelType w:val="hybridMultilevel"/>
    <w:tmpl w:val="6338D804"/>
    <w:lvl w:ilvl="0" w:tplc="11900558">
      <w:start w:val="1"/>
      <w:numFmt w:val="low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CCB527D"/>
    <w:multiLevelType w:val="hybridMultilevel"/>
    <w:tmpl w:val="AE2073A8"/>
    <w:lvl w:ilvl="0" w:tplc="1FDE120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EC64F90"/>
    <w:multiLevelType w:val="hybridMultilevel"/>
    <w:tmpl w:val="CFE4E842"/>
    <w:lvl w:ilvl="0" w:tplc="E52EBD1C">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040AD6"/>
    <w:multiLevelType w:val="hybridMultilevel"/>
    <w:tmpl w:val="CDDE3C1C"/>
    <w:lvl w:ilvl="0" w:tplc="DB887A32">
      <w:start w:val="1"/>
      <w:numFmt w:val="upperRoman"/>
      <w:lvlText w:val="CAPÍTULO %1 -"/>
      <w:lvlJc w:val="left"/>
      <w:pPr>
        <w:ind w:left="64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BE64FDF"/>
    <w:multiLevelType w:val="hybridMultilevel"/>
    <w:tmpl w:val="A72493A2"/>
    <w:lvl w:ilvl="0" w:tplc="1CE6E82C">
      <w:start w:val="1"/>
      <w:numFmt w:val="ordinal"/>
      <w:lvlText w:val="Art. %1."/>
      <w:lvlJc w:val="left"/>
      <w:pPr>
        <w:ind w:left="1495" w:hanging="360"/>
      </w:pPr>
      <w:rPr>
        <w:rFonts w:hint="default"/>
        <w:sz w:val="24"/>
        <w:szCs w:val="24"/>
      </w:rPr>
    </w:lvl>
    <w:lvl w:ilvl="1" w:tplc="04160019">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11" w15:restartNumberingAfterBreak="0">
    <w:nsid w:val="333C3CEF"/>
    <w:multiLevelType w:val="hybridMultilevel"/>
    <w:tmpl w:val="B0BEF68C"/>
    <w:lvl w:ilvl="0" w:tplc="CB96D21E">
      <w:start w:val="1"/>
      <w:numFmt w:val="decimal"/>
      <w:lvlText w:val="§ %1º"/>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ECF4106"/>
    <w:multiLevelType w:val="hybridMultilevel"/>
    <w:tmpl w:val="450AFDBC"/>
    <w:lvl w:ilvl="0" w:tplc="BE5A10A0">
      <w:start w:val="10"/>
      <w:numFmt w:val="decimalZero"/>
      <w:lvlText w:val="Art. %1."/>
      <w:lvlJc w:val="left"/>
      <w:pPr>
        <w:ind w:left="720" w:hanging="360"/>
      </w:pPr>
      <w:rPr>
        <w:rFonts w:ascii="Verdana" w:hAnsi="Verdana" w:cs="Arial"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9F86BC0"/>
    <w:multiLevelType w:val="hybridMultilevel"/>
    <w:tmpl w:val="0E96155A"/>
    <w:lvl w:ilvl="0" w:tplc="A42215FE">
      <w:start w:val="10"/>
      <w:numFmt w:val="decimalZero"/>
      <w:lvlText w:val="Art. %1."/>
      <w:lvlJc w:val="left"/>
      <w:pPr>
        <w:ind w:left="720" w:hanging="360"/>
      </w:pPr>
      <w:rPr>
        <w:rFonts w:ascii="Verdana" w:hAnsi="Verdana" w:cs="Arial"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B611487"/>
    <w:multiLevelType w:val="hybridMultilevel"/>
    <w:tmpl w:val="1B607E3E"/>
    <w:lvl w:ilvl="0" w:tplc="567643DE">
      <w:start w:val="1"/>
      <w:numFmt w:val="decimal"/>
      <w:lvlText w:val="Art. %10."/>
      <w:lvlJc w:val="left"/>
      <w:pPr>
        <w:ind w:left="502"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5" w15:restartNumberingAfterBreak="0">
    <w:nsid w:val="4BC51A1D"/>
    <w:multiLevelType w:val="hybridMultilevel"/>
    <w:tmpl w:val="0FDA688E"/>
    <w:lvl w:ilvl="0" w:tplc="A4DABF6A">
      <w:start w:val="1"/>
      <w:numFmt w:val="lowerRoman"/>
      <w:lvlText w:val="%1)"/>
      <w:lvlJc w:val="left"/>
      <w:pPr>
        <w:ind w:left="1080" w:hanging="720"/>
      </w:pPr>
      <w:rPr>
        <w:rFonts w:ascii="Verdana" w:hAnsi="Verdana" w:cs="Calibri Light" w:hint="default"/>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4DA20605"/>
    <w:multiLevelType w:val="hybridMultilevel"/>
    <w:tmpl w:val="434AF75A"/>
    <w:lvl w:ilvl="0" w:tplc="E52EBD1C">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115AA1"/>
    <w:multiLevelType w:val="hybridMultilevel"/>
    <w:tmpl w:val="40E88738"/>
    <w:lvl w:ilvl="0" w:tplc="FA7C187C">
      <w:start w:val="12"/>
      <w:numFmt w:val="upperRoman"/>
      <w:lvlText w:val="CAPÍTULO %1 -"/>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4255E73"/>
    <w:multiLevelType w:val="hybridMultilevel"/>
    <w:tmpl w:val="4A2010E8"/>
    <w:lvl w:ilvl="0" w:tplc="58AE6A04">
      <w:start w:val="1"/>
      <w:numFmt w:val="decimal"/>
      <w:lvlText w:val="Art.%1º"/>
      <w:lvlJc w:val="left"/>
      <w:pPr>
        <w:ind w:left="502"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9" w15:restartNumberingAfterBreak="0">
    <w:nsid w:val="549C2333"/>
    <w:multiLevelType w:val="hybridMultilevel"/>
    <w:tmpl w:val="889A0E14"/>
    <w:lvl w:ilvl="0" w:tplc="FC14271A">
      <w:start w:val="1"/>
      <w:numFmt w:val="ordinal"/>
      <w:lvlText w:val="Art. %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54E51051"/>
    <w:multiLevelType w:val="hybridMultilevel"/>
    <w:tmpl w:val="4FA4959C"/>
    <w:lvl w:ilvl="0" w:tplc="1646BF18">
      <w:start w:val="1"/>
      <w:numFmt w:val="upperRoman"/>
      <w:lvlText w:val="CAPÍTULO %1 -"/>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52A79F5"/>
    <w:multiLevelType w:val="hybridMultilevel"/>
    <w:tmpl w:val="44E2F22C"/>
    <w:lvl w:ilvl="0" w:tplc="181ADF84">
      <w:start w:val="1"/>
      <w:numFmt w:val="upperRoman"/>
      <w:lvlText w:val="CAPÍTULO %1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92A5851"/>
    <w:multiLevelType w:val="hybridMultilevel"/>
    <w:tmpl w:val="271CA7E2"/>
    <w:lvl w:ilvl="0" w:tplc="2244DC48">
      <w:start w:val="12"/>
      <w:numFmt w:val="decimal"/>
      <w:lvlText w:val="Art. %1."/>
      <w:lvlJc w:val="left"/>
      <w:pPr>
        <w:ind w:left="4897" w:hanging="360"/>
      </w:pPr>
      <w:rPr>
        <w:rFonts w:ascii="Arial" w:hAnsi="Arial" w:cs="Arial" w:hint="default"/>
        <w:sz w:val="24"/>
        <w:szCs w:val="24"/>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3" w15:restartNumberingAfterBreak="0">
    <w:nsid w:val="599740A0"/>
    <w:multiLevelType w:val="hybridMultilevel"/>
    <w:tmpl w:val="340C3AEC"/>
    <w:lvl w:ilvl="0" w:tplc="BC7EC336">
      <w:start w:val="1"/>
      <w:numFmt w:val="upperRoman"/>
      <w:lvlText w:val="CAPÍTULO %1 -"/>
      <w:lvlJc w:val="left"/>
      <w:pPr>
        <w:ind w:left="1495" w:hanging="360"/>
      </w:pPr>
      <w:rPr>
        <w:rFonts w:hint="default"/>
        <w:b/>
        <w:sz w:val="24"/>
        <w:szCs w:val="24"/>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4" w15:restartNumberingAfterBreak="0">
    <w:nsid w:val="59AC602C"/>
    <w:multiLevelType w:val="hybridMultilevel"/>
    <w:tmpl w:val="F4F6188C"/>
    <w:lvl w:ilvl="0" w:tplc="77987D48">
      <w:start w:val="5"/>
      <w:numFmt w:val="upperRoman"/>
      <w:lvlText w:val="CAPÍTULO %1 -"/>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FB326B7"/>
    <w:multiLevelType w:val="hybridMultilevel"/>
    <w:tmpl w:val="CD0A7822"/>
    <w:lvl w:ilvl="0" w:tplc="40F41F80">
      <w:start w:val="11"/>
      <w:numFmt w:val="upperRoman"/>
      <w:lvlText w:val="CAPÍTULO %1 -"/>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FDE1475"/>
    <w:multiLevelType w:val="hybridMultilevel"/>
    <w:tmpl w:val="3A983836"/>
    <w:lvl w:ilvl="0" w:tplc="C6484FC0">
      <w:start w:val="1"/>
      <w:numFmt w:val="ordinal"/>
      <w:lvlText w:val="Art. %1."/>
      <w:lvlJc w:val="left"/>
      <w:pPr>
        <w:ind w:left="674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BD4A30"/>
    <w:multiLevelType w:val="hybridMultilevel"/>
    <w:tmpl w:val="9D88F0D8"/>
    <w:lvl w:ilvl="0" w:tplc="441C3FD6">
      <w:start w:val="1"/>
      <w:numFmt w:val="decimal"/>
      <w:lvlText w:val="Art. %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4341EB"/>
    <w:multiLevelType w:val="hybridMultilevel"/>
    <w:tmpl w:val="CFE4E842"/>
    <w:lvl w:ilvl="0" w:tplc="E52EBD1C">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3B3052E"/>
    <w:multiLevelType w:val="hybridMultilevel"/>
    <w:tmpl w:val="EAFEBAD4"/>
    <w:lvl w:ilvl="0" w:tplc="CB96D21E">
      <w:start w:val="1"/>
      <w:numFmt w:val="decimal"/>
      <w:lvlText w:val="§ %1º"/>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E632252"/>
    <w:multiLevelType w:val="hybridMultilevel"/>
    <w:tmpl w:val="32DCA1B6"/>
    <w:lvl w:ilvl="0" w:tplc="9452BAF4">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2C71D15"/>
    <w:multiLevelType w:val="hybridMultilevel"/>
    <w:tmpl w:val="21D0917A"/>
    <w:lvl w:ilvl="0" w:tplc="A1221F2C">
      <w:start w:val="3"/>
      <w:numFmt w:val="upperRoman"/>
      <w:lvlText w:val="CAPÍTULO %1 -"/>
      <w:lvlJc w:val="left"/>
      <w:pPr>
        <w:ind w:left="1495"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EFD08D7"/>
    <w:multiLevelType w:val="hybridMultilevel"/>
    <w:tmpl w:val="C83C6454"/>
    <w:lvl w:ilvl="0" w:tplc="CB96D21E">
      <w:start w:val="1"/>
      <w:numFmt w:val="decimal"/>
      <w:lvlText w:val="§ %1º"/>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453526283">
    <w:abstractNumId w:val="11"/>
  </w:num>
  <w:num w:numId="2" w16cid:durableId="1266185860">
    <w:abstractNumId w:val="32"/>
  </w:num>
  <w:num w:numId="3" w16cid:durableId="181937285">
    <w:abstractNumId w:val="29"/>
  </w:num>
  <w:num w:numId="4" w16cid:durableId="1563295995">
    <w:abstractNumId w:val="20"/>
  </w:num>
  <w:num w:numId="5" w16cid:durableId="1329135951">
    <w:abstractNumId w:val="2"/>
  </w:num>
  <w:num w:numId="6" w16cid:durableId="906497940">
    <w:abstractNumId w:val="24"/>
  </w:num>
  <w:num w:numId="7" w16cid:durableId="325323417">
    <w:abstractNumId w:val="3"/>
  </w:num>
  <w:num w:numId="8" w16cid:durableId="1546477989">
    <w:abstractNumId w:val="28"/>
  </w:num>
  <w:num w:numId="9" w16cid:durableId="1211965819">
    <w:abstractNumId w:val="16"/>
  </w:num>
  <w:num w:numId="10" w16cid:durableId="960722349">
    <w:abstractNumId w:val="14"/>
  </w:num>
  <w:num w:numId="11" w16cid:durableId="2006935254">
    <w:abstractNumId w:val="27"/>
  </w:num>
  <w:num w:numId="12" w16cid:durableId="302807212">
    <w:abstractNumId w:val="22"/>
  </w:num>
  <w:num w:numId="13" w16cid:durableId="2010332486">
    <w:abstractNumId w:val="18"/>
  </w:num>
  <w:num w:numId="14" w16cid:durableId="810249301">
    <w:abstractNumId w:val="21"/>
  </w:num>
  <w:num w:numId="15" w16cid:durableId="1903248845">
    <w:abstractNumId w:val="25"/>
  </w:num>
  <w:num w:numId="16" w16cid:durableId="1799180874">
    <w:abstractNumId w:val="17"/>
  </w:num>
  <w:num w:numId="17" w16cid:durableId="1971085578">
    <w:abstractNumId w:val="19"/>
  </w:num>
  <w:num w:numId="18" w16cid:durableId="1111510721">
    <w:abstractNumId w:val="23"/>
  </w:num>
  <w:num w:numId="19" w16cid:durableId="1405953629">
    <w:abstractNumId w:val="10"/>
  </w:num>
  <w:num w:numId="20" w16cid:durableId="1319770963">
    <w:abstractNumId w:val="9"/>
  </w:num>
  <w:num w:numId="21" w16cid:durableId="746001817">
    <w:abstractNumId w:val="4"/>
  </w:num>
  <w:num w:numId="22" w16cid:durableId="1911497759">
    <w:abstractNumId w:val="13"/>
  </w:num>
  <w:num w:numId="23" w16cid:durableId="193539018">
    <w:abstractNumId w:val="7"/>
  </w:num>
  <w:num w:numId="24" w16cid:durableId="587812847">
    <w:abstractNumId w:val="12"/>
  </w:num>
  <w:num w:numId="25" w16cid:durableId="1161652471">
    <w:abstractNumId w:val="8"/>
  </w:num>
  <w:num w:numId="26" w16cid:durableId="500435162">
    <w:abstractNumId w:val="5"/>
  </w:num>
  <w:num w:numId="27" w16cid:durableId="1926767072">
    <w:abstractNumId w:val="1"/>
  </w:num>
  <w:num w:numId="28" w16cid:durableId="1340963503">
    <w:abstractNumId w:val="31"/>
  </w:num>
  <w:num w:numId="29" w16cid:durableId="1817532311">
    <w:abstractNumId w:val="26"/>
  </w:num>
  <w:num w:numId="30" w16cid:durableId="5976411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89978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2744424">
    <w:abstractNumId w:val="30"/>
  </w:num>
  <w:num w:numId="33" w16cid:durableId="249195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328"/>
    <w:rsid w:val="00006553"/>
    <w:rsid w:val="000139A0"/>
    <w:rsid w:val="00020716"/>
    <w:rsid w:val="00023CC4"/>
    <w:rsid w:val="00024CD2"/>
    <w:rsid w:val="000252F7"/>
    <w:rsid w:val="00025D8E"/>
    <w:rsid w:val="000451C7"/>
    <w:rsid w:val="00053CC2"/>
    <w:rsid w:val="00055548"/>
    <w:rsid w:val="00056F1C"/>
    <w:rsid w:val="00057EB5"/>
    <w:rsid w:val="000815CD"/>
    <w:rsid w:val="00081B45"/>
    <w:rsid w:val="00086835"/>
    <w:rsid w:val="00086BCD"/>
    <w:rsid w:val="000903E4"/>
    <w:rsid w:val="00090A34"/>
    <w:rsid w:val="00095828"/>
    <w:rsid w:val="00095FB4"/>
    <w:rsid w:val="000A13ED"/>
    <w:rsid w:val="000A3228"/>
    <w:rsid w:val="000B0825"/>
    <w:rsid w:val="000B59B5"/>
    <w:rsid w:val="000B5E72"/>
    <w:rsid w:val="000C45BF"/>
    <w:rsid w:val="000D09D0"/>
    <w:rsid w:val="000D1428"/>
    <w:rsid w:val="000D3D6B"/>
    <w:rsid w:val="000E22B4"/>
    <w:rsid w:val="000E2775"/>
    <w:rsid w:val="000E4D49"/>
    <w:rsid w:val="000F7594"/>
    <w:rsid w:val="00100C0E"/>
    <w:rsid w:val="001018F7"/>
    <w:rsid w:val="001051B7"/>
    <w:rsid w:val="00106ED2"/>
    <w:rsid w:val="0011771C"/>
    <w:rsid w:val="00123A70"/>
    <w:rsid w:val="00130B77"/>
    <w:rsid w:val="001319BC"/>
    <w:rsid w:val="00132042"/>
    <w:rsid w:val="00134933"/>
    <w:rsid w:val="00134CF0"/>
    <w:rsid w:val="00144147"/>
    <w:rsid w:val="001469EC"/>
    <w:rsid w:val="001527A2"/>
    <w:rsid w:val="00155F66"/>
    <w:rsid w:val="00164810"/>
    <w:rsid w:val="0017091B"/>
    <w:rsid w:val="00171588"/>
    <w:rsid w:val="0017439F"/>
    <w:rsid w:val="00174838"/>
    <w:rsid w:val="001768A2"/>
    <w:rsid w:val="00181F9D"/>
    <w:rsid w:val="001823C0"/>
    <w:rsid w:val="00184C39"/>
    <w:rsid w:val="00185993"/>
    <w:rsid w:val="00192477"/>
    <w:rsid w:val="001A3E26"/>
    <w:rsid w:val="001A409D"/>
    <w:rsid w:val="001B2330"/>
    <w:rsid w:val="001C279F"/>
    <w:rsid w:val="001C4A27"/>
    <w:rsid w:val="001C5E04"/>
    <w:rsid w:val="001C66FD"/>
    <w:rsid w:val="001D26D2"/>
    <w:rsid w:val="001D2CFB"/>
    <w:rsid w:val="001D2E30"/>
    <w:rsid w:val="001D3562"/>
    <w:rsid w:val="001D7DE8"/>
    <w:rsid w:val="001E09BE"/>
    <w:rsid w:val="001E0A2D"/>
    <w:rsid w:val="001E2FE4"/>
    <w:rsid w:val="001F5C7E"/>
    <w:rsid w:val="001F66CB"/>
    <w:rsid w:val="001F720D"/>
    <w:rsid w:val="00203CA6"/>
    <w:rsid w:val="0020511C"/>
    <w:rsid w:val="00217472"/>
    <w:rsid w:val="00221F5B"/>
    <w:rsid w:val="00223465"/>
    <w:rsid w:val="00223BFE"/>
    <w:rsid w:val="00225E05"/>
    <w:rsid w:val="00231AED"/>
    <w:rsid w:val="002404C3"/>
    <w:rsid w:val="00255DDD"/>
    <w:rsid w:val="002563FF"/>
    <w:rsid w:val="00260A5C"/>
    <w:rsid w:val="002626D5"/>
    <w:rsid w:val="002637EA"/>
    <w:rsid w:val="00263B7E"/>
    <w:rsid w:val="00270E82"/>
    <w:rsid w:val="00277535"/>
    <w:rsid w:val="0028136F"/>
    <w:rsid w:val="002900C4"/>
    <w:rsid w:val="002907D0"/>
    <w:rsid w:val="00292813"/>
    <w:rsid w:val="0029467D"/>
    <w:rsid w:val="002A254A"/>
    <w:rsid w:val="002A2CCD"/>
    <w:rsid w:val="002A40AA"/>
    <w:rsid w:val="002A6F0B"/>
    <w:rsid w:val="002B2196"/>
    <w:rsid w:val="002C1C61"/>
    <w:rsid w:val="002C2BE3"/>
    <w:rsid w:val="002D2628"/>
    <w:rsid w:val="002D35CA"/>
    <w:rsid w:val="002D5771"/>
    <w:rsid w:val="002E2ADE"/>
    <w:rsid w:val="002F6850"/>
    <w:rsid w:val="00304029"/>
    <w:rsid w:val="0030515A"/>
    <w:rsid w:val="00305908"/>
    <w:rsid w:val="00321D90"/>
    <w:rsid w:val="00332B7C"/>
    <w:rsid w:val="00333D0C"/>
    <w:rsid w:val="0033555B"/>
    <w:rsid w:val="00336F3D"/>
    <w:rsid w:val="00342CE2"/>
    <w:rsid w:val="00344122"/>
    <w:rsid w:val="00344E0D"/>
    <w:rsid w:val="00357B3E"/>
    <w:rsid w:val="00361A3A"/>
    <w:rsid w:val="00361CB3"/>
    <w:rsid w:val="003703A8"/>
    <w:rsid w:val="00377793"/>
    <w:rsid w:val="00377FD3"/>
    <w:rsid w:val="00382C4A"/>
    <w:rsid w:val="003A3694"/>
    <w:rsid w:val="003B482C"/>
    <w:rsid w:val="003C029F"/>
    <w:rsid w:val="003C416E"/>
    <w:rsid w:val="003E2ED9"/>
    <w:rsid w:val="003E65CD"/>
    <w:rsid w:val="003F0325"/>
    <w:rsid w:val="003F07E6"/>
    <w:rsid w:val="003F0939"/>
    <w:rsid w:val="003F3945"/>
    <w:rsid w:val="003F6338"/>
    <w:rsid w:val="003F6A6D"/>
    <w:rsid w:val="003F6DB1"/>
    <w:rsid w:val="00401575"/>
    <w:rsid w:val="00407DA5"/>
    <w:rsid w:val="00410CE8"/>
    <w:rsid w:val="004114A1"/>
    <w:rsid w:val="00415F8A"/>
    <w:rsid w:val="0041662A"/>
    <w:rsid w:val="00421835"/>
    <w:rsid w:val="004235B3"/>
    <w:rsid w:val="004242A0"/>
    <w:rsid w:val="00424461"/>
    <w:rsid w:val="00435F9B"/>
    <w:rsid w:val="0043758E"/>
    <w:rsid w:val="004377B4"/>
    <w:rsid w:val="00437D31"/>
    <w:rsid w:val="00447CFA"/>
    <w:rsid w:val="00450695"/>
    <w:rsid w:val="0045420F"/>
    <w:rsid w:val="004575A1"/>
    <w:rsid w:val="00460321"/>
    <w:rsid w:val="00463D6C"/>
    <w:rsid w:val="00464B7D"/>
    <w:rsid w:val="0046562A"/>
    <w:rsid w:val="00477FED"/>
    <w:rsid w:val="00480261"/>
    <w:rsid w:val="00481019"/>
    <w:rsid w:val="00492320"/>
    <w:rsid w:val="004A3A15"/>
    <w:rsid w:val="004A5F0C"/>
    <w:rsid w:val="004A6097"/>
    <w:rsid w:val="004B2950"/>
    <w:rsid w:val="004B2971"/>
    <w:rsid w:val="004C303E"/>
    <w:rsid w:val="004C58FB"/>
    <w:rsid w:val="004C790F"/>
    <w:rsid w:val="004D4B10"/>
    <w:rsid w:val="004D68B6"/>
    <w:rsid w:val="004D6FC8"/>
    <w:rsid w:val="004E3BC5"/>
    <w:rsid w:val="004E741B"/>
    <w:rsid w:val="004F625D"/>
    <w:rsid w:val="004F76E4"/>
    <w:rsid w:val="00501FF9"/>
    <w:rsid w:val="00503E8D"/>
    <w:rsid w:val="00511A0D"/>
    <w:rsid w:val="00520465"/>
    <w:rsid w:val="00520DDC"/>
    <w:rsid w:val="005243D9"/>
    <w:rsid w:val="005263FF"/>
    <w:rsid w:val="005302D5"/>
    <w:rsid w:val="00537DCC"/>
    <w:rsid w:val="005401C4"/>
    <w:rsid w:val="00540C36"/>
    <w:rsid w:val="00545C42"/>
    <w:rsid w:val="00546147"/>
    <w:rsid w:val="00552C1A"/>
    <w:rsid w:val="00552E44"/>
    <w:rsid w:val="005611D9"/>
    <w:rsid w:val="00561640"/>
    <w:rsid w:val="00563478"/>
    <w:rsid w:val="00566145"/>
    <w:rsid w:val="00566E77"/>
    <w:rsid w:val="00583E9C"/>
    <w:rsid w:val="00587C6A"/>
    <w:rsid w:val="00595E03"/>
    <w:rsid w:val="005A2067"/>
    <w:rsid w:val="005A6BA1"/>
    <w:rsid w:val="005B117E"/>
    <w:rsid w:val="005B13F3"/>
    <w:rsid w:val="005B2B78"/>
    <w:rsid w:val="005B7E1F"/>
    <w:rsid w:val="005C21D9"/>
    <w:rsid w:val="005C557C"/>
    <w:rsid w:val="005D18D9"/>
    <w:rsid w:val="005D2B56"/>
    <w:rsid w:val="005E6601"/>
    <w:rsid w:val="005E6B2C"/>
    <w:rsid w:val="005F2517"/>
    <w:rsid w:val="005F4224"/>
    <w:rsid w:val="005F458F"/>
    <w:rsid w:val="00600F04"/>
    <w:rsid w:val="00607551"/>
    <w:rsid w:val="006078AB"/>
    <w:rsid w:val="00613538"/>
    <w:rsid w:val="006166B9"/>
    <w:rsid w:val="0061755E"/>
    <w:rsid w:val="00623D8E"/>
    <w:rsid w:val="00636D7C"/>
    <w:rsid w:val="00641130"/>
    <w:rsid w:val="00647395"/>
    <w:rsid w:val="0065099C"/>
    <w:rsid w:val="00654A9D"/>
    <w:rsid w:val="00660246"/>
    <w:rsid w:val="0066446A"/>
    <w:rsid w:val="00665504"/>
    <w:rsid w:val="00667166"/>
    <w:rsid w:val="0067119C"/>
    <w:rsid w:val="006814FF"/>
    <w:rsid w:val="00684FE8"/>
    <w:rsid w:val="006874EF"/>
    <w:rsid w:val="00691CE2"/>
    <w:rsid w:val="006969B6"/>
    <w:rsid w:val="006A7490"/>
    <w:rsid w:val="006C39C5"/>
    <w:rsid w:val="006C5970"/>
    <w:rsid w:val="006E14B0"/>
    <w:rsid w:val="006E5202"/>
    <w:rsid w:val="006E568B"/>
    <w:rsid w:val="006F5E06"/>
    <w:rsid w:val="0070137A"/>
    <w:rsid w:val="00701668"/>
    <w:rsid w:val="0070173C"/>
    <w:rsid w:val="00706A41"/>
    <w:rsid w:val="00707088"/>
    <w:rsid w:val="0071280A"/>
    <w:rsid w:val="00712AC8"/>
    <w:rsid w:val="00720D2C"/>
    <w:rsid w:val="00721760"/>
    <w:rsid w:val="0072343E"/>
    <w:rsid w:val="00742CFF"/>
    <w:rsid w:val="00743B27"/>
    <w:rsid w:val="00744901"/>
    <w:rsid w:val="0074722A"/>
    <w:rsid w:val="00747593"/>
    <w:rsid w:val="00747F5A"/>
    <w:rsid w:val="00752475"/>
    <w:rsid w:val="00752ED8"/>
    <w:rsid w:val="007542E7"/>
    <w:rsid w:val="0076283A"/>
    <w:rsid w:val="00763469"/>
    <w:rsid w:val="00775CA9"/>
    <w:rsid w:val="007828CB"/>
    <w:rsid w:val="00782FC2"/>
    <w:rsid w:val="007853CC"/>
    <w:rsid w:val="0078632F"/>
    <w:rsid w:val="00797858"/>
    <w:rsid w:val="007A2903"/>
    <w:rsid w:val="007A7AC6"/>
    <w:rsid w:val="007B6498"/>
    <w:rsid w:val="007C1E29"/>
    <w:rsid w:val="007C3304"/>
    <w:rsid w:val="007C6DB3"/>
    <w:rsid w:val="007D0F2D"/>
    <w:rsid w:val="007D414D"/>
    <w:rsid w:val="007D62C5"/>
    <w:rsid w:val="0080257D"/>
    <w:rsid w:val="00805D05"/>
    <w:rsid w:val="00806A16"/>
    <w:rsid w:val="0080793D"/>
    <w:rsid w:val="00812BFB"/>
    <w:rsid w:val="0081472D"/>
    <w:rsid w:val="008235A6"/>
    <w:rsid w:val="0082675E"/>
    <w:rsid w:val="00831B99"/>
    <w:rsid w:val="008344B6"/>
    <w:rsid w:val="00837344"/>
    <w:rsid w:val="00843A8D"/>
    <w:rsid w:val="00847C39"/>
    <w:rsid w:val="00855777"/>
    <w:rsid w:val="00867D23"/>
    <w:rsid w:val="008709EF"/>
    <w:rsid w:val="00870E90"/>
    <w:rsid w:val="0087164E"/>
    <w:rsid w:val="00875B22"/>
    <w:rsid w:val="0087692E"/>
    <w:rsid w:val="008810A6"/>
    <w:rsid w:val="00885F73"/>
    <w:rsid w:val="008873FE"/>
    <w:rsid w:val="00891D3D"/>
    <w:rsid w:val="008A79F3"/>
    <w:rsid w:val="008B1405"/>
    <w:rsid w:val="008B281E"/>
    <w:rsid w:val="008B50AA"/>
    <w:rsid w:val="008C06AD"/>
    <w:rsid w:val="008C7B66"/>
    <w:rsid w:val="008D2109"/>
    <w:rsid w:val="008D463B"/>
    <w:rsid w:val="008D5DE6"/>
    <w:rsid w:val="008F5DAD"/>
    <w:rsid w:val="008F5E1C"/>
    <w:rsid w:val="00902328"/>
    <w:rsid w:val="0090281F"/>
    <w:rsid w:val="0090332F"/>
    <w:rsid w:val="00903CC7"/>
    <w:rsid w:val="00904006"/>
    <w:rsid w:val="00910FE5"/>
    <w:rsid w:val="00911BF5"/>
    <w:rsid w:val="0091464A"/>
    <w:rsid w:val="00916865"/>
    <w:rsid w:val="0093149D"/>
    <w:rsid w:val="00936D4F"/>
    <w:rsid w:val="00944E9F"/>
    <w:rsid w:val="009505EE"/>
    <w:rsid w:val="00952440"/>
    <w:rsid w:val="00954043"/>
    <w:rsid w:val="00957DE4"/>
    <w:rsid w:val="00962636"/>
    <w:rsid w:val="00972691"/>
    <w:rsid w:val="0097288D"/>
    <w:rsid w:val="00975264"/>
    <w:rsid w:val="0098343E"/>
    <w:rsid w:val="009844A2"/>
    <w:rsid w:val="00987B15"/>
    <w:rsid w:val="00992171"/>
    <w:rsid w:val="00995B87"/>
    <w:rsid w:val="009A1368"/>
    <w:rsid w:val="009A39F9"/>
    <w:rsid w:val="009A7023"/>
    <w:rsid w:val="009C2D18"/>
    <w:rsid w:val="009C7502"/>
    <w:rsid w:val="009D0E7A"/>
    <w:rsid w:val="009D41C2"/>
    <w:rsid w:val="009D4C5F"/>
    <w:rsid w:val="009D4E9F"/>
    <w:rsid w:val="009D6442"/>
    <w:rsid w:val="009D6811"/>
    <w:rsid w:val="009E1A22"/>
    <w:rsid w:val="009E216B"/>
    <w:rsid w:val="009E40B1"/>
    <w:rsid w:val="009E6B2D"/>
    <w:rsid w:val="009F1B50"/>
    <w:rsid w:val="00A03398"/>
    <w:rsid w:val="00A045F8"/>
    <w:rsid w:val="00A0581C"/>
    <w:rsid w:val="00A072B9"/>
    <w:rsid w:val="00A07C14"/>
    <w:rsid w:val="00A10D70"/>
    <w:rsid w:val="00A1201F"/>
    <w:rsid w:val="00A12F69"/>
    <w:rsid w:val="00A16CE2"/>
    <w:rsid w:val="00A22AF2"/>
    <w:rsid w:val="00A23E4F"/>
    <w:rsid w:val="00A24A76"/>
    <w:rsid w:val="00A300FC"/>
    <w:rsid w:val="00A315BF"/>
    <w:rsid w:val="00A32F77"/>
    <w:rsid w:val="00A35321"/>
    <w:rsid w:val="00A53404"/>
    <w:rsid w:val="00A54861"/>
    <w:rsid w:val="00A54E8B"/>
    <w:rsid w:val="00A558BA"/>
    <w:rsid w:val="00A55C45"/>
    <w:rsid w:val="00A6397A"/>
    <w:rsid w:val="00A64A9F"/>
    <w:rsid w:val="00A7317B"/>
    <w:rsid w:val="00A76D33"/>
    <w:rsid w:val="00A80F4A"/>
    <w:rsid w:val="00A8640E"/>
    <w:rsid w:val="00A9087E"/>
    <w:rsid w:val="00A96665"/>
    <w:rsid w:val="00AA6547"/>
    <w:rsid w:val="00AA77C5"/>
    <w:rsid w:val="00AB214C"/>
    <w:rsid w:val="00AB6859"/>
    <w:rsid w:val="00AC2E04"/>
    <w:rsid w:val="00AC4648"/>
    <w:rsid w:val="00AC70A6"/>
    <w:rsid w:val="00AC7BEC"/>
    <w:rsid w:val="00AD0A15"/>
    <w:rsid w:val="00AD45A1"/>
    <w:rsid w:val="00AD5C1F"/>
    <w:rsid w:val="00AE0AFA"/>
    <w:rsid w:val="00AE37DD"/>
    <w:rsid w:val="00AE7BDB"/>
    <w:rsid w:val="00AF2CA1"/>
    <w:rsid w:val="00AF4A11"/>
    <w:rsid w:val="00B061CD"/>
    <w:rsid w:val="00B06495"/>
    <w:rsid w:val="00B109A4"/>
    <w:rsid w:val="00B20EEE"/>
    <w:rsid w:val="00B22F1B"/>
    <w:rsid w:val="00B2577A"/>
    <w:rsid w:val="00B4020B"/>
    <w:rsid w:val="00B4421A"/>
    <w:rsid w:val="00B5001E"/>
    <w:rsid w:val="00B50BCC"/>
    <w:rsid w:val="00B523E7"/>
    <w:rsid w:val="00B63893"/>
    <w:rsid w:val="00B7593C"/>
    <w:rsid w:val="00B8151A"/>
    <w:rsid w:val="00B81ABC"/>
    <w:rsid w:val="00B8424D"/>
    <w:rsid w:val="00B8452E"/>
    <w:rsid w:val="00B87736"/>
    <w:rsid w:val="00B946AE"/>
    <w:rsid w:val="00B958AB"/>
    <w:rsid w:val="00BA3C92"/>
    <w:rsid w:val="00BA44DB"/>
    <w:rsid w:val="00BA564E"/>
    <w:rsid w:val="00BA744B"/>
    <w:rsid w:val="00BB052B"/>
    <w:rsid w:val="00BB31C2"/>
    <w:rsid w:val="00BB41ED"/>
    <w:rsid w:val="00BB7FB9"/>
    <w:rsid w:val="00BC2E13"/>
    <w:rsid w:val="00BC7489"/>
    <w:rsid w:val="00BD2EF9"/>
    <w:rsid w:val="00BD4C4A"/>
    <w:rsid w:val="00BD4F45"/>
    <w:rsid w:val="00BE3C76"/>
    <w:rsid w:val="00BE4878"/>
    <w:rsid w:val="00BE5015"/>
    <w:rsid w:val="00BF2644"/>
    <w:rsid w:val="00BF7343"/>
    <w:rsid w:val="00BF7A45"/>
    <w:rsid w:val="00C07795"/>
    <w:rsid w:val="00C07F3E"/>
    <w:rsid w:val="00C143C6"/>
    <w:rsid w:val="00C15628"/>
    <w:rsid w:val="00C178E7"/>
    <w:rsid w:val="00C2202F"/>
    <w:rsid w:val="00C23C76"/>
    <w:rsid w:val="00C24A07"/>
    <w:rsid w:val="00C26B4A"/>
    <w:rsid w:val="00C3288A"/>
    <w:rsid w:val="00C34D0F"/>
    <w:rsid w:val="00C3512E"/>
    <w:rsid w:val="00C429FE"/>
    <w:rsid w:val="00C4425C"/>
    <w:rsid w:val="00C45B8B"/>
    <w:rsid w:val="00C53B23"/>
    <w:rsid w:val="00C54383"/>
    <w:rsid w:val="00C617C0"/>
    <w:rsid w:val="00C8189E"/>
    <w:rsid w:val="00C96EF3"/>
    <w:rsid w:val="00CA0BB1"/>
    <w:rsid w:val="00CA206C"/>
    <w:rsid w:val="00CB2B01"/>
    <w:rsid w:val="00CC7399"/>
    <w:rsid w:val="00CE1B1E"/>
    <w:rsid w:val="00CF3A25"/>
    <w:rsid w:val="00D03762"/>
    <w:rsid w:val="00D161DA"/>
    <w:rsid w:val="00D16AE1"/>
    <w:rsid w:val="00D209B7"/>
    <w:rsid w:val="00D21B64"/>
    <w:rsid w:val="00D25C78"/>
    <w:rsid w:val="00D26C80"/>
    <w:rsid w:val="00D3613E"/>
    <w:rsid w:val="00D37201"/>
    <w:rsid w:val="00D372D9"/>
    <w:rsid w:val="00D4581D"/>
    <w:rsid w:val="00D5390B"/>
    <w:rsid w:val="00D54E9E"/>
    <w:rsid w:val="00D65C34"/>
    <w:rsid w:val="00D67EB8"/>
    <w:rsid w:val="00D71E4D"/>
    <w:rsid w:val="00D7505B"/>
    <w:rsid w:val="00D7539E"/>
    <w:rsid w:val="00D80C0C"/>
    <w:rsid w:val="00D82241"/>
    <w:rsid w:val="00D841A2"/>
    <w:rsid w:val="00D90291"/>
    <w:rsid w:val="00D97B49"/>
    <w:rsid w:val="00DA3F6A"/>
    <w:rsid w:val="00DB3619"/>
    <w:rsid w:val="00DC0C75"/>
    <w:rsid w:val="00DD0155"/>
    <w:rsid w:val="00DD181F"/>
    <w:rsid w:val="00DD250D"/>
    <w:rsid w:val="00DD2DC0"/>
    <w:rsid w:val="00DD410D"/>
    <w:rsid w:val="00DE05BB"/>
    <w:rsid w:val="00DE0A2F"/>
    <w:rsid w:val="00DE102A"/>
    <w:rsid w:val="00DE3390"/>
    <w:rsid w:val="00DE4FA0"/>
    <w:rsid w:val="00DF0AA9"/>
    <w:rsid w:val="00DF34F5"/>
    <w:rsid w:val="00DF4731"/>
    <w:rsid w:val="00DF5C85"/>
    <w:rsid w:val="00E00655"/>
    <w:rsid w:val="00E00AF3"/>
    <w:rsid w:val="00E01716"/>
    <w:rsid w:val="00E038B6"/>
    <w:rsid w:val="00E069EF"/>
    <w:rsid w:val="00E1669A"/>
    <w:rsid w:val="00E210C2"/>
    <w:rsid w:val="00E2157A"/>
    <w:rsid w:val="00E21DC3"/>
    <w:rsid w:val="00E233FE"/>
    <w:rsid w:val="00E2433A"/>
    <w:rsid w:val="00E36BD4"/>
    <w:rsid w:val="00E3718A"/>
    <w:rsid w:val="00E40554"/>
    <w:rsid w:val="00E40995"/>
    <w:rsid w:val="00E41541"/>
    <w:rsid w:val="00E4474B"/>
    <w:rsid w:val="00E52BB7"/>
    <w:rsid w:val="00E61F9A"/>
    <w:rsid w:val="00E624CE"/>
    <w:rsid w:val="00E62A5A"/>
    <w:rsid w:val="00E67167"/>
    <w:rsid w:val="00E8007E"/>
    <w:rsid w:val="00E80667"/>
    <w:rsid w:val="00E824BB"/>
    <w:rsid w:val="00E84AA8"/>
    <w:rsid w:val="00E971D7"/>
    <w:rsid w:val="00EA48CF"/>
    <w:rsid w:val="00EA5F9D"/>
    <w:rsid w:val="00EA6095"/>
    <w:rsid w:val="00EA68EA"/>
    <w:rsid w:val="00EB03BC"/>
    <w:rsid w:val="00EB3121"/>
    <w:rsid w:val="00EB5DB6"/>
    <w:rsid w:val="00EC1284"/>
    <w:rsid w:val="00ED1222"/>
    <w:rsid w:val="00EE1E77"/>
    <w:rsid w:val="00EE20C6"/>
    <w:rsid w:val="00EE300F"/>
    <w:rsid w:val="00EF1FA6"/>
    <w:rsid w:val="00EF5628"/>
    <w:rsid w:val="00EF77FC"/>
    <w:rsid w:val="00F01AED"/>
    <w:rsid w:val="00F15970"/>
    <w:rsid w:val="00F17CAA"/>
    <w:rsid w:val="00F211C4"/>
    <w:rsid w:val="00F212D5"/>
    <w:rsid w:val="00F231F2"/>
    <w:rsid w:val="00F32581"/>
    <w:rsid w:val="00F33007"/>
    <w:rsid w:val="00F33754"/>
    <w:rsid w:val="00F33EE1"/>
    <w:rsid w:val="00F460E5"/>
    <w:rsid w:val="00F47421"/>
    <w:rsid w:val="00F47BB8"/>
    <w:rsid w:val="00F532CC"/>
    <w:rsid w:val="00F55B28"/>
    <w:rsid w:val="00F618E0"/>
    <w:rsid w:val="00F62DDA"/>
    <w:rsid w:val="00F63C43"/>
    <w:rsid w:val="00F65F7D"/>
    <w:rsid w:val="00F67231"/>
    <w:rsid w:val="00F73C60"/>
    <w:rsid w:val="00F758E8"/>
    <w:rsid w:val="00F8078F"/>
    <w:rsid w:val="00F90792"/>
    <w:rsid w:val="00F92070"/>
    <w:rsid w:val="00F924F0"/>
    <w:rsid w:val="00F92AB8"/>
    <w:rsid w:val="00F92D51"/>
    <w:rsid w:val="00FA724B"/>
    <w:rsid w:val="00FB2433"/>
    <w:rsid w:val="00FB530E"/>
    <w:rsid w:val="00FB7153"/>
    <w:rsid w:val="00FC18DE"/>
    <w:rsid w:val="00FC6155"/>
    <w:rsid w:val="00FD2A55"/>
    <w:rsid w:val="00FD588D"/>
    <w:rsid w:val="00FD65E8"/>
    <w:rsid w:val="00FF03D6"/>
    <w:rsid w:val="00FF45E9"/>
    <w:rsid w:val="00FF4E2C"/>
    <w:rsid w:val="00FF7C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794A983"/>
  <w15:docId w15:val="{EB75D925-BDFA-40AB-BF1B-1E63CA62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A70"/>
  </w:style>
  <w:style w:type="paragraph" w:styleId="Ttulo1">
    <w:name w:val="heading 1"/>
    <w:basedOn w:val="Normal"/>
    <w:next w:val="Normal"/>
    <w:link w:val="Ttulo1Char"/>
    <w:qFormat/>
    <w:rsid w:val="00123A70"/>
    <w:pPr>
      <w:keepNext/>
      <w:jc w:val="center"/>
      <w:outlineLvl w:val="0"/>
    </w:pPr>
    <w:rPr>
      <w:rFonts w:ascii="Verdana" w:hAnsi="Verdana"/>
      <w:b/>
      <w:sz w:val="24"/>
    </w:rPr>
  </w:style>
  <w:style w:type="paragraph" w:styleId="Ttulo2">
    <w:name w:val="heading 2"/>
    <w:basedOn w:val="Normal"/>
    <w:next w:val="Normal"/>
    <w:link w:val="Ttulo2Char"/>
    <w:qFormat/>
    <w:rsid w:val="00123A70"/>
    <w:pPr>
      <w:keepNext/>
      <w:jc w:val="center"/>
      <w:outlineLvl w:val="1"/>
    </w:pPr>
    <w:rPr>
      <w:b/>
      <w:sz w:val="26"/>
    </w:rPr>
  </w:style>
  <w:style w:type="paragraph" w:styleId="Ttulo3">
    <w:name w:val="heading 3"/>
    <w:basedOn w:val="Normal"/>
    <w:next w:val="Normal"/>
    <w:qFormat/>
    <w:rsid w:val="00123A70"/>
    <w:pPr>
      <w:keepNext/>
      <w:spacing w:line="340" w:lineRule="exact"/>
      <w:jc w:val="center"/>
      <w:outlineLvl w:val="2"/>
    </w:pPr>
    <w:rPr>
      <w:sz w:val="26"/>
    </w:rPr>
  </w:style>
  <w:style w:type="paragraph" w:styleId="Ttulo4">
    <w:name w:val="heading 4"/>
    <w:basedOn w:val="Normal"/>
    <w:next w:val="Normal"/>
    <w:qFormat/>
    <w:rsid w:val="00123A70"/>
    <w:pPr>
      <w:keepNext/>
      <w:tabs>
        <w:tab w:val="left" w:pos="8647"/>
      </w:tabs>
      <w:spacing w:line="340" w:lineRule="exact"/>
      <w:ind w:right="-425"/>
      <w:jc w:val="both"/>
      <w:outlineLvl w:val="3"/>
    </w:pPr>
    <w:rPr>
      <w:sz w:val="26"/>
    </w:rPr>
  </w:style>
  <w:style w:type="paragraph" w:styleId="Ttulo5">
    <w:name w:val="heading 5"/>
    <w:basedOn w:val="Normal"/>
    <w:next w:val="Normal"/>
    <w:qFormat/>
    <w:rsid w:val="00123A70"/>
    <w:pPr>
      <w:keepNext/>
      <w:spacing w:line="340" w:lineRule="exact"/>
      <w:jc w:val="both"/>
      <w:outlineLvl w:val="4"/>
    </w:pPr>
    <w:rPr>
      <w:b/>
      <w:i/>
      <w:sz w:val="26"/>
    </w:rPr>
  </w:style>
  <w:style w:type="paragraph" w:styleId="Ttulo6">
    <w:name w:val="heading 6"/>
    <w:basedOn w:val="Normal"/>
    <w:next w:val="Normal"/>
    <w:qFormat/>
    <w:rsid w:val="00123A70"/>
    <w:pPr>
      <w:keepNext/>
      <w:spacing w:line="340" w:lineRule="exact"/>
      <w:jc w:val="both"/>
      <w:outlineLvl w:val="5"/>
    </w:pPr>
    <w:rPr>
      <w:b/>
      <w:i/>
    </w:rPr>
  </w:style>
  <w:style w:type="paragraph" w:styleId="Ttulo7">
    <w:name w:val="heading 7"/>
    <w:basedOn w:val="Normal"/>
    <w:next w:val="Normal"/>
    <w:qFormat/>
    <w:rsid w:val="00123A70"/>
    <w:pPr>
      <w:keepNext/>
      <w:spacing w:line="340" w:lineRule="exact"/>
      <w:outlineLvl w:val="6"/>
    </w:pPr>
    <w:rPr>
      <w:b/>
      <w:i/>
    </w:rPr>
  </w:style>
  <w:style w:type="paragraph" w:styleId="Ttulo8">
    <w:name w:val="heading 8"/>
    <w:basedOn w:val="Normal"/>
    <w:next w:val="Normal"/>
    <w:qFormat/>
    <w:rsid w:val="00123A70"/>
    <w:pPr>
      <w:keepNext/>
      <w:spacing w:line="340" w:lineRule="exact"/>
      <w:jc w:val="center"/>
      <w:outlineLvl w:val="7"/>
    </w:pPr>
    <w:rPr>
      <w:b/>
      <w:i/>
    </w:rPr>
  </w:style>
  <w:style w:type="paragraph" w:styleId="Ttulo9">
    <w:name w:val="heading 9"/>
    <w:basedOn w:val="Normal"/>
    <w:next w:val="Normal"/>
    <w:qFormat/>
    <w:rsid w:val="00123A70"/>
    <w:pPr>
      <w:keepNext/>
      <w:spacing w:line="340" w:lineRule="exact"/>
      <w:outlineLvl w:val="8"/>
    </w:pPr>
    <w:rPr>
      <w:rFonts w:ascii="Verdana" w:hAnsi="Verdana"/>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23A70"/>
    <w:pPr>
      <w:jc w:val="both"/>
    </w:pPr>
    <w:rPr>
      <w:rFonts w:ascii="Verdana" w:hAnsi="Verdana"/>
    </w:rPr>
  </w:style>
  <w:style w:type="paragraph" w:styleId="Ttulo">
    <w:name w:val="Title"/>
    <w:basedOn w:val="Normal"/>
    <w:link w:val="TtuloChar"/>
    <w:qFormat/>
    <w:rsid w:val="00123A70"/>
    <w:pPr>
      <w:jc w:val="center"/>
    </w:pPr>
    <w:rPr>
      <w:rFonts w:ascii="Verdana" w:hAnsi="Verdana"/>
      <w:b/>
      <w:sz w:val="24"/>
    </w:rPr>
  </w:style>
  <w:style w:type="paragraph" w:styleId="Corpodetexto2">
    <w:name w:val="Body Text 2"/>
    <w:basedOn w:val="Normal"/>
    <w:rsid w:val="00123A70"/>
    <w:pPr>
      <w:jc w:val="both"/>
    </w:pPr>
    <w:rPr>
      <w:sz w:val="26"/>
    </w:rPr>
  </w:style>
  <w:style w:type="paragraph" w:styleId="Corpodetexto3">
    <w:name w:val="Body Text 3"/>
    <w:basedOn w:val="Normal"/>
    <w:rsid w:val="00123A70"/>
    <w:pPr>
      <w:spacing w:line="340" w:lineRule="exact"/>
      <w:jc w:val="both"/>
    </w:pPr>
    <w:rPr>
      <w:sz w:val="24"/>
    </w:rPr>
  </w:style>
  <w:style w:type="character" w:styleId="Hyperlink">
    <w:name w:val="Hyperlink"/>
    <w:basedOn w:val="Fontepargpadro"/>
    <w:rsid w:val="00123A70"/>
    <w:rPr>
      <w:color w:val="0000FF"/>
      <w:u w:val="single"/>
    </w:rPr>
  </w:style>
  <w:style w:type="paragraph" w:styleId="Cabealho">
    <w:name w:val="header"/>
    <w:basedOn w:val="Normal"/>
    <w:link w:val="CabealhoChar"/>
    <w:rsid w:val="00123A70"/>
    <w:pPr>
      <w:tabs>
        <w:tab w:val="center" w:pos="4419"/>
        <w:tab w:val="right" w:pos="8838"/>
      </w:tabs>
    </w:pPr>
  </w:style>
  <w:style w:type="paragraph" w:styleId="Rodap">
    <w:name w:val="footer"/>
    <w:basedOn w:val="Normal"/>
    <w:rsid w:val="00123A70"/>
    <w:pPr>
      <w:tabs>
        <w:tab w:val="center" w:pos="4419"/>
        <w:tab w:val="right" w:pos="8838"/>
      </w:tabs>
    </w:pPr>
  </w:style>
  <w:style w:type="paragraph" w:styleId="Subttulo">
    <w:name w:val="Subtitle"/>
    <w:basedOn w:val="Normal"/>
    <w:qFormat/>
    <w:rsid w:val="00123A70"/>
    <w:pPr>
      <w:spacing w:line="340" w:lineRule="exact"/>
      <w:jc w:val="center"/>
    </w:pPr>
    <w:rPr>
      <w:b/>
    </w:rPr>
  </w:style>
  <w:style w:type="character" w:styleId="Nmerodepgina">
    <w:name w:val="page number"/>
    <w:basedOn w:val="Fontepargpadro"/>
    <w:rsid w:val="00123A70"/>
  </w:style>
  <w:style w:type="paragraph" w:styleId="Textodebalo">
    <w:name w:val="Balloon Text"/>
    <w:basedOn w:val="Normal"/>
    <w:semiHidden/>
    <w:rsid w:val="00F92AB8"/>
    <w:rPr>
      <w:rFonts w:ascii="Tahoma" w:hAnsi="Tahoma" w:cs="Tahoma"/>
      <w:sz w:val="16"/>
      <w:szCs w:val="16"/>
    </w:rPr>
  </w:style>
  <w:style w:type="paragraph" w:styleId="NormalWeb">
    <w:name w:val="Normal (Web)"/>
    <w:basedOn w:val="Normal"/>
    <w:uiPriority w:val="99"/>
    <w:rsid w:val="00F47BB8"/>
    <w:pPr>
      <w:spacing w:before="100" w:beforeAutospacing="1" w:after="100" w:afterAutospacing="1"/>
    </w:pPr>
    <w:rPr>
      <w:rFonts w:ascii="Arial Unicode MS" w:eastAsia="Arial Unicode MS" w:hAnsi="Arial Unicode MS" w:cs="Arial Unicode MS"/>
      <w:color w:val="000000"/>
      <w:sz w:val="24"/>
      <w:szCs w:val="24"/>
    </w:rPr>
  </w:style>
  <w:style w:type="paragraph" w:styleId="Recuodecorpodetexto">
    <w:name w:val="Body Text Indent"/>
    <w:basedOn w:val="Normal"/>
    <w:rsid w:val="00EA68EA"/>
    <w:pPr>
      <w:spacing w:after="120"/>
      <w:ind w:left="283"/>
    </w:pPr>
  </w:style>
  <w:style w:type="character" w:styleId="Refdecomentrio">
    <w:name w:val="annotation reference"/>
    <w:basedOn w:val="Fontepargpadro"/>
    <w:uiPriority w:val="99"/>
    <w:semiHidden/>
    <w:rsid w:val="008D2109"/>
    <w:rPr>
      <w:sz w:val="16"/>
      <w:szCs w:val="16"/>
    </w:rPr>
  </w:style>
  <w:style w:type="paragraph" w:styleId="Textodecomentrio">
    <w:name w:val="annotation text"/>
    <w:basedOn w:val="Normal"/>
    <w:link w:val="TextodecomentrioChar"/>
    <w:uiPriority w:val="99"/>
    <w:semiHidden/>
    <w:rsid w:val="008D2109"/>
  </w:style>
  <w:style w:type="paragraph" w:styleId="Assuntodocomentrio">
    <w:name w:val="annotation subject"/>
    <w:basedOn w:val="Textodecomentrio"/>
    <w:next w:val="Textodecomentrio"/>
    <w:semiHidden/>
    <w:rsid w:val="008D2109"/>
    <w:rPr>
      <w:b/>
      <w:bCs/>
    </w:rPr>
  </w:style>
  <w:style w:type="character" w:customStyle="1" w:styleId="CabealhoChar">
    <w:name w:val="Cabeçalho Char"/>
    <w:basedOn w:val="Fontepargpadro"/>
    <w:link w:val="Cabealho"/>
    <w:rsid w:val="00A8640E"/>
  </w:style>
  <w:style w:type="paragraph" w:styleId="PargrafodaLista">
    <w:name w:val="List Paragraph"/>
    <w:basedOn w:val="Normal"/>
    <w:uiPriority w:val="34"/>
    <w:qFormat/>
    <w:rsid w:val="00106ED2"/>
    <w:pPr>
      <w:spacing w:after="200" w:line="276" w:lineRule="auto"/>
      <w:ind w:left="720"/>
      <w:contextualSpacing/>
    </w:pPr>
    <w:rPr>
      <w:rFonts w:ascii="Calibri" w:eastAsia="Calibri" w:hAnsi="Calibri"/>
      <w:sz w:val="22"/>
      <w:szCs w:val="22"/>
      <w:lang w:eastAsia="en-US"/>
    </w:rPr>
  </w:style>
  <w:style w:type="character" w:customStyle="1" w:styleId="TextodecomentrioChar">
    <w:name w:val="Texto de comentário Char"/>
    <w:basedOn w:val="Fontepargpadro"/>
    <w:link w:val="Textodecomentrio"/>
    <w:uiPriority w:val="99"/>
    <w:semiHidden/>
    <w:rsid w:val="00E038B6"/>
  </w:style>
  <w:style w:type="table" w:styleId="Tabelacomgrade">
    <w:name w:val="Table Grid"/>
    <w:basedOn w:val="Tabelanormal"/>
    <w:uiPriority w:val="59"/>
    <w:rsid w:val="00D7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epargpadro"/>
    <w:rsid w:val="000D09D0"/>
  </w:style>
  <w:style w:type="paragraph" w:customStyle="1" w:styleId="Paragrafo">
    <w:name w:val="Paragrafo"/>
    <w:basedOn w:val="Normal"/>
    <w:rsid w:val="0074722A"/>
    <w:pPr>
      <w:ind w:firstLine="1134"/>
    </w:pPr>
    <w:rPr>
      <w:rFonts w:ascii="Calibri" w:hAnsi="Calibri"/>
      <w:sz w:val="22"/>
      <w:szCs w:val="22"/>
    </w:rPr>
  </w:style>
  <w:style w:type="character" w:styleId="Forte">
    <w:name w:val="Strong"/>
    <w:basedOn w:val="Fontepargpadro"/>
    <w:uiPriority w:val="22"/>
    <w:qFormat/>
    <w:rsid w:val="00B5001E"/>
    <w:rPr>
      <w:b/>
      <w:bCs/>
    </w:rPr>
  </w:style>
  <w:style w:type="paragraph" w:customStyle="1" w:styleId="Default">
    <w:name w:val="Default"/>
    <w:rsid w:val="00B5001E"/>
    <w:pPr>
      <w:autoSpaceDE w:val="0"/>
      <w:autoSpaceDN w:val="0"/>
      <w:adjustRightInd w:val="0"/>
    </w:pPr>
    <w:rPr>
      <w:rFonts w:ascii="Arial" w:hAnsi="Arial" w:cs="Arial"/>
      <w:color w:val="000000"/>
      <w:sz w:val="24"/>
      <w:szCs w:val="24"/>
    </w:rPr>
  </w:style>
  <w:style w:type="character" w:styleId="TextodoEspaoReservado">
    <w:name w:val="Placeholder Text"/>
    <w:basedOn w:val="Fontepargpadro"/>
    <w:uiPriority w:val="99"/>
    <w:semiHidden/>
    <w:rsid w:val="00BE4878"/>
    <w:rPr>
      <w:color w:val="808080"/>
    </w:rPr>
  </w:style>
  <w:style w:type="character" w:customStyle="1" w:styleId="TtuloChar">
    <w:name w:val="Título Char"/>
    <w:basedOn w:val="Fontepargpadro"/>
    <w:link w:val="Ttulo"/>
    <w:rsid w:val="001E0A2D"/>
    <w:rPr>
      <w:rFonts w:ascii="Verdana" w:hAnsi="Verdana"/>
      <w:b/>
      <w:sz w:val="24"/>
    </w:rPr>
  </w:style>
  <w:style w:type="character" w:customStyle="1" w:styleId="Ttulo1Char">
    <w:name w:val="Título 1 Char"/>
    <w:basedOn w:val="Fontepargpadro"/>
    <w:link w:val="Ttulo1"/>
    <w:rsid w:val="005E6B2C"/>
    <w:rPr>
      <w:rFonts w:ascii="Verdana" w:hAnsi="Verdana"/>
      <w:b/>
      <w:sz w:val="24"/>
    </w:rPr>
  </w:style>
  <w:style w:type="paragraph" w:styleId="Textodenotaderodap">
    <w:name w:val="footnote text"/>
    <w:basedOn w:val="Normal"/>
    <w:link w:val="TextodenotaderodapChar"/>
    <w:uiPriority w:val="99"/>
    <w:semiHidden/>
    <w:unhideWhenUsed/>
    <w:rsid w:val="00223BFE"/>
  </w:style>
  <w:style w:type="character" w:customStyle="1" w:styleId="TextodenotaderodapChar">
    <w:name w:val="Texto de nota de rodapé Char"/>
    <w:basedOn w:val="Fontepargpadro"/>
    <w:link w:val="Textodenotaderodap"/>
    <w:uiPriority w:val="99"/>
    <w:semiHidden/>
    <w:rsid w:val="00223BFE"/>
  </w:style>
  <w:style w:type="character" w:styleId="Refdenotaderodap">
    <w:name w:val="footnote reference"/>
    <w:basedOn w:val="Fontepargpadro"/>
    <w:uiPriority w:val="99"/>
    <w:semiHidden/>
    <w:unhideWhenUsed/>
    <w:rsid w:val="00223BFE"/>
    <w:rPr>
      <w:vertAlign w:val="superscript"/>
    </w:rPr>
  </w:style>
  <w:style w:type="character" w:customStyle="1" w:styleId="Ttulo2Char">
    <w:name w:val="Título 2 Char"/>
    <w:basedOn w:val="Fontepargpadro"/>
    <w:link w:val="Ttulo2"/>
    <w:rsid w:val="00EC1284"/>
    <w:rPr>
      <w:b/>
      <w:sz w:val="26"/>
    </w:rPr>
  </w:style>
  <w:style w:type="paragraph" w:customStyle="1" w:styleId="fs1-1">
    <w:name w:val="fs1-1"/>
    <w:basedOn w:val="Normal"/>
    <w:rsid w:val="00477FED"/>
    <w:pPr>
      <w:spacing w:before="100" w:beforeAutospacing="1" w:after="100" w:afterAutospacing="1"/>
    </w:pPr>
    <w:rPr>
      <w:rFonts w:eastAsiaTheme="minorHAnsi"/>
      <w:sz w:val="24"/>
      <w:szCs w:val="24"/>
    </w:rPr>
  </w:style>
  <w:style w:type="paragraph" w:styleId="Reviso">
    <w:name w:val="Revision"/>
    <w:hidden/>
    <w:uiPriority w:val="99"/>
    <w:semiHidden/>
    <w:rsid w:val="00D21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233900782">
      <w:bodyDiv w:val="1"/>
      <w:marLeft w:val="0"/>
      <w:marRight w:val="0"/>
      <w:marTop w:val="0"/>
      <w:marBottom w:val="0"/>
      <w:divBdr>
        <w:top w:val="none" w:sz="0" w:space="0" w:color="auto"/>
        <w:left w:val="none" w:sz="0" w:space="0" w:color="auto"/>
        <w:bottom w:val="none" w:sz="0" w:space="0" w:color="auto"/>
        <w:right w:val="none" w:sz="0" w:space="0" w:color="auto"/>
      </w:divBdr>
    </w:div>
    <w:div w:id="276446669">
      <w:bodyDiv w:val="1"/>
      <w:marLeft w:val="0"/>
      <w:marRight w:val="0"/>
      <w:marTop w:val="0"/>
      <w:marBottom w:val="0"/>
      <w:divBdr>
        <w:top w:val="none" w:sz="0" w:space="0" w:color="auto"/>
        <w:left w:val="none" w:sz="0" w:space="0" w:color="auto"/>
        <w:bottom w:val="none" w:sz="0" w:space="0" w:color="auto"/>
        <w:right w:val="none" w:sz="0" w:space="0" w:color="auto"/>
      </w:divBdr>
    </w:div>
    <w:div w:id="372537852">
      <w:bodyDiv w:val="1"/>
      <w:marLeft w:val="0"/>
      <w:marRight w:val="0"/>
      <w:marTop w:val="0"/>
      <w:marBottom w:val="0"/>
      <w:divBdr>
        <w:top w:val="none" w:sz="0" w:space="0" w:color="auto"/>
        <w:left w:val="none" w:sz="0" w:space="0" w:color="auto"/>
        <w:bottom w:val="none" w:sz="0" w:space="0" w:color="auto"/>
        <w:right w:val="none" w:sz="0" w:space="0" w:color="auto"/>
      </w:divBdr>
    </w:div>
    <w:div w:id="504904084">
      <w:bodyDiv w:val="1"/>
      <w:marLeft w:val="0"/>
      <w:marRight w:val="0"/>
      <w:marTop w:val="0"/>
      <w:marBottom w:val="0"/>
      <w:divBdr>
        <w:top w:val="none" w:sz="0" w:space="0" w:color="auto"/>
        <w:left w:val="none" w:sz="0" w:space="0" w:color="auto"/>
        <w:bottom w:val="none" w:sz="0" w:space="0" w:color="auto"/>
        <w:right w:val="none" w:sz="0" w:space="0" w:color="auto"/>
      </w:divBdr>
    </w:div>
    <w:div w:id="678970854">
      <w:bodyDiv w:val="1"/>
      <w:marLeft w:val="0"/>
      <w:marRight w:val="0"/>
      <w:marTop w:val="0"/>
      <w:marBottom w:val="0"/>
      <w:divBdr>
        <w:top w:val="none" w:sz="0" w:space="0" w:color="auto"/>
        <w:left w:val="none" w:sz="0" w:space="0" w:color="auto"/>
        <w:bottom w:val="none" w:sz="0" w:space="0" w:color="auto"/>
        <w:right w:val="none" w:sz="0" w:space="0" w:color="auto"/>
      </w:divBdr>
    </w:div>
    <w:div w:id="708912995">
      <w:bodyDiv w:val="1"/>
      <w:marLeft w:val="0"/>
      <w:marRight w:val="0"/>
      <w:marTop w:val="0"/>
      <w:marBottom w:val="0"/>
      <w:divBdr>
        <w:top w:val="none" w:sz="0" w:space="0" w:color="auto"/>
        <w:left w:val="none" w:sz="0" w:space="0" w:color="auto"/>
        <w:bottom w:val="none" w:sz="0" w:space="0" w:color="auto"/>
        <w:right w:val="none" w:sz="0" w:space="0" w:color="auto"/>
      </w:divBdr>
    </w:div>
    <w:div w:id="1456407800">
      <w:bodyDiv w:val="1"/>
      <w:marLeft w:val="0"/>
      <w:marRight w:val="0"/>
      <w:marTop w:val="0"/>
      <w:marBottom w:val="0"/>
      <w:divBdr>
        <w:top w:val="none" w:sz="0" w:space="0" w:color="auto"/>
        <w:left w:val="none" w:sz="0" w:space="0" w:color="auto"/>
        <w:bottom w:val="none" w:sz="0" w:space="0" w:color="auto"/>
        <w:right w:val="none" w:sz="0" w:space="0" w:color="auto"/>
      </w:divBdr>
    </w:div>
    <w:div w:id="1629629597">
      <w:bodyDiv w:val="1"/>
      <w:marLeft w:val="0"/>
      <w:marRight w:val="0"/>
      <w:marTop w:val="0"/>
      <w:marBottom w:val="0"/>
      <w:divBdr>
        <w:top w:val="none" w:sz="0" w:space="0" w:color="auto"/>
        <w:left w:val="none" w:sz="0" w:space="0" w:color="auto"/>
        <w:bottom w:val="none" w:sz="0" w:space="0" w:color="auto"/>
        <w:right w:val="none" w:sz="0" w:space="0" w:color="auto"/>
      </w:divBdr>
    </w:div>
    <w:div w:id="1687486522">
      <w:bodyDiv w:val="1"/>
      <w:marLeft w:val="0"/>
      <w:marRight w:val="0"/>
      <w:marTop w:val="0"/>
      <w:marBottom w:val="0"/>
      <w:divBdr>
        <w:top w:val="none" w:sz="0" w:space="0" w:color="auto"/>
        <w:left w:val="none" w:sz="0" w:space="0" w:color="auto"/>
        <w:bottom w:val="none" w:sz="0" w:space="0" w:color="auto"/>
        <w:right w:val="none" w:sz="0" w:space="0" w:color="auto"/>
      </w:divBdr>
    </w:div>
    <w:div w:id="1860318675">
      <w:bodyDiv w:val="1"/>
      <w:marLeft w:val="0"/>
      <w:marRight w:val="0"/>
      <w:marTop w:val="0"/>
      <w:marBottom w:val="0"/>
      <w:divBdr>
        <w:top w:val="none" w:sz="0" w:space="0" w:color="auto"/>
        <w:left w:val="none" w:sz="0" w:space="0" w:color="auto"/>
        <w:bottom w:val="none" w:sz="0" w:space="0" w:color="auto"/>
        <w:right w:val="none" w:sz="0" w:space="0" w:color="auto"/>
      </w:divBdr>
    </w:div>
    <w:div w:id="1876965919">
      <w:bodyDiv w:val="1"/>
      <w:marLeft w:val="0"/>
      <w:marRight w:val="0"/>
      <w:marTop w:val="0"/>
      <w:marBottom w:val="0"/>
      <w:divBdr>
        <w:top w:val="none" w:sz="0" w:space="0" w:color="auto"/>
        <w:left w:val="none" w:sz="0" w:space="0" w:color="auto"/>
        <w:bottom w:val="none" w:sz="0" w:space="0" w:color="auto"/>
        <w:right w:val="none" w:sz="0" w:space="0" w:color="auto"/>
      </w:divBdr>
    </w:div>
    <w:div w:id="211656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hyperlink" Target="http://www.banrisu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banrisulcorretora.com.br" TargetMode="External"/><Relationship Id="rId17" Type="http://schemas.openxmlformats.org/officeDocument/2006/relationships/hyperlink" Target="http://www.banrisulcorretora.com.br" TargetMode="External"/><Relationship Id="rId2" Type="http://schemas.openxmlformats.org/officeDocument/2006/relationships/numbering" Target="numbering.xml"/><Relationship Id="rId16" Type="http://schemas.openxmlformats.org/officeDocument/2006/relationships/hyperlink" Target="http://www.banrisul.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undos_investimento@banrisu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ata.anbima.com/busca/transparencia-de-taxas-de-fundos" TargetMode="External"/><Relationship Id="rId23" Type="http://schemas.openxmlformats.org/officeDocument/2006/relationships/fontTable" Target="fontTable.xml"/><Relationship Id="rId10" Type="http://schemas.openxmlformats.org/officeDocument/2006/relationships/hyperlink" Target="http://www.banrisulcorretora.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anrisul.com.br" TargetMode="External"/><Relationship Id="rId14" Type="http://schemas.openxmlformats.org/officeDocument/2006/relationships/hyperlink" Target="http://www.banrisul.com.br"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cid:image001.png@01DC5553.9A2DEDA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D742A-EAE6-4394-A691-2F2790551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6380</Words>
  <Characters>35247</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formatos</vt:lpstr>
    </vt:vector>
  </TitlesOfParts>
  <Company>Banrisul S. A.</Company>
  <LinksUpToDate>false</LinksUpToDate>
  <CharactersWithSpaces>41544</CharactersWithSpaces>
  <SharedDoc>false</SharedDoc>
  <HLinks>
    <vt:vector size="6" baseType="variant">
      <vt:variant>
        <vt:i4>2490416</vt:i4>
      </vt:variant>
      <vt:variant>
        <vt:i4>0</vt:i4>
      </vt:variant>
      <vt:variant>
        <vt:i4>0</vt:i4>
      </vt:variant>
      <vt:variant>
        <vt:i4>5</vt:i4>
      </vt:variant>
      <vt:variant>
        <vt:lpwstr>http://www.banrisul.com.br/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dc:title>
  <dc:subject/>
  <dc:creator>BPD-DETEC</dc:creator>
  <cp:keywords/>
  <dc:description/>
  <cp:lastModifiedBy>Carla Rocha</cp:lastModifiedBy>
  <cp:revision>4</cp:revision>
  <cp:lastPrinted>2020-12-22T13:22:00Z</cp:lastPrinted>
  <dcterms:created xsi:type="dcterms:W3CDTF">2026-01-16T16:14:00Z</dcterms:created>
  <dcterms:modified xsi:type="dcterms:W3CDTF">2026-01-16T16:58:00Z</dcterms:modified>
</cp:coreProperties>
</file>