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BC15A4" w14:textId="77777777" w:rsidR="00397F81" w:rsidRPr="005D0823" w:rsidRDefault="00397F81" w:rsidP="00397F81">
      <w:pPr>
        <w:spacing w:line="276" w:lineRule="auto"/>
        <w:ind w:left="-142" w:right="-166"/>
        <w:jc w:val="center"/>
        <w:rPr>
          <w:rFonts w:ascii="Tahoma" w:hAnsi="Tahoma" w:cs="Tahoma"/>
          <w:b/>
          <w:sz w:val="24"/>
          <w:szCs w:val="24"/>
        </w:rPr>
      </w:pPr>
      <w:bookmarkStart w:id="0" w:name="_Hlk147846951"/>
      <w:r w:rsidRPr="005D0823">
        <w:rPr>
          <w:rFonts w:ascii="Tahoma" w:hAnsi="Tahoma" w:cs="Tahoma"/>
          <w:bCs/>
          <w:sz w:val="24"/>
          <w:szCs w:val="24"/>
        </w:rPr>
        <w:t xml:space="preserve">O presente Regulamento é parte integrante da Ata De Assembleia Geral De Cotistas Do SANTANDER PB CADIZ MULTIMERCADO CRÉDITO PRIVADO FUNDO DE INVESTIMENTO EM COTAS DE FUNDOS DE INVESTIMENTO, realizada em </w:t>
      </w:r>
      <w:r w:rsidR="00B37A9A" w:rsidRPr="005D0823">
        <w:rPr>
          <w:rFonts w:ascii="Tahoma" w:hAnsi="Tahoma" w:cs="Tahoma"/>
          <w:bCs/>
          <w:sz w:val="24"/>
          <w:szCs w:val="24"/>
        </w:rPr>
        <w:t>24/12/2024</w:t>
      </w:r>
      <w:r w:rsidRPr="005D0823">
        <w:rPr>
          <w:rFonts w:ascii="Tahoma" w:hAnsi="Tahoma" w:cs="Tahoma"/>
          <w:bCs/>
          <w:sz w:val="24"/>
          <w:szCs w:val="24"/>
        </w:rPr>
        <w:t>.</w:t>
      </w:r>
    </w:p>
    <w:p w14:paraId="7596F95C" w14:textId="77777777" w:rsidR="00397F81" w:rsidRPr="005D0823" w:rsidRDefault="00397F81" w:rsidP="00397F81">
      <w:pPr>
        <w:keepNext/>
        <w:spacing w:line="280" w:lineRule="atLeast"/>
        <w:outlineLvl w:val="5"/>
        <w:rPr>
          <w:rFonts w:ascii="Tahoma" w:hAnsi="Tahoma" w:cs="Tahoma"/>
          <w:b/>
          <w:sz w:val="24"/>
          <w:szCs w:val="24"/>
        </w:rPr>
      </w:pPr>
      <w:bookmarkStart w:id="1" w:name="_Hlk32681802"/>
      <w:bookmarkStart w:id="2" w:name="_Hlk32770991"/>
      <w:bookmarkEnd w:id="0"/>
    </w:p>
    <w:p w14:paraId="3BE934E2" w14:textId="77777777" w:rsidR="00397F81" w:rsidRPr="005D0823" w:rsidRDefault="00397F81" w:rsidP="00397F81">
      <w:pPr>
        <w:keepNext/>
        <w:spacing w:line="280" w:lineRule="atLeast"/>
        <w:jc w:val="center"/>
        <w:outlineLvl w:val="5"/>
        <w:rPr>
          <w:rFonts w:ascii="Tahoma" w:hAnsi="Tahoma" w:cs="Tahoma"/>
          <w:sz w:val="24"/>
          <w:szCs w:val="24"/>
        </w:rPr>
      </w:pPr>
      <w:r w:rsidRPr="005D0823">
        <w:rPr>
          <w:rFonts w:ascii="Tahoma" w:hAnsi="Tahoma" w:cs="Tahoma"/>
          <w:b/>
          <w:sz w:val="24"/>
          <w:szCs w:val="24"/>
        </w:rPr>
        <w:t>REGULAMENTO DO</w:t>
      </w:r>
      <w:bookmarkStart w:id="3" w:name="OLE_LINK4"/>
    </w:p>
    <w:p w14:paraId="7C9EA2AE" w14:textId="77777777" w:rsidR="00397F81" w:rsidRPr="005D0823" w:rsidRDefault="00397F81" w:rsidP="00397F81">
      <w:pPr>
        <w:spacing w:line="280" w:lineRule="atLeast"/>
        <w:jc w:val="center"/>
        <w:rPr>
          <w:rFonts w:ascii="Tahoma" w:hAnsi="Tahoma" w:cs="Tahoma"/>
          <w:b/>
          <w:sz w:val="24"/>
          <w:szCs w:val="24"/>
        </w:rPr>
      </w:pPr>
      <w:bookmarkStart w:id="4" w:name="_Hlk147849889"/>
      <w:bookmarkStart w:id="5" w:name="_Hlk87027437"/>
      <w:bookmarkEnd w:id="3"/>
      <w:r w:rsidRPr="005D0823">
        <w:rPr>
          <w:rFonts w:ascii="Tahoma" w:hAnsi="Tahoma" w:cs="Tahoma"/>
          <w:b/>
          <w:sz w:val="24"/>
          <w:szCs w:val="24"/>
        </w:rPr>
        <w:t>SANTANDER PB CADIZ MULTIMERCADO CRÉDITO PRIVADO FUNDO DE INVESTIMENTO EM COTAS DE FUNDOS DE INVESTIMENTO</w:t>
      </w:r>
      <w:bookmarkEnd w:id="4"/>
    </w:p>
    <w:bookmarkEnd w:id="5"/>
    <w:p w14:paraId="6CD3F295" w14:textId="77777777" w:rsidR="00397F81" w:rsidRPr="005D0823" w:rsidRDefault="00397F81" w:rsidP="00397F81">
      <w:pPr>
        <w:spacing w:line="280" w:lineRule="atLeast"/>
        <w:jc w:val="center"/>
        <w:rPr>
          <w:rFonts w:ascii="Tahoma" w:hAnsi="Tahoma" w:cs="Tahoma"/>
          <w:b/>
          <w:sz w:val="24"/>
          <w:szCs w:val="24"/>
        </w:rPr>
      </w:pPr>
      <w:r w:rsidRPr="005D0823">
        <w:rPr>
          <w:rFonts w:ascii="Tahoma" w:hAnsi="Tahoma" w:cs="Tahoma"/>
          <w:b/>
          <w:sz w:val="24"/>
          <w:szCs w:val="24"/>
        </w:rPr>
        <w:t xml:space="preserve">CNPJ n.º </w:t>
      </w:r>
      <w:bookmarkStart w:id="6" w:name="_Hlk147849961"/>
      <w:bookmarkStart w:id="7" w:name="_Hlk87027177"/>
      <w:bookmarkStart w:id="8" w:name="_Hlk87026979"/>
      <w:r w:rsidRPr="005D0823">
        <w:rPr>
          <w:rFonts w:ascii="Tahoma" w:hAnsi="Tahoma" w:cs="Tahoma"/>
          <w:b/>
          <w:sz w:val="24"/>
          <w:szCs w:val="24"/>
        </w:rPr>
        <w:t>19.550.262/0001-58</w:t>
      </w:r>
      <w:bookmarkEnd w:id="6"/>
      <w:r w:rsidRPr="005D0823" w:rsidDel="00B37A51">
        <w:rPr>
          <w:rFonts w:ascii="Tahoma" w:hAnsi="Tahoma" w:cs="Tahoma"/>
          <w:b/>
          <w:sz w:val="24"/>
          <w:szCs w:val="24"/>
        </w:rPr>
        <w:t xml:space="preserve"> </w:t>
      </w:r>
      <w:bookmarkEnd w:id="7"/>
    </w:p>
    <w:bookmarkEnd w:id="8"/>
    <w:p w14:paraId="1A0E2442" w14:textId="77777777" w:rsidR="00397F81" w:rsidRPr="005D0823" w:rsidRDefault="00397F81" w:rsidP="00397F81">
      <w:pPr>
        <w:spacing w:line="280" w:lineRule="atLeast"/>
        <w:jc w:val="center"/>
        <w:rPr>
          <w:rFonts w:ascii="Tahoma" w:hAnsi="Tahoma" w:cs="Tahoma"/>
          <w:b/>
          <w:sz w:val="24"/>
          <w:szCs w:val="24"/>
        </w:rPr>
      </w:pPr>
    </w:p>
    <w:p w14:paraId="2B91C1A2" w14:textId="77777777" w:rsidR="00397F81" w:rsidRPr="005D0823" w:rsidRDefault="00397F81" w:rsidP="00397F81">
      <w:pPr>
        <w:spacing w:line="280" w:lineRule="atLeast"/>
        <w:jc w:val="both"/>
        <w:rPr>
          <w:rFonts w:ascii="Tahoma" w:hAnsi="Tahoma" w:cs="Tahoma"/>
          <w:sz w:val="24"/>
          <w:szCs w:val="24"/>
        </w:rPr>
      </w:pPr>
    </w:p>
    <w:p w14:paraId="11BE2C89" w14:textId="77777777" w:rsidR="00397F81" w:rsidRPr="005D0823" w:rsidRDefault="00397F81" w:rsidP="00397F81">
      <w:pPr>
        <w:pBdr>
          <w:bottom w:val="single" w:sz="6" w:space="1" w:color="auto"/>
        </w:pBdr>
        <w:spacing w:line="280" w:lineRule="atLeast"/>
        <w:jc w:val="center"/>
        <w:rPr>
          <w:rFonts w:ascii="Tahoma" w:hAnsi="Tahoma" w:cs="Tahoma"/>
          <w:b/>
          <w:sz w:val="24"/>
          <w:szCs w:val="24"/>
        </w:rPr>
      </w:pPr>
      <w:r w:rsidRPr="005D0823">
        <w:rPr>
          <w:rFonts w:ascii="Tahoma" w:hAnsi="Tahoma" w:cs="Tahoma"/>
          <w:b/>
          <w:sz w:val="24"/>
          <w:szCs w:val="24"/>
        </w:rPr>
        <w:t>CLÁUSULA PRIMEIRA – DO FUNDO</w:t>
      </w:r>
    </w:p>
    <w:p w14:paraId="47BF3E97" w14:textId="77777777" w:rsidR="00397F81" w:rsidRPr="005D0823" w:rsidRDefault="00397F81" w:rsidP="00397F81">
      <w:pPr>
        <w:spacing w:line="280" w:lineRule="atLeast"/>
        <w:jc w:val="both"/>
        <w:rPr>
          <w:rFonts w:ascii="Tahoma" w:hAnsi="Tahoma" w:cs="Tahoma"/>
          <w:sz w:val="24"/>
          <w:szCs w:val="24"/>
        </w:rPr>
      </w:pPr>
    </w:p>
    <w:p w14:paraId="0ED0F0E3" w14:textId="77777777" w:rsidR="00397F81" w:rsidRPr="005D0823" w:rsidRDefault="00397F81" w:rsidP="00397F81">
      <w:pPr>
        <w:spacing w:line="280" w:lineRule="atLeast"/>
        <w:jc w:val="both"/>
        <w:rPr>
          <w:rFonts w:ascii="Tahoma" w:hAnsi="Tahoma" w:cs="Tahoma"/>
          <w:b/>
          <w:color w:val="000000"/>
          <w:sz w:val="24"/>
          <w:szCs w:val="24"/>
          <w:u w:val="single"/>
        </w:rPr>
      </w:pPr>
      <w:r w:rsidRPr="005D0823">
        <w:rPr>
          <w:rFonts w:ascii="Tahoma" w:hAnsi="Tahoma" w:cs="Tahoma"/>
          <w:sz w:val="24"/>
          <w:szCs w:val="24"/>
        </w:rPr>
        <w:t xml:space="preserve">1.1. </w:t>
      </w:r>
      <w:r w:rsidRPr="005D0823">
        <w:rPr>
          <w:rFonts w:ascii="Tahoma" w:hAnsi="Tahoma" w:cs="Tahoma"/>
          <w:sz w:val="24"/>
          <w:szCs w:val="24"/>
        </w:rPr>
        <w:tab/>
        <w:t>O</w:t>
      </w:r>
      <w:r w:rsidRPr="005D0823">
        <w:rPr>
          <w:rFonts w:ascii="Tahoma" w:hAnsi="Tahoma" w:cs="Tahoma"/>
          <w:b/>
          <w:sz w:val="24"/>
          <w:szCs w:val="24"/>
        </w:rPr>
        <w:t xml:space="preserve"> </w:t>
      </w:r>
      <w:bookmarkStart w:id="9" w:name="_Hlk87026994"/>
      <w:r w:rsidRPr="005D0823">
        <w:rPr>
          <w:rFonts w:ascii="Tahoma" w:hAnsi="Tahoma" w:cs="Tahoma"/>
          <w:b/>
          <w:sz w:val="24"/>
          <w:szCs w:val="24"/>
        </w:rPr>
        <w:t>SANTANDER PB CADIZ MULTIMERCADO CRÉDITO PRIVADO FUNDO DE INVESTIMENTO EM COTAS DE FUNDOS DE INVESTIMENTO</w:t>
      </w:r>
      <w:r w:rsidRPr="005D0823">
        <w:rPr>
          <w:rFonts w:ascii="Tahoma" w:hAnsi="Tahoma" w:cs="Tahoma"/>
          <w:sz w:val="24"/>
          <w:szCs w:val="24"/>
        </w:rPr>
        <w:t xml:space="preserve"> </w:t>
      </w:r>
      <w:bookmarkEnd w:id="9"/>
      <w:r w:rsidRPr="005D0823">
        <w:rPr>
          <w:rFonts w:ascii="Tahoma" w:hAnsi="Tahoma" w:cs="Tahoma"/>
          <w:sz w:val="24"/>
          <w:szCs w:val="24"/>
        </w:rPr>
        <w:t xml:space="preserve">(“FUNDO”) é uma comunhão de recursos, constituído sob a forma de condomínio </w:t>
      </w:r>
      <w:r w:rsidRPr="005D0823">
        <w:rPr>
          <w:rFonts w:ascii="Tahoma" w:hAnsi="Tahoma" w:cs="Tahoma"/>
          <w:color w:val="000000"/>
          <w:sz w:val="24"/>
          <w:szCs w:val="24"/>
        </w:rPr>
        <w:t>aberto, com prazo de duração indeterminado (“Prazo de Duração”), sendo regido pelo presente regulamento (“Regulamento”) e pela legislação e regulamentação em vigor.</w:t>
      </w:r>
    </w:p>
    <w:p w14:paraId="00B5F9A1" w14:textId="77777777" w:rsidR="00397F81" w:rsidRPr="005D0823" w:rsidRDefault="00397F81" w:rsidP="00397F81">
      <w:pPr>
        <w:spacing w:line="280" w:lineRule="atLeast"/>
        <w:jc w:val="both"/>
        <w:rPr>
          <w:rFonts w:ascii="Tahoma" w:hAnsi="Tahoma" w:cs="Tahoma"/>
          <w:sz w:val="24"/>
          <w:szCs w:val="24"/>
        </w:rPr>
      </w:pPr>
    </w:p>
    <w:p w14:paraId="60363BB3" w14:textId="77777777" w:rsidR="00397F81" w:rsidRPr="005D0823" w:rsidRDefault="00397F81" w:rsidP="00397F81">
      <w:pPr>
        <w:pBdr>
          <w:bottom w:val="single" w:sz="6" w:space="1" w:color="auto"/>
        </w:pBdr>
        <w:spacing w:line="280" w:lineRule="atLeast"/>
        <w:jc w:val="center"/>
        <w:rPr>
          <w:rFonts w:ascii="Tahoma" w:hAnsi="Tahoma" w:cs="Tahoma"/>
          <w:b/>
          <w:sz w:val="24"/>
          <w:szCs w:val="24"/>
        </w:rPr>
      </w:pPr>
      <w:r w:rsidRPr="005D0823">
        <w:rPr>
          <w:rFonts w:ascii="Tahoma" w:hAnsi="Tahoma" w:cs="Tahoma"/>
          <w:b/>
          <w:sz w:val="24"/>
          <w:szCs w:val="24"/>
        </w:rPr>
        <w:t xml:space="preserve">CLÁUSULA SEGUNDA – DO </w:t>
      </w:r>
      <w:proofErr w:type="gramStart"/>
      <w:r w:rsidRPr="005D0823">
        <w:rPr>
          <w:rFonts w:ascii="Tahoma" w:hAnsi="Tahoma" w:cs="Tahoma"/>
          <w:b/>
          <w:sz w:val="24"/>
          <w:szCs w:val="24"/>
        </w:rPr>
        <w:t>PÚBLICO ALVO</w:t>
      </w:r>
      <w:proofErr w:type="gramEnd"/>
      <w:r w:rsidRPr="005D0823">
        <w:rPr>
          <w:rFonts w:ascii="Tahoma" w:hAnsi="Tahoma" w:cs="Tahoma"/>
          <w:b/>
          <w:sz w:val="24"/>
          <w:szCs w:val="24"/>
        </w:rPr>
        <w:t xml:space="preserve"> </w:t>
      </w:r>
    </w:p>
    <w:p w14:paraId="1B9D344C" w14:textId="77777777" w:rsidR="00397F81" w:rsidRPr="005D0823" w:rsidRDefault="00397F81" w:rsidP="00397F81">
      <w:pPr>
        <w:spacing w:line="280" w:lineRule="atLeast"/>
        <w:jc w:val="both"/>
        <w:rPr>
          <w:rFonts w:ascii="Tahoma" w:hAnsi="Tahoma" w:cs="Tahoma"/>
          <w:sz w:val="24"/>
          <w:szCs w:val="24"/>
        </w:rPr>
      </w:pPr>
    </w:p>
    <w:p w14:paraId="78EC069F" w14:textId="77777777" w:rsidR="00397F81" w:rsidRPr="005D0823" w:rsidRDefault="00397F81" w:rsidP="00397F81">
      <w:pPr>
        <w:pBdr>
          <w:bottom w:val="single" w:sz="6" w:space="1" w:color="auto"/>
        </w:pBdr>
        <w:spacing w:line="280" w:lineRule="atLeast"/>
        <w:jc w:val="both"/>
        <w:rPr>
          <w:rFonts w:ascii="Tahoma" w:hAnsi="Tahoma" w:cs="Tahoma"/>
          <w:sz w:val="24"/>
          <w:szCs w:val="24"/>
        </w:rPr>
      </w:pPr>
      <w:r w:rsidRPr="005D0823">
        <w:rPr>
          <w:rFonts w:ascii="Tahoma" w:hAnsi="Tahoma" w:cs="Tahoma"/>
          <w:sz w:val="24"/>
          <w:szCs w:val="24"/>
        </w:rPr>
        <w:t>2.1.</w:t>
      </w:r>
      <w:r w:rsidRPr="005D0823">
        <w:rPr>
          <w:rFonts w:ascii="Tahoma" w:hAnsi="Tahoma" w:cs="Tahoma"/>
          <w:sz w:val="24"/>
          <w:szCs w:val="24"/>
        </w:rPr>
        <w:tab/>
        <w:t xml:space="preserve">O FUNDO é destinado a receber aplicações de um grupo reservado de investidores profissionais, assim definidos nos termos da regulamentação em vigor da Comissão de Valores Mobiliários (“Investidores Profissionais” e “CVM”, respectivamente), integrantes do segmento Private Banking do Santander, </w:t>
      </w:r>
      <w:r w:rsidRPr="005D0823">
        <w:rPr>
          <w:rFonts w:ascii="Tahoma" w:hAnsi="Tahoma" w:cs="Tahoma"/>
          <w:bCs/>
          <w:sz w:val="24"/>
          <w:szCs w:val="24"/>
        </w:rPr>
        <w:t>a critério do ADMINISTRADOR,</w:t>
      </w:r>
      <w:r w:rsidRPr="005D0823">
        <w:rPr>
          <w:rFonts w:ascii="Tahoma" w:hAnsi="Tahoma" w:cs="Tahoma"/>
          <w:sz w:val="24"/>
          <w:szCs w:val="24"/>
        </w:rPr>
        <w:t xml:space="preserve"> que conhecem, entendem e aceitam os riscos descritos neste Regulamento, aos quais os investimentos do FUNDO estão expostos em razão dos mercados de atuação do FUNDO (“Cotistas”).</w:t>
      </w:r>
    </w:p>
    <w:p w14:paraId="11C6F8C0" w14:textId="77777777" w:rsidR="00397F81" w:rsidRPr="005D0823" w:rsidRDefault="00397F81" w:rsidP="00397F81">
      <w:pPr>
        <w:pBdr>
          <w:bottom w:val="single" w:sz="6" w:space="1" w:color="auto"/>
        </w:pBdr>
        <w:spacing w:line="280" w:lineRule="atLeast"/>
        <w:jc w:val="both"/>
        <w:rPr>
          <w:rFonts w:ascii="Tahoma" w:hAnsi="Tahoma" w:cs="Tahoma"/>
          <w:sz w:val="24"/>
          <w:szCs w:val="24"/>
        </w:rPr>
      </w:pPr>
      <w:r w:rsidRPr="005D0823">
        <w:rPr>
          <w:rFonts w:ascii="Tahoma" w:hAnsi="Tahoma" w:cs="Tahoma"/>
          <w:sz w:val="24"/>
          <w:szCs w:val="24"/>
        </w:rPr>
        <w:t>2.2.</w:t>
      </w:r>
      <w:r w:rsidRPr="005D0823">
        <w:rPr>
          <w:rFonts w:ascii="Tahoma" w:hAnsi="Tahoma" w:cs="Tahoma"/>
          <w:sz w:val="24"/>
          <w:szCs w:val="24"/>
        </w:rPr>
        <w:tab/>
        <w:t xml:space="preserve">O enquadramento dos Cotistas no </w:t>
      </w:r>
      <w:proofErr w:type="gramStart"/>
      <w:r w:rsidRPr="005D0823">
        <w:rPr>
          <w:rFonts w:ascii="Tahoma" w:hAnsi="Tahoma" w:cs="Tahoma"/>
          <w:sz w:val="24"/>
          <w:szCs w:val="24"/>
        </w:rPr>
        <w:t>Público Alvo</w:t>
      </w:r>
      <w:proofErr w:type="gramEnd"/>
      <w:r w:rsidRPr="005D0823">
        <w:rPr>
          <w:rFonts w:ascii="Tahoma" w:hAnsi="Tahoma" w:cs="Tahoma"/>
          <w:sz w:val="24"/>
          <w:szCs w:val="24"/>
        </w:rPr>
        <w:t xml:space="preserve"> descrito no item anterior será verificado pelo distribuidor das cotas do FUNDO, no ato do ingresso do Cotista.</w:t>
      </w:r>
    </w:p>
    <w:p w14:paraId="1941A250" w14:textId="77777777" w:rsidR="00397F81" w:rsidRPr="005D0823" w:rsidRDefault="00397F81" w:rsidP="00397F81">
      <w:pPr>
        <w:pBdr>
          <w:bottom w:val="single" w:sz="6" w:space="1" w:color="auto"/>
        </w:pBdr>
        <w:spacing w:line="280" w:lineRule="atLeast"/>
        <w:jc w:val="both"/>
        <w:rPr>
          <w:rFonts w:ascii="Tahoma" w:hAnsi="Tahoma" w:cs="Tahoma"/>
          <w:sz w:val="24"/>
          <w:szCs w:val="24"/>
        </w:rPr>
      </w:pPr>
    </w:p>
    <w:p w14:paraId="05FC9242" w14:textId="77777777" w:rsidR="00397F81" w:rsidRPr="005D0823" w:rsidRDefault="00397F81" w:rsidP="00397F81">
      <w:pPr>
        <w:pBdr>
          <w:bottom w:val="single" w:sz="6" w:space="1" w:color="auto"/>
        </w:pBdr>
        <w:spacing w:line="280" w:lineRule="atLeast"/>
        <w:jc w:val="center"/>
        <w:rPr>
          <w:rFonts w:ascii="Tahoma" w:hAnsi="Tahoma" w:cs="Tahoma"/>
          <w:b/>
          <w:sz w:val="24"/>
          <w:szCs w:val="24"/>
        </w:rPr>
      </w:pPr>
      <w:r w:rsidRPr="005D0823">
        <w:rPr>
          <w:rFonts w:ascii="Tahoma" w:hAnsi="Tahoma" w:cs="Tahoma"/>
          <w:b/>
          <w:sz w:val="24"/>
          <w:szCs w:val="24"/>
        </w:rPr>
        <w:t>CLÁUSULA TERCEIRA – DO OBJETIVO E DA POLÍTICA DE INVESTIMENTO</w:t>
      </w:r>
    </w:p>
    <w:p w14:paraId="4583B47C" w14:textId="77777777" w:rsidR="00397F81" w:rsidRPr="005D0823" w:rsidRDefault="00397F81" w:rsidP="00397F81">
      <w:pPr>
        <w:spacing w:line="280" w:lineRule="atLeast"/>
        <w:jc w:val="both"/>
        <w:rPr>
          <w:rFonts w:ascii="Tahoma" w:hAnsi="Tahoma" w:cs="Tahoma"/>
          <w:sz w:val="24"/>
          <w:szCs w:val="24"/>
        </w:rPr>
      </w:pPr>
    </w:p>
    <w:p w14:paraId="68AFCFF6" w14:textId="77777777" w:rsidR="00397F81" w:rsidRPr="005D0823" w:rsidRDefault="00397F81" w:rsidP="00397F81">
      <w:pPr>
        <w:tabs>
          <w:tab w:val="left" w:pos="426"/>
          <w:tab w:val="left" w:pos="1843"/>
        </w:tabs>
        <w:jc w:val="both"/>
        <w:rPr>
          <w:rFonts w:ascii="Tahoma" w:hAnsi="Tahoma" w:cs="Tahoma"/>
          <w:sz w:val="24"/>
          <w:szCs w:val="24"/>
        </w:rPr>
      </w:pPr>
      <w:r w:rsidRPr="005D0823">
        <w:rPr>
          <w:rFonts w:ascii="Tahoma" w:hAnsi="Tahoma" w:cs="Tahoma"/>
          <w:sz w:val="24"/>
          <w:szCs w:val="24"/>
        </w:rPr>
        <w:t xml:space="preserve">3.1. O FUNDO tem por objetivo investir em ativos financeiros e/ou modalidades operacionais que envolvam diversos fatores de risco, sem o compromisso de concentração em nenhum fator em especial, por meio da aplicação de seus recursos, preponderantemente, em cotas de fundos de investimento e/ou fundos de investimento em cotas de fundos de investimento (“Fundos Investidos”). </w:t>
      </w:r>
    </w:p>
    <w:p w14:paraId="3BCA052E" w14:textId="77777777" w:rsidR="00397F81" w:rsidRPr="005D0823" w:rsidRDefault="00397F81" w:rsidP="00397F81">
      <w:pPr>
        <w:tabs>
          <w:tab w:val="left" w:pos="426"/>
          <w:tab w:val="left" w:pos="1843"/>
        </w:tabs>
        <w:jc w:val="both"/>
        <w:rPr>
          <w:rFonts w:ascii="Tahoma" w:hAnsi="Tahoma" w:cs="Tahoma"/>
          <w:sz w:val="24"/>
          <w:szCs w:val="24"/>
        </w:rPr>
      </w:pPr>
    </w:p>
    <w:p w14:paraId="5035965E" w14:textId="77777777" w:rsidR="00397F81" w:rsidRPr="005D0823" w:rsidRDefault="00397F81" w:rsidP="00397F81">
      <w:pPr>
        <w:tabs>
          <w:tab w:val="left" w:pos="426"/>
          <w:tab w:val="left" w:pos="1843"/>
        </w:tabs>
        <w:jc w:val="both"/>
        <w:rPr>
          <w:rFonts w:ascii="Tahoma" w:hAnsi="Tahoma" w:cs="Tahoma"/>
          <w:sz w:val="24"/>
          <w:szCs w:val="24"/>
        </w:rPr>
      </w:pPr>
      <w:r w:rsidRPr="005D0823">
        <w:rPr>
          <w:rFonts w:ascii="Tahoma" w:hAnsi="Tahoma" w:cs="Tahoma"/>
          <w:sz w:val="24"/>
          <w:szCs w:val="24"/>
        </w:rPr>
        <w:t>3.1.1. Tal objetivo de investimento não constitui garantia ou promessa de rentabilidade pelo ADMINISTRADOR e pelo GESTOR.</w:t>
      </w:r>
    </w:p>
    <w:p w14:paraId="32D67A21" w14:textId="77777777" w:rsidR="00397F81" w:rsidRPr="005D0823" w:rsidRDefault="00397F81" w:rsidP="00397F81">
      <w:pPr>
        <w:tabs>
          <w:tab w:val="left" w:pos="426"/>
          <w:tab w:val="left" w:pos="1843"/>
        </w:tabs>
        <w:jc w:val="both"/>
        <w:rPr>
          <w:rFonts w:ascii="Tahoma" w:hAnsi="Tahoma" w:cs="Tahoma"/>
          <w:sz w:val="24"/>
          <w:szCs w:val="24"/>
        </w:rPr>
      </w:pPr>
    </w:p>
    <w:p w14:paraId="6917FFA1" w14:textId="77777777" w:rsidR="00397F81" w:rsidRPr="005D0823" w:rsidRDefault="00397F81" w:rsidP="00397F81">
      <w:pPr>
        <w:tabs>
          <w:tab w:val="left" w:pos="426"/>
          <w:tab w:val="left" w:pos="1843"/>
        </w:tabs>
        <w:jc w:val="both"/>
        <w:rPr>
          <w:rFonts w:ascii="Tahoma" w:hAnsi="Tahoma" w:cs="Tahoma"/>
          <w:sz w:val="24"/>
          <w:szCs w:val="24"/>
        </w:rPr>
      </w:pPr>
      <w:r w:rsidRPr="005D0823">
        <w:rPr>
          <w:rFonts w:ascii="Tahoma" w:hAnsi="Tahoma" w:cs="Tahoma"/>
          <w:sz w:val="24"/>
          <w:szCs w:val="24"/>
        </w:rPr>
        <w:t>3.2. Para atingir o objetivo de investimento descrito acima, o FUNDO alocará seus recursos de acordo com as regras e limites previstos nos quadros a seguir:</w:t>
      </w:r>
    </w:p>
    <w:p w14:paraId="58B6B3CE" w14:textId="77777777" w:rsidR="00397F81" w:rsidRPr="005D0823" w:rsidRDefault="00397F81" w:rsidP="00397F81">
      <w:pPr>
        <w:tabs>
          <w:tab w:val="left" w:pos="426"/>
          <w:tab w:val="left" w:pos="1843"/>
        </w:tabs>
        <w:jc w:val="both"/>
        <w:rPr>
          <w:rFonts w:ascii="Tahoma" w:hAnsi="Tahoma" w:cs="Tahoma"/>
          <w:sz w:val="24"/>
          <w:szCs w:val="24"/>
        </w:rPr>
      </w:pPr>
    </w:p>
    <w:tbl>
      <w:tblPr>
        <w:tblW w:w="9760" w:type="dxa"/>
        <w:jc w:val="center"/>
        <w:tblCellMar>
          <w:left w:w="70" w:type="dxa"/>
          <w:right w:w="70" w:type="dxa"/>
        </w:tblCellMar>
        <w:tblLook w:val="04A0" w:firstRow="1" w:lastRow="0" w:firstColumn="1" w:lastColumn="0" w:noHBand="0" w:noVBand="1"/>
      </w:tblPr>
      <w:tblGrid>
        <w:gridCol w:w="2328"/>
        <w:gridCol w:w="4257"/>
        <w:gridCol w:w="1549"/>
        <w:gridCol w:w="1626"/>
      </w:tblGrid>
      <w:tr w:rsidR="00397F81" w:rsidRPr="005D0823" w14:paraId="3651EB26" w14:textId="77777777" w:rsidTr="006E6C4D">
        <w:trPr>
          <w:trHeight w:val="284"/>
          <w:jc w:val="center"/>
        </w:trPr>
        <w:tc>
          <w:tcPr>
            <w:tcW w:w="6585"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741CCA63"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COMPOSIÇÃO DA CARTEIRA DO FUNDO (“CARTEIRA”)</w:t>
            </w:r>
          </w:p>
        </w:tc>
        <w:tc>
          <w:tcPr>
            <w:tcW w:w="3175" w:type="dxa"/>
            <w:gridSpan w:val="2"/>
            <w:tcBorders>
              <w:top w:val="single" w:sz="4" w:space="0" w:color="auto"/>
              <w:left w:val="nil"/>
              <w:bottom w:val="single" w:sz="4" w:space="0" w:color="auto"/>
              <w:right w:val="single" w:sz="4" w:space="0" w:color="auto"/>
            </w:tcBorders>
            <w:shd w:val="clear" w:color="auto" w:fill="D9D9D9"/>
            <w:noWrap/>
            <w:vAlign w:val="center"/>
            <w:hideMark/>
          </w:tcPr>
          <w:p w14:paraId="0F8D2F07" w14:textId="77777777" w:rsidR="00397F81" w:rsidRPr="005D0823" w:rsidRDefault="00397F81" w:rsidP="006E6C4D">
            <w:pPr>
              <w:jc w:val="center"/>
              <w:rPr>
                <w:rFonts w:ascii="Tahoma" w:hAnsi="Tahoma" w:cs="Tahoma"/>
                <w:sz w:val="24"/>
                <w:szCs w:val="24"/>
                <w:lang w:val="en-GB"/>
              </w:rPr>
            </w:pPr>
            <w:r w:rsidRPr="005D0823">
              <w:rPr>
                <w:rFonts w:ascii="Tahoma" w:hAnsi="Tahoma" w:cs="Tahoma"/>
                <w:b/>
                <w:bCs/>
                <w:color w:val="000000"/>
                <w:sz w:val="24"/>
                <w:szCs w:val="24"/>
              </w:rPr>
              <w:t>% do PL</w:t>
            </w:r>
          </w:p>
        </w:tc>
      </w:tr>
      <w:tr w:rsidR="00397F81" w:rsidRPr="005D0823" w14:paraId="167A5D78" w14:textId="77777777" w:rsidTr="006E6C4D">
        <w:trPr>
          <w:trHeight w:val="284"/>
          <w:jc w:val="center"/>
        </w:trPr>
        <w:tc>
          <w:tcPr>
            <w:tcW w:w="6585" w:type="dxa"/>
            <w:gridSpan w:val="2"/>
            <w:vMerge/>
            <w:tcBorders>
              <w:top w:val="single" w:sz="4" w:space="0" w:color="auto"/>
              <w:left w:val="single" w:sz="4" w:space="0" w:color="auto"/>
              <w:bottom w:val="single" w:sz="4" w:space="0" w:color="auto"/>
              <w:right w:val="single" w:sz="4" w:space="0" w:color="auto"/>
            </w:tcBorders>
            <w:vAlign w:val="center"/>
            <w:hideMark/>
          </w:tcPr>
          <w:p w14:paraId="7FB6CED7" w14:textId="77777777" w:rsidR="00397F81" w:rsidRPr="005D0823" w:rsidRDefault="00397F81" w:rsidP="006E6C4D">
            <w:pPr>
              <w:rPr>
                <w:rFonts w:ascii="Tahoma" w:hAnsi="Tahoma" w:cs="Tahoma"/>
                <w:b/>
                <w:bCs/>
                <w:color w:val="000000"/>
                <w:sz w:val="24"/>
                <w:szCs w:val="24"/>
              </w:rPr>
            </w:pPr>
          </w:p>
        </w:tc>
        <w:tc>
          <w:tcPr>
            <w:tcW w:w="1549" w:type="dxa"/>
            <w:tcBorders>
              <w:top w:val="single" w:sz="4" w:space="0" w:color="auto"/>
              <w:left w:val="nil"/>
              <w:bottom w:val="single" w:sz="4" w:space="0" w:color="auto"/>
              <w:right w:val="single" w:sz="4" w:space="0" w:color="auto"/>
            </w:tcBorders>
            <w:shd w:val="clear" w:color="auto" w:fill="D9D9D9"/>
            <w:noWrap/>
            <w:vAlign w:val="center"/>
            <w:hideMark/>
          </w:tcPr>
          <w:p w14:paraId="232A1D98"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Mín.</w:t>
            </w:r>
          </w:p>
        </w:tc>
        <w:tc>
          <w:tcPr>
            <w:tcW w:w="162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1BE2411" w14:textId="77777777" w:rsidR="00397F81" w:rsidRPr="005D0823" w:rsidRDefault="00397F81" w:rsidP="006E6C4D">
            <w:pPr>
              <w:jc w:val="center"/>
              <w:rPr>
                <w:rFonts w:ascii="Tahoma" w:hAnsi="Tahoma" w:cs="Tahoma"/>
                <w:sz w:val="24"/>
                <w:szCs w:val="24"/>
              </w:rPr>
            </w:pPr>
            <w:r w:rsidRPr="005D0823">
              <w:rPr>
                <w:rFonts w:ascii="Tahoma" w:hAnsi="Tahoma" w:cs="Tahoma"/>
                <w:b/>
                <w:bCs/>
                <w:color w:val="000000"/>
                <w:sz w:val="24"/>
                <w:szCs w:val="24"/>
              </w:rPr>
              <w:t>Máx.</w:t>
            </w:r>
          </w:p>
        </w:tc>
      </w:tr>
      <w:tr w:rsidR="00397F81" w:rsidRPr="005D0823" w14:paraId="06890061" w14:textId="77777777" w:rsidTr="006E6C4D">
        <w:trPr>
          <w:trHeight w:val="284"/>
          <w:jc w:val="center"/>
        </w:trPr>
        <w:tc>
          <w:tcPr>
            <w:tcW w:w="6585" w:type="dxa"/>
            <w:gridSpan w:val="2"/>
            <w:tcBorders>
              <w:top w:val="nil"/>
              <w:left w:val="single" w:sz="4" w:space="0" w:color="auto"/>
              <w:bottom w:val="single" w:sz="4" w:space="0" w:color="auto"/>
              <w:right w:val="single" w:sz="4" w:space="0" w:color="auto"/>
            </w:tcBorders>
            <w:hideMark/>
          </w:tcPr>
          <w:p w14:paraId="6F608E65" w14:textId="77777777" w:rsidR="00397F81" w:rsidRPr="005D0823" w:rsidRDefault="00397F81" w:rsidP="006E6C4D">
            <w:pPr>
              <w:jc w:val="both"/>
              <w:rPr>
                <w:rFonts w:ascii="Tahoma" w:hAnsi="Tahoma" w:cs="Tahoma"/>
                <w:color w:val="000000"/>
                <w:sz w:val="24"/>
                <w:szCs w:val="24"/>
              </w:rPr>
            </w:pPr>
            <w:r w:rsidRPr="005D0823">
              <w:rPr>
                <w:rFonts w:ascii="Tahoma" w:hAnsi="Tahoma" w:cs="Tahoma"/>
                <w:sz w:val="24"/>
                <w:szCs w:val="24"/>
              </w:rPr>
              <w:t>Cotas de fundos de investimento e cotas de fundos de investimento em cotas de qualquer classe CVM, desde que registrados no âmbito da Instrução CVM 555, de 17 de dezembro de 2014 (“Instrução CVM 555”) e cotas de fundos de índice (“Fundos Investidos”)</w:t>
            </w:r>
          </w:p>
        </w:tc>
        <w:tc>
          <w:tcPr>
            <w:tcW w:w="1549" w:type="dxa"/>
            <w:tcBorders>
              <w:top w:val="single" w:sz="4" w:space="0" w:color="auto"/>
              <w:left w:val="nil"/>
              <w:bottom w:val="single" w:sz="4" w:space="0" w:color="auto"/>
              <w:right w:val="single" w:sz="4" w:space="0" w:color="auto"/>
            </w:tcBorders>
            <w:noWrap/>
            <w:vAlign w:val="center"/>
            <w:hideMark/>
          </w:tcPr>
          <w:p w14:paraId="6643B5AB" w14:textId="77777777" w:rsidR="00397F81" w:rsidRPr="005D0823" w:rsidRDefault="00397F81" w:rsidP="006E6C4D">
            <w:pPr>
              <w:jc w:val="center"/>
              <w:rPr>
                <w:rFonts w:ascii="Tahoma" w:hAnsi="Tahoma" w:cs="Tahoma"/>
                <w:b/>
                <w:color w:val="000000"/>
                <w:sz w:val="24"/>
                <w:szCs w:val="24"/>
                <w:lang w:val="en-GB"/>
              </w:rPr>
            </w:pPr>
            <w:r w:rsidRPr="005D0823">
              <w:rPr>
                <w:rFonts w:ascii="Tahoma" w:hAnsi="Tahoma" w:cs="Tahoma"/>
                <w:b/>
                <w:color w:val="000000"/>
                <w:sz w:val="24"/>
                <w:szCs w:val="24"/>
              </w:rPr>
              <w:t>95%</w:t>
            </w:r>
          </w:p>
        </w:tc>
        <w:tc>
          <w:tcPr>
            <w:tcW w:w="1626" w:type="dxa"/>
            <w:tcBorders>
              <w:top w:val="single" w:sz="4" w:space="0" w:color="auto"/>
              <w:left w:val="single" w:sz="4" w:space="0" w:color="auto"/>
              <w:bottom w:val="single" w:sz="4" w:space="0" w:color="auto"/>
              <w:right w:val="single" w:sz="4" w:space="0" w:color="auto"/>
            </w:tcBorders>
            <w:noWrap/>
            <w:vAlign w:val="center"/>
            <w:hideMark/>
          </w:tcPr>
          <w:p w14:paraId="4E9D606C" w14:textId="77777777" w:rsidR="00397F81" w:rsidRPr="005D0823" w:rsidRDefault="00397F81" w:rsidP="006E6C4D">
            <w:pPr>
              <w:jc w:val="center"/>
              <w:rPr>
                <w:rFonts w:ascii="Tahoma" w:hAnsi="Tahoma" w:cs="Tahoma"/>
                <w:b/>
                <w:sz w:val="24"/>
                <w:szCs w:val="24"/>
              </w:rPr>
            </w:pPr>
            <w:r w:rsidRPr="005D0823">
              <w:rPr>
                <w:rFonts w:ascii="Tahoma" w:hAnsi="Tahoma" w:cs="Tahoma"/>
                <w:b/>
                <w:color w:val="000000"/>
                <w:sz w:val="24"/>
                <w:szCs w:val="24"/>
              </w:rPr>
              <w:t>100%</w:t>
            </w:r>
          </w:p>
        </w:tc>
      </w:tr>
      <w:tr w:rsidR="00397F81" w:rsidRPr="005D0823" w14:paraId="276AF7A6" w14:textId="77777777" w:rsidTr="006E6C4D">
        <w:trPr>
          <w:trHeight w:val="1848"/>
          <w:jc w:val="center"/>
        </w:trPr>
        <w:tc>
          <w:tcPr>
            <w:tcW w:w="2328" w:type="dxa"/>
            <w:vMerge w:val="restart"/>
            <w:tcBorders>
              <w:top w:val="nil"/>
              <w:left w:val="single" w:sz="4" w:space="0" w:color="auto"/>
              <w:bottom w:val="single" w:sz="4" w:space="0" w:color="auto"/>
              <w:right w:val="single" w:sz="4" w:space="0" w:color="auto"/>
            </w:tcBorders>
            <w:vAlign w:val="center"/>
            <w:hideMark/>
          </w:tcPr>
          <w:p w14:paraId="50E0475A" w14:textId="77777777" w:rsidR="00397F81" w:rsidRPr="005D0823" w:rsidRDefault="00397F81" w:rsidP="006E6C4D">
            <w:pPr>
              <w:jc w:val="center"/>
              <w:rPr>
                <w:rFonts w:ascii="Tahoma" w:hAnsi="Tahoma" w:cs="Tahoma"/>
                <w:sz w:val="24"/>
                <w:szCs w:val="24"/>
              </w:rPr>
            </w:pPr>
            <w:r w:rsidRPr="005D0823">
              <w:rPr>
                <w:rFonts w:ascii="Tahoma" w:hAnsi="Tahoma" w:cs="Tahoma"/>
                <w:sz w:val="24"/>
                <w:szCs w:val="24"/>
              </w:rPr>
              <w:t>Dentro do limite previsto na linha acima</w:t>
            </w:r>
          </w:p>
        </w:tc>
        <w:tc>
          <w:tcPr>
            <w:tcW w:w="4256" w:type="dxa"/>
            <w:tcBorders>
              <w:top w:val="nil"/>
              <w:left w:val="single" w:sz="4" w:space="0" w:color="auto"/>
              <w:bottom w:val="single" w:sz="4" w:space="0" w:color="auto"/>
              <w:right w:val="single" w:sz="4" w:space="0" w:color="auto"/>
            </w:tcBorders>
            <w:vAlign w:val="center"/>
            <w:hideMark/>
          </w:tcPr>
          <w:p w14:paraId="471E37CA" w14:textId="77777777" w:rsidR="00397F81" w:rsidRPr="005D0823" w:rsidRDefault="00397F81" w:rsidP="006E6C4D">
            <w:pPr>
              <w:jc w:val="both"/>
              <w:rPr>
                <w:rFonts w:ascii="Tahoma" w:hAnsi="Tahoma" w:cs="Tahoma"/>
                <w:sz w:val="24"/>
                <w:szCs w:val="24"/>
              </w:rPr>
            </w:pPr>
            <w:r w:rsidRPr="005D0823">
              <w:rPr>
                <w:rFonts w:ascii="Tahoma" w:hAnsi="Tahoma" w:cs="Tahoma"/>
                <w:sz w:val="24"/>
                <w:szCs w:val="24"/>
              </w:rPr>
              <w:t xml:space="preserve">Cotas de Fundos de Investimento Imobiliário - FII, </w:t>
            </w:r>
            <w:r w:rsidRPr="005D0823">
              <w:rPr>
                <w:rFonts w:ascii="Tahoma" w:hAnsi="Tahoma" w:cs="Tahoma"/>
                <w:color w:val="000000"/>
                <w:sz w:val="24"/>
                <w:szCs w:val="24"/>
              </w:rPr>
              <w:t>Fundos de Investimento em Direitos Creditórios – FIDC, Fundos de Investimento em Cotas de Fundos de Investimento em Direitos Creditórios – FICFIDC e Fundos de Investimento em Participações – FIP</w:t>
            </w:r>
          </w:p>
        </w:tc>
        <w:tc>
          <w:tcPr>
            <w:tcW w:w="1549" w:type="dxa"/>
            <w:vMerge w:val="restart"/>
            <w:tcBorders>
              <w:top w:val="single" w:sz="4" w:space="0" w:color="auto"/>
              <w:left w:val="nil"/>
              <w:bottom w:val="single" w:sz="4" w:space="0" w:color="auto"/>
              <w:right w:val="single" w:sz="4" w:space="0" w:color="auto"/>
            </w:tcBorders>
            <w:noWrap/>
            <w:vAlign w:val="center"/>
            <w:hideMark/>
          </w:tcPr>
          <w:p w14:paraId="6D4F1007" w14:textId="77777777" w:rsidR="00397F81" w:rsidRPr="005D0823" w:rsidRDefault="00397F81" w:rsidP="006E6C4D">
            <w:pPr>
              <w:jc w:val="center"/>
              <w:rPr>
                <w:rFonts w:ascii="Tahoma" w:hAnsi="Tahoma" w:cs="Tahoma"/>
                <w:b/>
                <w:color w:val="000000"/>
                <w:sz w:val="24"/>
                <w:szCs w:val="24"/>
                <w:lang w:val="en-GB"/>
              </w:rPr>
            </w:pPr>
            <w:r w:rsidRPr="005D0823">
              <w:rPr>
                <w:rFonts w:ascii="Tahoma" w:hAnsi="Tahoma" w:cs="Tahoma"/>
                <w:b/>
                <w:color w:val="000000"/>
                <w:sz w:val="24"/>
                <w:szCs w:val="24"/>
              </w:rPr>
              <w:t>0%</w:t>
            </w:r>
          </w:p>
        </w:tc>
        <w:tc>
          <w:tcPr>
            <w:tcW w:w="1626" w:type="dxa"/>
            <w:vMerge w:val="restart"/>
            <w:tcBorders>
              <w:top w:val="single" w:sz="4" w:space="0" w:color="auto"/>
              <w:left w:val="single" w:sz="4" w:space="0" w:color="auto"/>
              <w:bottom w:val="single" w:sz="4" w:space="0" w:color="auto"/>
              <w:right w:val="single" w:sz="4" w:space="0" w:color="auto"/>
            </w:tcBorders>
            <w:noWrap/>
            <w:vAlign w:val="center"/>
            <w:hideMark/>
          </w:tcPr>
          <w:p w14:paraId="0D26DFF8" w14:textId="77777777" w:rsidR="00397F81" w:rsidRPr="005D0823" w:rsidRDefault="00397F81" w:rsidP="006E6C4D">
            <w:pPr>
              <w:jc w:val="center"/>
              <w:rPr>
                <w:rFonts w:ascii="Tahoma" w:hAnsi="Tahoma" w:cs="Tahoma"/>
                <w:b/>
                <w:color w:val="000000"/>
                <w:sz w:val="24"/>
                <w:szCs w:val="24"/>
              </w:rPr>
            </w:pPr>
            <w:r w:rsidRPr="005D0823">
              <w:rPr>
                <w:rFonts w:ascii="Tahoma" w:hAnsi="Tahoma" w:cs="Tahoma"/>
                <w:b/>
                <w:color w:val="000000"/>
                <w:sz w:val="24"/>
                <w:szCs w:val="24"/>
              </w:rPr>
              <w:t>100%</w:t>
            </w:r>
          </w:p>
        </w:tc>
      </w:tr>
      <w:tr w:rsidR="00397F81" w:rsidRPr="005D0823" w14:paraId="287D935B" w14:textId="77777777" w:rsidTr="006E6C4D">
        <w:trPr>
          <w:trHeight w:val="284"/>
          <w:jc w:val="center"/>
        </w:trPr>
        <w:tc>
          <w:tcPr>
            <w:tcW w:w="2328" w:type="dxa"/>
            <w:vMerge/>
            <w:tcBorders>
              <w:top w:val="nil"/>
              <w:left w:val="single" w:sz="4" w:space="0" w:color="auto"/>
              <w:bottom w:val="single" w:sz="4" w:space="0" w:color="auto"/>
              <w:right w:val="single" w:sz="4" w:space="0" w:color="auto"/>
            </w:tcBorders>
            <w:vAlign w:val="center"/>
            <w:hideMark/>
          </w:tcPr>
          <w:p w14:paraId="4DAB6AE1" w14:textId="77777777" w:rsidR="00397F81" w:rsidRPr="005D0823" w:rsidRDefault="00397F81" w:rsidP="006E6C4D">
            <w:pPr>
              <w:rPr>
                <w:rFonts w:ascii="Tahoma" w:hAnsi="Tahoma" w:cs="Tahoma"/>
                <w:sz w:val="24"/>
                <w:szCs w:val="24"/>
              </w:rPr>
            </w:pPr>
          </w:p>
        </w:tc>
        <w:tc>
          <w:tcPr>
            <w:tcW w:w="4256" w:type="dxa"/>
            <w:tcBorders>
              <w:top w:val="single" w:sz="4" w:space="0" w:color="auto"/>
              <w:left w:val="single" w:sz="4" w:space="0" w:color="auto"/>
              <w:bottom w:val="single" w:sz="4" w:space="0" w:color="auto"/>
              <w:right w:val="single" w:sz="4" w:space="0" w:color="auto"/>
            </w:tcBorders>
            <w:vAlign w:val="center"/>
            <w:hideMark/>
          </w:tcPr>
          <w:p w14:paraId="44300FD5" w14:textId="77777777" w:rsidR="00397F81" w:rsidRPr="005D0823" w:rsidRDefault="00397F81" w:rsidP="006E6C4D">
            <w:pPr>
              <w:jc w:val="both"/>
              <w:rPr>
                <w:rFonts w:ascii="Tahoma" w:hAnsi="Tahoma" w:cs="Tahoma"/>
                <w:sz w:val="24"/>
                <w:szCs w:val="24"/>
              </w:rPr>
            </w:pPr>
            <w:r w:rsidRPr="005D0823">
              <w:rPr>
                <w:rFonts w:ascii="Tahoma" w:hAnsi="Tahoma" w:cs="Tahoma"/>
                <w:sz w:val="24"/>
                <w:szCs w:val="24"/>
              </w:rPr>
              <w:t>Cotas de F</w:t>
            </w:r>
            <w:r w:rsidRPr="005D0823">
              <w:rPr>
                <w:rFonts w:ascii="Tahoma" w:hAnsi="Tahoma" w:cs="Tahoma"/>
                <w:color w:val="000000"/>
                <w:sz w:val="24"/>
                <w:szCs w:val="24"/>
              </w:rPr>
              <w:t>undos de Investimento em Direitos Creditórios Não – Padronizados -</w:t>
            </w:r>
            <w:r w:rsidRPr="005D0823">
              <w:rPr>
                <w:rFonts w:ascii="Tahoma" w:hAnsi="Tahoma" w:cs="Tahoma"/>
                <w:sz w:val="24"/>
                <w:szCs w:val="24"/>
              </w:rPr>
              <w:t xml:space="preserve"> FIDC-NP e </w:t>
            </w:r>
            <w:r w:rsidRPr="005D0823">
              <w:rPr>
                <w:rFonts w:ascii="Tahoma" w:hAnsi="Tahoma" w:cs="Tahoma"/>
                <w:color w:val="000000"/>
                <w:sz w:val="24"/>
                <w:szCs w:val="24"/>
              </w:rPr>
              <w:t xml:space="preserve">Fundos de Investimento em Cotas de Fundos de Investimento em Direitos Creditórios Não – Padronizados - </w:t>
            </w:r>
            <w:r w:rsidRPr="005D0823">
              <w:rPr>
                <w:rFonts w:ascii="Tahoma" w:hAnsi="Tahoma" w:cs="Tahoma"/>
                <w:sz w:val="24"/>
                <w:szCs w:val="24"/>
              </w:rPr>
              <w:t>FICFIDC-NP</w:t>
            </w:r>
          </w:p>
        </w:tc>
        <w:tc>
          <w:tcPr>
            <w:tcW w:w="1549" w:type="dxa"/>
            <w:vMerge/>
            <w:tcBorders>
              <w:top w:val="single" w:sz="4" w:space="0" w:color="auto"/>
              <w:left w:val="nil"/>
              <w:bottom w:val="single" w:sz="4" w:space="0" w:color="auto"/>
              <w:right w:val="single" w:sz="4" w:space="0" w:color="auto"/>
            </w:tcBorders>
            <w:vAlign w:val="center"/>
            <w:hideMark/>
          </w:tcPr>
          <w:p w14:paraId="02DC2CE8" w14:textId="77777777" w:rsidR="00397F81" w:rsidRPr="005D0823" w:rsidRDefault="00397F81" w:rsidP="006E6C4D">
            <w:pPr>
              <w:rPr>
                <w:rFonts w:ascii="Tahoma" w:hAnsi="Tahoma" w:cs="Tahoma"/>
                <w:b/>
                <w:color w:val="000000"/>
                <w:sz w:val="24"/>
                <w:szCs w:val="24"/>
              </w:rPr>
            </w:pPr>
          </w:p>
        </w:tc>
        <w:tc>
          <w:tcPr>
            <w:tcW w:w="1626" w:type="dxa"/>
            <w:vMerge/>
            <w:tcBorders>
              <w:top w:val="single" w:sz="4" w:space="0" w:color="auto"/>
              <w:left w:val="single" w:sz="4" w:space="0" w:color="auto"/>
              <w:bottom w:val="single" w:sz="4" w:space="0" w:color="auto"/>
              <w:right w:val="single" w:sz="4" w:space="0" w:color="auto"/>
            </w:tcBorders>
            <w:vAlign w:val="center"/>
            <w:hideMark/>
          </w:tcPr>
          <w:p w14:paraId="53B3818B" w14:textId="77777777" w:rsidR="00397F81" w:rsidRPr="005D0823" w:rsidRDefault="00397F81" w:rsidP="006E6C4D">
            <w:pPr>
              <w:rPr>
                <w:rFonts w:ascii="Tahoma" w:hAnsi="Tahoma" w:cs="Tahoma"/>
                <w:b/>
                <w:color w:val="000000"/>
                <w:sz w:val="24"/>
                <w:szCs w:val="24"/>
              </w:rPr>
            </w:pPr>
          </w:p>
        </w:tc>
      </w:tr>
      <w:tr w:rsidR="00397F81" w:rsidRPr="005D0823" w14:paraId="1163BC84" w14:textId="77777777" w:rsidTr="006E6C4D">
        <w:trPr>
          <w:trHeight w:val="284"/>
          <w:jc w:val="center"/>
        </w:trPr>
        <w:tc>
          <w:tcPr>
            <w:tcW w:w="6585" w:type="dxa"/>
            <w:gridSpan w:val="2"/>
            <w:tcBorders>
              <w:top w:val="single" w:sz="4" w:space="0" w:color="auto"/>
              <w:left w:val="single" w:sz="4" w:space="0" w:color="auto"/>
              <w:bottom w:val="single" w:sz="4" w:space="0" w:color="auto"/>
              <w:right w:val="single" w:sz="4" w:space="0" w:color="auto"/>
            </w:tcBorders>
            <w:hideMark/>
          </w:tcPr>
          <w:p w14:paraId="748ADD14" w14:textId="77777777" w:rsidR="00397F81" w:rsidRPr="005D0823" w:rsidRDefault="00397F81" w:rsidP="006E6C4D">
            <w:pPr>
              <w:rPr>
                <w:rFonts w:ascii="Tahoma" w:hAnsi="Tahoma" w:cs="Tahoma"/>
                <w:sz w:val="24"/>
                <w:szCs w:val="24"/>
                <w:lang w:val="en-GB"/>
              </w:rPr>
            </w:pPr>
            <w:r w:rsidRPr="005D0823">
              <w:rPr>
                <w:rFonts w:ascii="Tahoma" w:hAnsi="Tahoma" w:cs="Tahoma"/>
                <w:sz w:val="24"/>
                <w:szCs w:val="24"/>
              </w:rPr>
              <w:t>Depósitos à vista</w:t>
            </w:r>
          </w:p>
        </w:tc>
        <w:tc>
          <w:tcPr>
            <w:tcW w:w="1549" w:type="dxa"/>
            <w:vMerge w:val="restart"/>
            <w:tcBorders>
              <w:top w:val="single" w:sz="4" w:space="0" w:color="auto"/>
              <w:left w:val="nil"/>
              <w:bottom w:val="nil"/>
              <w:right w:val="single" w:sz="4" w:space="0" w:color="auto"/>
            </w:tcBorders>
            <w:noWrap/>
            <w:vAlign w:val="center"/>
            <w:hideMark/>
          </w:tcPr>
          <w:p w14:paraId="0E502C00" w14:textId="77777777" w:rsidR="00397F81" w:rsidRPr="005D0823" w:rsidRDefault="00397F81" w:rsidP="006E6C4D">
            <w:pPr>
              <w:jc w:val="center"/>
              <w:rPr>
                <w:rFonts w:ascii="Tahoma" w:hAnsi="Tahoma" w:cs="Tahoma"/>
                <w:b/>
                <w:color w:val="000000"/>
                <w:sz w:val="24"/>
                <w:szCs w:val="24"/>
              </w:rPr>
            </w:pPr>
            <w:r w:rsidRPr="005D0823">
              <w:rPr>
                <w:rFonts w:ascii="Tahoma" w:hAnsi="Tahoma" w:cs="Tahoma"/>
                <w:b/>
                <w:color w:val="000000"/>
                <w:sz w:val="24"/>
                <w:szCs w:val="24"/>
              </w:rPr>
              <w:t>0%</w:t>
            </w:r>
          </w:p>
        </w:tc>
        <w:tc>
          <w:tcPr>
            <w:tcW w:w="1626" w:type="dxa"/>
            <w:vMerge w:val="restart"/>
            <w:tcBorders>
              <w:top w:val="single" w:sz="4" w:space="0" w:color="auto"/>
              <w:left w:val="single" w:sz="4" w:space="0" w:color="auto"/>
              <w:bottom w:val="nil"/>
              <w:right w:val="single" w:sz="4" w:space="0" w:color="auto"/>
            </w:tcBorders>
            <w:noWrap/>
            <w:vAlign w:val="center"/>
            <w:hideMark/>
          </w:tcPr>
          <w:p w14:paraId="34B4A67C" w14:textId="77777777" w:rsidR="00397F81" w:rsidRPr="005D0823" w:rsidRDefault="00397F81" w:rsidP="006E6C4D">
            <w:pPr>
              <w:jc w:val="center"/>
              <w:rPr>
                <w:rFonts w:ascii="Tahoma" w:hAnsi="Tahoma" w:cs="Tahoma"/>
                <w:b/>
                <w:color w:val="000000"/>
                <w:sz w:val="24"/>
                <w:szCs w:val="24"/>
              </w:rPr>
            </w:pPr>
            <w:r w:rsidRPr="005D0823">
              <w:rPr>
                <w:rFonts w:ascii="Tahoma" w:hAnsi="Tahoma" w:cs="Tahoma"/>
                <w:b/>
                <w:color w:val="000000"/>
                <w:sz w:val="24"/>
                <w:szCs w:val="24"/>
              </w:rPr>
              <w:t>5%</w:t>
            </w:r>
          </w:p>
        </w:tc>
      </w:tr>
      <w:tr w:rsidR="00397F81" w:rsidRPr="005D0823" w14:paraId="287CA42E" w14:textId="77777777" w:rsidTr="006E6C4D">
        <w:trPr>
          <w:trHeight w:val="284"/>
          <w:jc w:val="center"/>
        </w:trPr>
        <w:tc>
          <w:tcPr>
            <w:tcW w:w="6585" w:type="dxa"/>
            <w:gridSpan w:val="2"/>
            <w:tcBorders>
              <w:top w:val="single" w:sz="4" w:space="0" w:color="auto"/>
              <w:left w:val="single" w:sz="4" w:space="0" w:color="auto"/>
              <w:bottom w:val="single" w:sz="4" w:space="0" w:color="auto"/>
              <w:right w:val="single" w:sz="4" w:space="0" w:color="auto"/>
            </w:tcBorders>
            <w:hideMark/>
          </w:tcPr>
          <w:p w14:paraId="3A43C2C9" w14:textId="77777777" w:rsidR="00397F81" w:rsidRPr="005D0823" w:rsidRDefault="00397F81" w:rsidP="006E6C4D">
            <w:pPr>
              <w:rPr>
                <w:rFonts w:ascii="Tahoma" w:hAnsi="Tahoma" w:cs="Tahoma"/>
                <w:sz w:val="24"/>
                <w:szCs w:val="24"/>
              </w:rPr>
            </w:pPr>
            <w:r w:rsidRPr="005D0823">
              <w:rPr>
                <w:rFonts w:ascii="Tahoma" w:hAnsi="Tahoma" w:cs="Tahoma"/>
                <w:sz w:val="24"/>
                <w:szCs w:val="24"/>
              </w:rPr>
              <w:t xml:space="preserve">Títulos Públicos Federais </w:t>
            </w:r>
          </w:p>
        </w:tc>
        <w:tc>
          <w:tcPr>
            <w:tcW w:w="1549" w:type="dxa"/>
            <w:vMerge/>
            <w:tcBorders>
              <w:top w:val="single" w:sz="4" w:space="0" w:color="auto"/>
              <w:left w:val="nil"/>
              <w:bottom w:val="nil"/>
              <w:right w:val="single" w:sz="4" w:space="0" w:color="auto"/>
            </w:tcBorders>
            <w:vAlign w:val="center"/>
            <w:hideMark/>
          </w:tcPr>
          <w:p w14:paraId="549460A6" w14:textId="77777777" w:rsidR="00397F81" w:rsidRPr="005D0823" w:rsidRDefault="00397F81" w:rsidP="006E6C4D">
            <w:pPr>
              <w:rPr>
                <w:rFonts w:ascii="Tahoma" w:hAnsi="Tahoma" w:cs="Tahoma"/>
                <w:b/>
                <w:color w:val="000000"/>
                <w:sz w:val="24"/>
                <w:szCs w:val="24"/>
                <w:lang w:val="en-GB"/>
              </w:rPr>
            </w:pPr>
          </w:p>
        </w:tc>
        <w:tc>
          <w:tcPr>
            <w:tcW w:w="1626" w:type="dxa"/>
            <w:vMerge/>
            <w:tcBorders>
              <w:top w:val="single" w:sz="4" w:space="0" w:color="auto"/>
              <w:left w:val="single" w:sz="4" w:space="0" w:color="auto"/>
              <w:bottom w:val="nil"/>
              <w:right w:val="single" w:sz="4" w:space="0" w:color="auto"/>
            </w:tcBorders>
            <w:vAlign w:val="center"/>
            <w:hideMark/>
          </w:tcPr>
          <w:p w14:paraId="5B4CB305" w14:textId="77777777" w:rsidR="00397F81" w:rsidRPr="005D0823" w:rsidRDefault="00397F81" w:rsidP="006E6C4D">
            <w:pPr>
              <w:rPr>
                <w:rFonts w:ascii="Tahoma" w:hAnsi="Tahoma" w:cs="Tahoma"/>
                <w:b/>
                <w:color w:val="000000"/>
                <w:sz w:val="24"/>
                <w:szCs w:val="24"/>
                <w:lang w:val="en-GB"/>
              </w:rPr>
            </w:pPr>
          </w:p>
        </w:tc>
      </w:tr>
      <w:tr w:rsidR="00397F81" w:rsidRPr="005D0823" w14:paraId="333E9A33" w14:textId="77777777" w:rsidTr="006E6C4D">
        <w:trPr>
          <w:trHeight w:val="284"/>
          <w:jc w:val="center"/>
        </w:trPr>
        <w:tc>
          <w:tcPr>
            <w:tcW w:w="6585" w:type="dxa"/>
            <w:gridSpan w:val="2"/>
            <w:tcBorders>
              <w:top w:val="single" w:sz="4" w:space="0" w:color="auto"/>
              <w:left w:val="single" w:sz="4" w:space="0" w:color="auto"/>
              <w:bottom w:val="single" w:sz="4" w:space="0" w:color="auto"/>
              <w:right w:val="single" w:sz="4" w:space="0" w:color="auto"/>
            </w:tcBorders>
            <w:hideMark/>
          </w:tcPr>
          <w:p w14:paraId="50B338A0" w14:textId="77777777" w:rsidR="00397F81" w:rsidRPr="005D0823" w:rsidRDefault="00397F81" w:rsidP="006E6C4D">
            <w:pPr>
              <w:jc w:val="both"/>
              <w:rPr>
                <w:rFonts w:ascii="Tahoma" w:hAnsi="Tahoma" w:cs="Tahoma"/>
                <w:sz w:val="24"/>
                <w:szCs w:val="24"/>
              </w:rPr>
            </w:pPr>
            <w:r w:rsidRPr="005D0823">
              <w:rPr>
                <w:rFonts w:ascii="Tahoma" w:hAnsi="Tahoma" w:cs="Tahoma"/>
                <w:sz w:val="24"/>
                <w:szCs w:val="24"/>
              </w:rPr>
              <w:t>Títulos de Renda Fixa de emissão de instituição financeira</w:t>
            </w:r>
          </w:p>
        </w:tc>
        <w:tc>
          <w:tcPr>
            <w:tcW w:w="1549" w:type="dxa"/>
            <w:vMerge/>
            <w:tcBorders>
              <w:top w:val="single" w:sz="4" w:space="0" w:color="auto"/>
              <w:left w:val="nil"/>
              <w:bottom w:val="nil"/>
              <w:right w:val="single" w:sz="4" w:space="0" w:color="auto"/>
            </w:tcBorders>
            <w:vAlign w:val="center"/>
            <w:hideMark/>
          </w:tcPr>
          <w:p w14:paraId="069029A5" w14:textId="77777777" w:rsidR="00397F81" w:rsidRPr="005D0823" w:rsidRDefault="00397F81" w:rsidP="006E6C4D">
            <w:pPr>
              <w:rPr>
                <w:rFonts w:ascii="Tahoma" w:hAnsi="Tahoma" w:cs="Tahoma"/>
                <w:b/>
                <w:color w:val="000000"/>
                <w:sz w:val="24"/>
                <w:szCs w:val="24"/>
              </w:rPr>
            </w:pPr>
          </w:p>
        </w:tc>
        <w:tc>
          <w:tcPr>
            <w:tcW w:w="1626" w:type="dxa"/>
            <w:vMerge/>
            <w:tcBorders>
              <w:top w:val="single" w:sz="4" w:space="0" w:color="auto"/>
              <w:left w:val="single" w:sz="4" w:space="0" w:color="auto"/>
              <w:bottom w:val="nil"/>
              <w:right w:val="single" w:sz="4" w:space="0" w:color="auto"/>
            </w:tcBorders>
            <w:vAlign w:val="center"/>
            <w:hideMark/>
          </w:tcPr>
          <w:p w14:paraId="639A5869" w14:textId="77777777" w:rsidR="00397F81" w:rsidRPr="005D0823" w:rsidRDefault="00397F81" w:rsidP="006E6C4D">
            <w:pPr>
              <w:rPr>
                <w:rFonts w:ascii="Tahoma" w:hAnsi="Tahoma" w:cs="Tahoma"/>
                <w:b/>
                <w:color w:val="000000"/>
                <w:sz w:val="24"/>
                <w:szCs w:val="24"/>
              </w:rPr>
            </w:pPr>
          </w:p>
        </w:tc>
      </w:tr>
      <w:tr w:rsidR="00397F81" w:rsidRPr="005D0823" w14:paraId="376FBE94" w14:textId="77777777" w:rsidTr="006E6C4D">
        <w:trPr>
          <w:trHeight w:val="284"/>
          <w:jc w:val="center"/>
        </w:trPr>
        <w:tc>
          <w:tcPr>
            <w:tcW w:w="6585" w:type="dxa"/>
            <w:gridSpan w:val="2"/>
            <w:tcBorders>
              <w:top w:val="single" w:sz="4" w:space="0" w:color="auto"/>
              <w:left w:val="single" w:sz="4" w:space="0" w:color="auto"/>
              <w:bottom w:val="single" w:sz="4" w:space="0" w:color="auto"/>
              <w:right w:val="single" w:sz="4" w:space="0" w:color="auto"/>
            </w:tcBorders>
            <w:hideMark/>
          </w:tcPr>
          <w:p w14:paraId="03AE5925" w14:textId="77777777" w:rsidR="00397F81" w:rsidRPr="005D0823" w:rsidRDefault="00397F81" w:rsidP="006E6C4D">
            <w:pPr>
              <w:rPr>
                <w:rFonts w:ascii="Tahoma" w:hAnsi="Tahoma" w:cs="Tahoma"/>
                <w:sz w:val="24"/>
                <w:szCs w:val="24"/>
                <w:lang w:val="en-GB"/>
              </w:rPr>
            </w:pPr>
            <w:r w:rsidRPr="005D0823">
              <w:rPr>
                <w:rFonts w:ascii="Tahoma" w:hAnsi="Tahoma" w:cs="Tahoma"/>
                <w:sz w:val="24"/>
                <w:szCs w:val="24"/>
              </w:rPr>
              <w:t>Operações compromissadas</w:t>
            </w:r>
          </w:p>
        </w:tc>
        <w:tc>
          <w:tcPr>
            <w:tcW w:w="1549" w:type="dxa"/>
            <w:vMerge/>
            <w:tcBorders>
              <w:top w:val="single" w:sz="4" w:space="0" w:color="auto"/>
              <w:left w:val="nil"/>
              <w:bottom w:val="nil"/>
              <w:right w:val="single" w:sz="4" w:space="0" w:color="auto"/>
            </w:tcBorders>
            <w:vAlign w:val="center"/>
            <w:hideMark/>
          </w:tcPr>
          <w:p w14:paraId="529E7FE9" w14:textId="77777777" w:rsidR="00397F81" w:rsidRPr="005D0823" w:rsidRDefault="00397F81" w:rsidP="006E6C4D">
            <w:pPr>
              <w:rPr>
                <w:rFonts w:ascii="Tahoma" w:hAnsi="Tahoma" w:cs="Tahoma"/>
                <w:b/>
                <w:color w:val="000000"/>
                <w:sz w:val="24"/>
                <w:szCs w:val="24"/>
                <w:lang w:val="en-GB"/>
              </w:rPr>
            </w:pPr>
          </w:p>
        </w:tc>
        <w:tc>
          <w:tcPr>
            <w:tcW w:w="1626" w:type="dxa"/>
            <w:vMerge/>
            <w:tcBorders>
              <w:top w:val="single" w:sz="4" w:space="0" w:color="auto"/>
              <w:left w:val="single" w:sz="4" w:space="0" w:color="auto"/>
              <w:bottom w:val="nil"/>
              <w:right w:val="single" w:sz="4" w:space="0" w:color="auto"/>
            </w:tcBorders>
            <w:vAlign w:val="center"/>
            <w:hideMark/>
          </w:tcPr>
          <w:p w14:paraId="259DF293" w14:textId="77777777" w:rsidR="00397F81" w:rsidRPr="005D0823" w:rsidRDefault="00397F81" w:rsidP="006E6C4D">
            <w:pPr>
              <w:rPr>
                <w:rFonts w:ascii="Tahoma" w:hAnsi="Tahoma" w:cs="Tahoma"/>
                <w:b/>
                <w:color w:val="000000"/>
                <w:sz w:val="24"/>
                <w:szCs w:val="24"/>
                <w:lang w:val="en-GB"/>
              </w:rPr>
            </w:pPr>
          </w:p>
        </w:tc>
      </w:tr>
      <w:tr w:rsidR="00397F81" w:rsidRPr="005D0823" w14:paraId="726DFF07" w14:textId="77777777" w:rsidTr="006E6C4D">
        <w:trPr>
          <w:trHeight w:val="284"/>
          <w:jc w:val="center"/>
        </w:trPr>
        <w:tc>
          <w:tcPr>
            <w:tcW w:w="9760" w:type="dxa"/>
            <w:gridSpan w:val="4"/>
            <w:tcBorders>
              <w:top w:val="single" w:sz="4" w:space="0" w:color="auto"/>
              <w:left w:val="single" w:sz="4" w:space="0" w:color="auto"/>
              <w:bottom w:val="single" w:sz="4" w:space="0" w:color="auto"/>
              <w:right w:val="single" w:sz="4" w:space="0" w:color="auto"/>
            </w:tcBorders>
            <w:vAlign w:val="center"/>
            <w:hideMark/>
          </w:tcPr>
          <w:p w14:paraId="54EF110D" w14:textId="77777777" w:rsidR="00397F81" w:rsidRPr="005D0823" w:rsidRDefault="00397F81" w:rsidP="006E6C4D">
            <w:pPr>
              <w:jc w:val="both"/>
              <w:rPr>
                <w:rFonts w:ascii="Tahoma" w:hAnsi="Tahoma" w:cs="Tahoma"/>
                <w:bCs/>
                <w:color w:val="000000"/>
                <w:sz w:val="24"/>
                <w:szCs w:val="24"/>
              </w:rPr>
            </w:pPr>
          </w:p>
        </w:tc>
      </w:tr>
      <w:tr w:rsidR="00397F81" w:rsidRPr="005D0823" w14:paraId="6A7EEFE7" w14:textId="77777777" w:rsidTr="006E6C4D">
        <w:trPr>
          <w:trHeight w:val="284"/>
          <w:jc w:val="center"/>
        </w:trPr>
        <w:tc>
          <w:tcPr>
            <w:tcW w:w="658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0DDB18C" w14:textId="77777777" w:rsidR="00397F81" w:rsidRPr="005D0823" w:rsidRDefault="00397F81" w:rsidP="006E6C4D">
            <w:pPr>
              <w:jc w:val="center"/>
              <w:rPr>
                <w:rFonts w:ascii="Tahoma" w:hAnsi="Tahoma" w:cs="Tahoma"/>
                <w:b/>
                <w:bCs/>
                <w:color w:val="000000"/>
                <w:sz w:val="24"/>
                <w:szCs w:val="24"/>
                <w:lang w:val="en-GB"/>
              </w:rPr>
            </w:pPr>
            <w:r w:rsidRPr="005D0823">
              <w:rPr>
                <w:rFonts w:ascii="Tahoma" w:hAnsi="Tahoma" w:cs="Tahoma"/>
                <w:b/>
                <w:bCs/>
                <w:color w:val="000000"/>
                <w:sz w:val="24"/>
                <w:szCs w:val="24"/>
              </w:rPr>
              <w:t xml:space="preserve">CRÉDITO PRIVADO </w:t>
            </w:r>
          </w:p>
        </w:tc>
        <w:tc>
          <w:tcPr>
            <w:tcW w:w="154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3F10107"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Permitido / Vedado</w:t>
            </w:r>
          </w:p>
        </w:tc>
        <w:tc>
          <w:tcPr>
            <w:tcW w:w="16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C15A16"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Limite aplicável</w:t>
            </w:r>
          </w:p>
          <w:p w14:paraId="17A9DC8E"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 do PL)</w:t>
            </w:r>
          </w:p>
        </w:tc>
      </w:tr>
      <w:tr w:rsidR="00397F81" w:rsidRPr="005D0823" w14:paraId="1909A84E" w14:textId="77777777" w:rsidTr="006E6C4D">
        <w:trPr>
          <w:trHeight w:val="828"/>
          <w:jc w:val="center"/>
        </w:trPr>
        <w:tc>
          <w:tcPr>
            <w:tcW w:w="6585" w:type="dxa"/>
            <w:gridSpan w:val="2"/>
            <w:tcBorders>
              <w:top w:val="single" w:sz="4" w:space="0" w:color="auto"/>
              <w:left w:val="single" w:sz="4" w:space="0" w:color="auto"/>
              <w:bottom w:val="single" w:sz="4" w:space="0" w:color="auto"/>
              <w:right w:val="single" w:sz="4" w:space="0" w:color="auto"/>
            </w:tcBorders>
            <w:vAlign w:val="center"/>
            <w:hideMark/>
          </w:tcPr>
          <w:p w14:paraId="22C6533A" w14:textId="77777777" w:rsidR="00397F81" w:rsidRPr="005D0823" w:rsidRDefault="00397F81" w:rsidP="006E6C4D">
            <w:pPr>
              <w:jc w:val="both"/>
              <w:rPr>
                <w:rFonts w:ascii="Tahoma" w:hAnsi="Tahoma" w:cs="Tahoma"/>
                <w:color w:val="000000"/>
                <w:sz w:val="24"/>
                <w:szCs w:val="24"/>
              </w:rPr>
            </w:pPr>
            <w:r w:rsidRPr="005D0823">
              <w:rPr>
                <w:rFonts w:ascii="Tahoma" w:hAnsi="Tahoma" w:cs="Tahoma"/>
                <w:color w:val="000000"/>
                <w:sz w:val="24"/>
                <w:szCs w:val="24"/>
              </w:rPr>
              <w:t>Ativos de crédito privado e/ou títulos públicos que não da União, considerando-se a consolidação dos investimentos do FUNDO e dos Fundos Investidos</w:t>
            </w:r>
          </w:p>
        </w:tc>
        <w:tc>
          <w:tcPr>
            <w:tcW w:w="1549" w:type="dxa"/>
            <w:tcBorders>
              <w:top w:val="single" w:sz="4" w:space="0" w:color="auto"/>
              <w:left w:val="nil"/>
              <w:bottom w:val="single" w:sz="4" w:space="0" w:color="auto"/>
              <w:right w:val="single" w:sz="4" w:space="0" w:color="auto"/>
            </w:tcBorders>
            <w:vAlign w:val="center"/>
            <w:hideMark/>
          </w:tcPr>
          <w:p w14:paraId="2D739789" w14:textId="77777777" w:rsidR="00397F81" w:rsidRPr="005D0823" w:rsidRDefault="00397F81" w:rsidP="006E6C4D">
            <w:pPr>
              <w:jc w:val="center"/>
              <w:rPr>
                <w:rFonts w:ascii="Tahoma" w:hAnsi="Tahoma" w:cs="Tahoma"/>
                <w:color w:val="000000"/>
                <w:sz w:val="24"/>
                <w:szCs w:val="24"/>
                <w:lang w:val="en-GB"/>
              </w:rPr>
            </w:pPr>
            <w:r w:rsidRPr="005D0823">
              <w:rPr>
                <w:rFonts w:ascii="Tahoma" w:hAnsi="Tahoma" w:cs="Tahoma"/>
                <w:color w:val="000000"/>
                <w:sz w:val="24"/>
                <w:szCs w:val="24"/>
              </w:rPr>
              <w:t>Permitido</w:t>
            </w:r>
          </w:p>
        </w:tc>
        <w:tc>
          <w:tcPr>
            <w:tcW w:w="1626" w:type="dxa"/>
            <w:tcBorders>
              <w:top w:val="single" w:sz="4" w:space="0" w:color="auto"/>
              <w:left w:val="nil"/>
              <w:bottom w:val="single" w:sz="4" w:space="0" w:color="auto"/>
              <w:right w:val="single" w:sz="4" w:space="0" w:color="auto"/>
            </w:tcBorders>
            <w:vAlign w:val="center"/>
            <w:hideMark/>
          </w:tcPr>
          <w:p w14:paraId="468936D7" w14:textId="77777777" w:rsidR="00397F81" w:rsidRPr="005D0823" w:rsidRDefault="00397F81" w:rsidP="006E6C4D">
            <w:pPr>
              <w:jc w:val="center"/>
              <w:rPr>
                <w:rFonts w:ascii="Tahoma" w:hAnsi="Tahoma" w:cs="Tahoma"/>
                <w:b/>
                <w:color w:val="000000"/>
                <w:sz w:val="24"/>
                <w:szCs w:val="24"/>
                <w:highlight w:val="yellow"/>
              </w:rPr>
            </w:pPr>
            <w:r w:rsidRPr="005D0823">
              <w:rPr>
                <w:rFonts w:ascii="Tahoma" w:hAnsi="Tahoma" w:cs="Tahoma"/>
                <w:b/>
                <w:color w:val="000000"/>
                <w:sz w:val="24"/>
                <w:szCs w:val="24"/>
              </w:rPr>
              <w:t>Até 100%</w:t>
            </w:r>
          </w:p>
        </w:tc>
      </w:tr>
      <w:tr w:rsidR="00397F81" w:rsidRPr="005D0823" w14:paraId="5846E7A9" w14:textId="77777777" w:rsidTr="006E6C4D">
        <w:trPr>
          <w:trHeight w:val="284"/>
          <w:jc w:val="center"/>
        </w:trPr>
        <w:tc>
          <w:tcPr>
            <w:tcW w:w="658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28A75C7"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INVESTIMENTO NO EXTERIOR</w:t>
            </w:r>
          </w:p>
        </w:tc>
        <w:tc>
          <w:tcPr>
            <w:tcW w:w="154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4D52B09"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Permitido / Vedado</w:t>
            </w:r>
          </w:p>
        </w:tc>
        <w:tc>
          <w:tcPr>
            <w:tcW w:w="162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0E0C6A4"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Limite aplicável</w:t>
            </w:r>
          </w:p>
          <w:p w14:paraId="7A3181A1"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 do PL)</w:t>
            </w:r>
          </w:p>
        </w:tc>
      </w:tr>
      <w:tr w:rsidR="00397F81" w:rsidRPr="005D0823" w14:paraId="4F909CEB" w14:textId="77777777" w:rsidTr="006E6C4D">
        <w:trPr>
          <w:trHeight w:val="284"/>
          <w:jc w:val="center"/>
        </w:trPr>
        <w:tc>
          <w:tcPr>
            <w:tcW w:w="6585" w:type="dxa"/>
            <w:gridSpan w:val="2"/>
            <w:tcBorders>
              <w:top w:val="single" w:sz="4" w:space="0" w:color="auto"/>
              <w:left w:val="single" w:sz="4" w:space="0" w:color="auto"/>
              <w:bottom w:val="single" w:sz="4" w:space="0" w:color="auto"/>
              <w:right w:val="single" w:sz="4" w:space="0" w:color="auto"/>
            </w:tcBorders>
            <w:vAlign w:val="center"/>
            <w:hideMark/>
          </w:tcPr>
          <w:p w14:paraId="33322712" w14:textId="77777777" w:rsidR="00397F81" w:rsidRPr="005D0823" w:rsidRDefault="00397F81" w:rsidP="006E6C4D">
            <w:pPr>
              <w:jc w:val="both"/>
              <w:rPr>
                <w:rFonts w:ascii="Tahoma" w:hAnsi="Tahoma" w:cs="Tahoma"/>
                <w:color w:val="000000"/>
                <w:sz w:val="24"/>
                <w:szCs w:val="24"/>
              </w:rPr>
            </w:pPr>
            <w:r w:rsidRPr="005D0823">
              <w:rPr>
                <w:rFonts w:ascii="Tahoma" w:hAnsi="Tahoma" w:cs="Tahoma"/>
                <w:color w:val="000000"/>
                <w:sz w:val="24"/>
                <w:szCs w:val="24"/>
              </w:rPr>
              <w:t xml:space="preserve">Ativos financeiros negociados no exterior que tenham a mesma </w:t>
            </w:r>
            <w:r w:rsidRPr="005D0823">
              <w:rPr>
                <w:rFonts w:ascii="Tahoma" w:hAnsi="Tahoma" w:cs="Tahoma"/>
                <w:sz w:val="24"/>
                <w:szCs w:val="24"/>
              </w:rPr>
              <w:t xml:space="preserve">natureza econômica dos ativos financeiros no Brasil </w:t>
            </w:r>
            <w:r w:rsidRPr="005D0823">
              <w:rPr>
                <w:rFonts w:ascii="Tahoma" w:hAnsi="Tahoma" w:cs="Tahoma"/>
                <w:color w:val="000000"/>
                <w:sz w:val="24"/>
                <w:szCs w:val="24"/>
              </w:rPr>
              <w:t xml:space="preserve">e/ou </w:t>
            </w:r>
            <w:proofErr w:type="spellStart"/>
            <w:r w:rsidRPr="005D0823">
              <w:rPr>
                <w:rFonts w:ascii="Tahoma" w:hAnsi="Tahoma" w:cs="Tahoma"/>
                <w:color w:val="000000"/>
                <w:sz w:val="24"/>
                <w:szCs w:val="24"/>
              </w:rPr>
              <w:t>Brazilian</w:t>
            </w:r>
            <w:proofErr w:type="spellEnd"/>
            <w:r w:rsidRPr="005D0823">
              <w:rPr>
                <w:rFonts w:ascii="Tahoma" w:hAnsi="Tahoma" w:cs="Tahoma"/>
                <w:color w:val="000000"/>
                <w:sz w:val="24"/>
                <w:szCs w:val="24"/>
              </w:rPr>
              <w:t xml:space="preserve"> Depositary </w:t>
            </w:r>
            <w:proofErr w:type="spellStart"/>
            <w:r w:rsidRPr="005D0823">
              <w:rPr>
                <w:rFonts w:ascii="Tahoma" w:hAnsi="Tahoma" w:cs="Tahoma"/>
                <w:color w:val="000000"/>
                <w:sz w:val="24"/>
                <w:szCs w:val="24"/>
              </w:rPr>
              <w:t>Receipt</w:t>
            </w:r>
            <w:proofErr w:type="spellEnd"/>
            <w:r w:rsidRPr="005D0823">
              <w:rPr>
                <w:rFonts w:ascii="Tahoma" w:hAnsi="Tahoma" w:cs="Tahoma"/>
                <w:color w:val="000000"/>
                <w:sz w:val="24"/>
                <w:szCs w:val="24"/>
              </w:rPr>
              <w:t xml:space="preserve"> - Nível I (exceto no caso de fundos de investimento que adotem o sufixo Ações – BDR-Nível I)</w:t>
            </w:r>
            <w:r w:rsidRPr="005D0823">
              <w:rPr>
                <w:rFonts w:ascii="Tahoma" w:hAnsi="Tahoma" w:cs="Tahoma"/>
                <w:sz w:val="24"/>
                <w:szCs w:val="24"/>
              </w:rPr>
              <w:t xml:space="preserve">, considerando-se a consolidação dos investimentos dos Fundos </w:t>
            </w:r>
            <w:r w:rsidRPr="005D0823">
              <w:rPr>
                <w:rFonts w:ascii="Tahoma" w:hAnsi="Tahoma" w:cs="Tahoma"/>
                <w:color w:val="000000"/>
                <w:sz w:val="24"/>
                <w:szCs w:val="24"/>
              </w:rPr>
              <w:t>Investidos</w:t>
            </w:r>
          </w:p>
        </w:tc>
        <w:tc>
          <w:tcPr>
            <w:tcW w:w="1549" w:type="dxa"/>
            <w:tcBorders>
              <w:top w:val="single" w:sz="4" w:space="0" w:color="auto"/>
              <w:left w:val="nil"/>
              <w:bottom w:val="single" w:sz="4" w:space="0" w:color="auto"/>
              <w:right w:val="single" w:sz="4" w:space="0" w:color="auto"/>
            </w:tcBorders>
            <w:vAlign w:val="center"/>
            <w:hideMark/>
          </w:tcPr>
          <w:p w14:paraId="2611ADDD" w14:textId="77777777" w:rsidR="00397F81" w:rsidRPr="005D0823" w:rsidRDefault="00397F81" w:rsidP="006E6C4D">
            <w:pPr>
              <w:jc w:val="center"/>
              <w:rPr>
                <w:rFonts w:ascii="Tahoma" w:hAnsi="Tahoma" w:cs="Tahoma"/>
                <w:color w:val="000000"/>
                <w:sz w:val="24"/>
                <w:szCs w:val="24"/>
                <w:lang w:val="en-GB"/>
              </w:rPr>
            </w:pPr>
            <w:r w:rsidRPr="005D0823">
              <w:rPr>
                <w:rFonts w:ascii="Tahoma" w:hAnsi="Tahoma" w:cs="Tahoma"/>
                <w:color w:val="000000"/>
                <w:sz w:val="24"/>
                <w:szCs w:val="24"/>
              </w:rPr>
              <w:t>Permitido</w:t>
            </w:r>
          </w:p>
        </w:tc>
        <w:tc>
          <w:tcPr>
            <w:tcW w:w="1626" w:type="dxa"/>
            <w:tcBorders>
              <w:top w:val="single" w:sz="4" w:space="0" w:color="auto"/>
              <w:left w:val="nil"/>
              <w:bottom w:val="single" w:sz="4" w:space="0" w:color="auto"/>
              <w:right w:val="single" w:sz="4" w:space="0" w:color="auto"/>
            </w:tcBorders>
            <w:noWrap/>
            <w:vAlign w:val="center"/>
            <w:hideMark/>
          </w:tcPr>
          <w:p w14:paraId="0F47C656" w14:textId="77777777" w:rsidR="00397F81" w:rsidRPr="005D0823" w:rsidRDefault="00397F81" w:rsidP="006E6C4D">
            <w:pPr>
              <w:jc w:val="center"/>
              <w:rPr>
                <w:rFonts w:ascii="Tahoma" w:hAnsi="Tahoma" w:cs="Tahoma"/>
                <w:b/>
                <w:color w:val="000000"/>
                <w:sz w:val="24"/>
                <w:szCs w:val="24"/>
              </w:rPr>
            </w:pPr>
            <w:r w:rsidRPr="005D0823">
              <w:rPr>
                <w:rFonts w:ascii="Tahoma" w:hAnsi="Tahoma" w:cs="Tahoma"/>
                <w:b/>
                <w:sz w:val="24"/>
                <w:szCs w:val="24"/>
              </w:rPr>
              <w:t>Até 40%</w:t>
            </w:r>
          </w:p>
        </w:tc>
      </w:tr>
      <w:tr w:rsidR="00397F81" w:rsidRPr="005D0823" w14:paraId="40683407" w14:textId="77777777" w:rsidTr="006E6C4D">
        <w:trPr>
          <w:trHeight w:val="284"/>
          <w:jc w:val="center"/>
        </w:trPr>
        <w:tc>
          <w:tcPr>
            <w:tcW w:w="9760" w:type="dxa"/>
            <w:gridSpan w:val="4"/>
            <w:tcBorders>
              <w:top w:val="single" w:sz="4" w:space="0" w:color="auto"/>
              <w:left w:val="single" w:sz="4" w:space="0" w:color="auto"/>
              <w:bottom w:val="single" w:sz="4" w:space="0" w:color="auto"/>
              <w:right w:val="single" w:sz="4" w:space="0" w:color="auto"/>
            </w:tcBorders>
            <w:vAlign w:val="center"/>
            <w:hideMark/>
          </w:tcPr>
          <w:p w14:paraId="79E0CEBD" w14:textId="77777777" w:rsidR="00397F81" w:rsidRPr="005D0823" w:rsidRDefault="00397F81" w:rsidP="006E6C4D">
            <w:pPr>
              <w:jc w:val="both"/>
              <w:rPr>
                <w:rFonts w:ascii="Tahoma" w:hAnsi="Tahoma" w:cs="Tahoma"/>
                <w:b/>
                <w:color w:val="000000"/>
                <w:sz w:val="24"/>
                <w:szCs w:val="24"/>
              </w:rPr>
            </w:pPr>
            <w:r w:rsidRPr="005D0823">
              <w:rPr>
                <w:rFonts w:ascii="Tahoma" w:hAnsi="Tahoma" w:cs="Tahoma"/>
                <w:b/>
                <w:color w:val="000000"/>
                <w:sz w:val="24"/>
                <w:szCs w:val="24"/>
              </w:rPr>
              <w:t>As aplicações pelos Fundos Investidos em ativos financeiros no exterior não são cumulativamente consideradas no cálculo dos correspondentes limites de concentração por emissor e por modalidade de ativo financeiro aplicáveis aos ativos domésticos.</w:t>
            </w:r>
          </w:p>
        </w:tc>
      </w:tr>
    </w:tbl>
    <w:p w14:paraId="78A0C4AF" w14:textId="77777777" w:rsidR="00397F81" w:rsidRPr="005D0823" w:rsidRDefault="00397F81" w:rsidP="00397F81">
      <w:pPr>
        <w:jc w:val="center"/>
        <w:rPr>
          <w:rFonts w:ascii="Tahoma" w:hAnsi="Tahoma" w:cs="Tahoma"/>
          <w:b/>
          <w:sz w:val="24"/>
          <w:szCs w:val="24"/>
        </w:rPr>
      </w:pPr>
    </w:p>
    <w:p w14:paraId="4AA66D1A" w14:textId="77777777" w:rsidR="00397F81" w:rsidRPr="005D0823" w:rsidRDefault="00397F81" w:rsidP="00397F81">
      <w:pPr>
        <w:jc w:val="center"/>
        <w:rPr>
          <w:rFonts w:ascii="Tahoma" w:hAnsi="Tahoma" w:cs="Tahoma"/>
          <w:b/>
          <w:sz w:val="24"/>
          <w:szCs w:val="24"/>
        </w:rPr>
      </w:pPr>
    </w:p>
    <w:p w14:paraId="6DB45E47" w14:textId="77777777" w:rsidR="00397F81" w:rsidRPr="005D0823" w:rsidRDefault="00397F81" w:rsidP="00397F81">
      <w:pPr>
        <w:jc w:val="center"/>
        <w:rPr>
          <w:rFonts w:ascii="Tahoma" w:hAnsi="Tahoma" w:cs="Tahoma"/>
          <w:b/>
          <w:sz w:val="24"/>
          <w:szCs w:val="24"/>
        </w:rPr>
      </w:pPr>
    </w:p>
    <w:p w14:paraId="3B91AFD9" w14:textId="77777777" w:rsidR="00397F81" w:rsidRPr="005D0823" w:rsidRDefault="00397F81" w:rsidP="00397F81">
      <w:pPr>
        <w:jc w:val="center"/>
        <w:rPr>
          <w:rFonts w:ascii="Tahoma" w:hAnsi="Tahoma" w:cs="Tahoma"/>
          <w:b/>
          <w:sz w:val="24"/>
          <w:szCs w:val="24"/>
        </w:rPr>
      </w:pPr>
    </w:p>
    <w:p w14:paraId="5F13DA97" w14:textId="77777777" w:rsidR="00397F81" w:rsidRPr="005D0823" w:rsidRDefault="00397F81" w:rsidP="00397F81">
      <w:pPr>
        <w:jc w:val="center"/>
        <w:rPr>
          <w:rFonts w:ascii="Tahoma" w:hAnsi="Tahoma" w:cs="Tahoma"/>
          <w:b/>
          <w:sz w:val="24"/>
          <w:szCs w:val="24"/>
          <w:lang w:val="en-GB"/>
        </w:rPr>
      </w:pPr>
      <w:r w:rsidRPr="005D0823">
        <w:rPr>
          <w:rFonts w:ascii="Tahoma" w:hAnsi="Tahoma" w:cs="Tahoma"/>
          <w:b/>
          <w:sz w:val="24"/>
          <w:szCs w:val="24"/>
        </w:rPr>
        <w:t>DOS FUNDOS INVESTIDOS</w:t>
      </w:r>
    </w:p>
    <w:p w14:paraId="17B5CCFE" w14:textId="77777777" w:rsidR="00397F81" w:rsidRPr="005D0823" w:rsidRDefault="00397F81" w:rsidP="00397F81">
      <w:pPr>
        <w:tabs>
          <w:tab w:val="left" w:pos="426"/>
          <w:tab w:val="left" w:pos="1843"/>
        </w:tabs>
        <w:jc w:val="both"/>
        <w:rPr>
          <w:rFonts w:ascii="Tahoma" w:hAnsi="Tahoma" w:cs="Tahoma"/>
          <w:sz w:val="24"/>
          <w:szCs w:val="24"/>
        </w:rPr>
      </w:pPr>
    </w:p>
    <w:tbl>
      <w:tblPr>
        <w:tblW w:w="9773" w:type="dxa"/>
        <w:jc w:val="center"/>
        <w:tblCellMar>
          <w:left w:w="70" w:type="dxa"/>
          <w:right w:w="70" w:type="dxa"/>
        </w:tblCellMar>
        <w:tblLook w:val="04A0" w:firstRow="1" w:lastRow="0" w:firstColumn="1" w:lastColumn="0" w:noHBand="0" w:noVBand="1"/>
      </w:tblPr>
      <w:tblGrid>
        <w:gridCol w:w="6594"/>
        <w:gridCol w:w="1551"/>
        <w:gridCol w:w="1628"/>
      </w:tblGrid>
      <w:tr w:rsidR="00397F81" w:rsidRPr="005D0823" w14:paraId="77D5B277" w14:textId="77777777" w:rsidTr="006E6C4D">
        <w:trPr>
          <w:trHeight w:val="544"/>
          <w:jc w:val="center"/>
        </w:trPr>
        <w:tc>
          <w:tcPr>
            <w:tcW w:w="6594"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485E299" w14:textId="77777777" w:rsidR="00397F81" w:rsidRPr="005D0823" w:rsidRDefault="00397F81" w:rsidP="006E6C4D">
            <w:pPr>
              <w:jc w:val="center"/>
              <w:rPr>
                <w:rFonts w:ascii="Tahoma" w:hAnsi="Tahoma" w:cs="Tahoma"/>
                <w:b/>
                <w:bCs/>
                <w:color w:val="000000"/>
                <w:sz w:val="24"/>
                <w:szCs w:val="24"/>
                <w:lang w:val="en-GB"/>
              </w:rPr>
            </w:pPr>
            <w:r w:rsidRPr="005D0823">
              <w:rPr>
                <w:rFonts w:ascii="Tahoma" w:hAnsi="Tahoma" w:cs="Tahoma"/>
                <w:b/>
                <w:bCs/>
                <w:color w:val="000000"/>
                <w:sz w:val="24"/>
                <w:szCs w:val="24"/>
              </w:rPr>
              <w:t>COMPOSIÇÃO DA CARTEIRA</w:t>
            </w:r>
          </w:p>
        </w:tc>
        <w:tc>
          <w:tcPr>
            <w:tcW w:w="3179" w:type="dxa"/>
            <w:gridSpan w:val="2"/>
            <w:tcBorders>
              <w:top w:val="single" w:sz="4" w:space="0" w:color="auto"/>
              <w:left w:val="nil"/>
              <w:bottom w:val="single" w:sz="4" w:space="0" w:color="auto"/>
              <w:right w:val="single" w:sz="4" w:space="0" w:color="auto"/>
            </w:tcBorders>
            <w:shd w:val="clear" w:color="auto" w:fill="D9D9D9"/>
            <w:noWrap/>
            <w:vAlign w:val="center"/>
            <w:hideMark/>
          </w:tcPr>
          <w:p w14:paraId="0F52D583"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 do PL</w:t>
            </w:r>
          </w:p>
        </w:tc>
      </w:tr>
      <w:tr w:rsidR="00397F81" w:rsidRPr="005D0823" w14:paraId="6150C7F0" w14:textId="77777777" w:rsidTr="006E6C4D">
        <w:trPr>
          <w:trHeight w:val="544"/>
          <w:jc w:val="center"/>
        </w:trPr>
        <w:tc>
          <w:tcPr>
            <w:tcW w:w="6594" w:type="dxa"/>
            <w:tcBorders>
              <w:top w:val="single" w:sz="4" w:space="0" w:color="auto"/>
              <w:left w:val="single" w:sz="4" w:space="0" w:color="auto"/>
              <w:bottom w:val="single" w:sz="4" w:space="0" w:color="auto"/>
              <w:right w:val="single" w:sz="4" w:space="0" w:color="auto"/>
            </w:tcBorders>
            <w:vAlign w:val="center"/>
            <w:hideMark/>
          </w:tcPr>
          <w:p w14:paraId="5C2C820E" w14:textId="77777777" w:rsidR="00397F81" w:rsidRPr="005D0823" w:rsidRDefault="00397F81" w:rsidP="006E6C4D">
            <w:pPr>
              <w:jc w:val="both"/>
              <w:rPr>
                <w:rFonts w:ascii="Tahoma" w:hAnsi="Tahoma" w:cs="Tahoma"/>
                <w:color w:val="000000"/>
                <w:sz w:val="24"/>
                <w:szCs w:val="24"/>
              </w:rPr>
            </w:pPr>
            <w:r w:rsidRPr="005D0823">
              <w:rPr>
                <w:rFonts w:ascii="Tahoma" w:hAnsi="Tahoma" w:cs="Tahoma"/>
                <w:color w:val="000000"/>
                <w:sz w:val="24"/>
                <w:szCs w:val="24"/>
              </w:rPr>
              <w:t>Quaisquer ativos financeiros e/ou modalidades operacionais permitidos pela regulamentação em vigor</w:t>
            </w:r>
          </w:p>
        </w:tc>
        <w:tc>
          <w:tcPr>
            <w:tcW w:w="3179" w:type="dxa"/>
            <w:gridSpan w:val="2"/>
            <w:tcBorders>
              <w:top w:val="nil"/>
              <w:left w:val="nil"/>
              <w:bottom w:val="single" w:sz="4" w:space="0" w:color="auto"/>
              <w:right w:val="single" w:sz="4" w:space="0" w:color="auto"/>
            </w:tcBorders>
            <w:noWrap/>
            <w:vAlign w:val="center"/>
            <w:hideMark/>
          </w:tcPr>
          <w:p w14:paraId="3286329F" w14:textId="77777777" w:rsidR="00397F81" w:rsidRPr="005D0823" w:rsidRDefault="00397F81" w:rsidP="006E6C4D">
            <w:pPr>
              <w:jc w:val="center"/>
              <w:rPr>
                <w:rFonts w:ascii="Tahoma" w:hAnsi="Tahoma" w:cs="Tahoma"/>
                <w:b/>
                <w:color w:val="000000"/>
                <w:sz w:val="24"/>
                <w:szCs w:val="24"/>
                <w:lang w:val="en-GB"/>
              </w:rPr>
            </w:pPr>
            <w:r w:rsidRPr="005D0823">
              <w:rPr>
                <w:rFonts w:ascii="Tahoma" w:hAnsi="Tahoma" w:cs="Tahoma"/>
                <w:b/>
                <w:color w:val="000000"/>
                <w:sz w:val="24"/>
                <w:szCs w:val="24"/>
              </w:rPr>
              <w:t>Até 100%</w:t>
            </w:r>
          </w:p>
        </w:tc>
      </w:tr>
      <w:tr w:rsidR="00397F81" w:rsidRPr="005D0823" w14:paraId="5CB80721" w14:textId="77777777" w:rsidTr="006E6C4D">
        <w:trPr>
          <w:trHeight w:val="544"/>
          <w:jc w:val="center"/>
        </w:trPr>
        <w:tc>
          <w:tcPr>
            <w:tcW w:w="65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133BA5"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 xml:space="preserve">DERIVATIVOS </w:t>
            </w:r>
          </w:p>
        </w:tc>
        <w:tc>
          <w:tcPr>
            <w:tcW w:w="155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3E413A4"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Permitido/ Vedado</w:t>
            </w:r>
          </w:p>
        </w:tc>
        <w:tc>
          <w:tcPr>
            <w:tcW w:w="162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D2473B"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Limite aplicável</w:t>
            </w:r>
          </w:p>
          <w:p w14:paraId="6103754D"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 do PL)</w:t>
            </w:r>
          </w:p>
        </w:tc>
      </w:tr>
      <w:tr w:rsidR="00397F81" w:rsidRPr="005D0823" w14:paraId="2D471BA9" w14:textId="77777777" w:rsidTr="006E6C4D">
        <w:trPr>
          <w:trHeight w:val="544"/>
          <w:jc w:val="center"/>
        </w:trPr>
        <w:tc>
          <w:tcPr>
            <w:tcW w:w="6594" w:type="dxa"/>
            <w:tcBorders>
              <w:top w:val="single" w:sz="4" w:space="0" w:color="auto"/>
              <w:left w:val="single" w:sz="4" w:space="0" w:color="auto"/>
              <w:bottom w:val="single" w:sz="4" w:space="0" w:color="auto"/>
              <w:right w:val="single" w:sz="4" w:space="0" w:color="auto"/>
            </w:tcBorders>
            <w:noWrap/>
            <w:vAlign w:val="center"/>
            <w:hideMark/>
          </w:tcPr>
          <w:p w14:paraId="1AF65601" w14:textId="77777777" w:rsidR="00397F81" w:rsidRPr="005D0823" w:rsidRDefault="00397F81" w:rsidP="006E6C4D">
            <w:pPr>
              <w:rPr>
                <w:rFonts w:ascii="Tahoma" w:hAnsi="Tahoma" w:cs="Tahoma"/>
                <w:color w:val="000000"/>
                <w:sz w:val="24"/>
                <w:szCs w:val="24"/>
              </w:rPr>
            </w:pPr>
            <w:r w:rsidRPr="005D0823">
              <w:rPr>
                <w:rFonts w:ascii="Tahoma" w:hAnsi="Tahoma" w:cs="Tahoma"/>
                <w:color w:val="000000"/>
                <w:sz w:val="24"/>
                <w:szCs w:val="24"/>
              </w:rPr>
              <w:t>Proteção da carteira (</w:t>
            </w:r>
            <w:r w:rsidRPr="005D0823">
              <w:rPr>
                <w:rFonts w:ascii="Tahoma" w:hAnsi="Tahoma" w:cs="Tahoma"/>
                <w:i/>
                <w:color w:val="000000"/>
                <w:sz w:val="24"/>
                <w:szCs w:val="24"/>
              </w:rPr>
              <w:t>hedge</w:t>
            </w:r>
            <w:r w:rsidRPr="005D0823">
              <w:rPr>
                <w:rFonts w:ascii="Tahoma" w:hAnsi="Tahoma" w:cs="Tahoma"/>
                <w:color w:val="000000"/>
                <w:sz w:val="24"/>
                <w:szCs w:val="24"/>
              </w:rPr>
              <w:t>)</w:t>
            </w:r>
          </w:p>
        </w:tc>
        <w:tc>
          <w:tcPr>
            <w:tcW w:w="1551" w:type="dxa"/>
            <w:tcBorders>
              <w:top w:val="single" w:sz="4" w:space="0" w:color="auto"/>
              <w:left w:val="nil"/>
              <w:bottom w:val="single" w:sz="4" w:space="0" w:color="auto"/>
              <w:right w:val="single" w:sz="4" w:space="0" w:color="auto"/>
            </w:tcBorders>
            <w:vAlign w:val="center"/>
            <w:hideMark/>
          </w:tcPr>
          <w:p w14:paraId="774E361B" w14:textId="77777777" w:rsidR="00397F81" w:rsidRPr="005D0823" w:rsidRDefault="00397F81" w:rsidP="006E6C4D">
            <w:pPr>
              <w:jc w:val="center"/>
              <w:rPr>
                <w:rFonts w:ascii="Tahoma" w:hAnsi="Tahoma" w:cs="Tahoma"/>
                <w:color w:val="000000"/>
                <w:sz w:val="24"/>
                <w:szCs w:val="24"/>
              </w:rPr>
            </w:pPr>
            <w:r w:rsidRPr="005D0823">
              <w:rPr>
                <w:rFonts w:ascii="Tahoma" w:hAnsi="Tahoma" w:cs="Tahoma"/>
                <w:color w:val="000000"/>
                <w:sz w:val="24"/>
                <w:szCs w:val="24"/>
              </w:rPr>
              <w:t>Permitido</w:t>
            </w:r>
          </w:p>
        </w:tc>
        <w:tc>
          <w:tcPr>
            <w:tcW w:w="1628" w:type="dxa"/>
            <w:tcBorders>
              <w:top w:val="single" w:sz="4" w:space="0" w:color="auto"/>
              <w:left w:val="nil"/>
              <w:bottom w:val="single" w:sz="4" w:space="0" w:color="auto"/>
              <w:right w:val="single" w:sz="4" w:space="0" w:color="auto"/>
            </w:tcBorders>
            <w:noWrap/>
            <w:vAlign w:val="center"/>
            <w:hideMark/>
          </w:tcPr>
          <w:p w14:paraId="0E7EB088" w14:textId="77777777" w:rsidR="00397F81" w:rsidRPr="005D0823" w:rsidRDefault="00397F81" w:rsidP="006E6C4D">
            <w:pPr>
              <w:jc w:val="center"/>
              <w:rPr>
                <w:rFonts w:ascii="Tahoma" w:hAnsi="Tahoma" w:cs="Tahoma"/>
                <w:b/>
                <w:color w:val="000000"/>
                <w:sz w:val="24"/>
                <w:szCs w:val="24"/>
              </w:rPr>
            </w:pPr>
            <w:r w:rsidRPr="005D0823">
              <w:rPr>
                <w:rFonts w:ascii="Tahoma" w:hAnsi="Tahoma" w:cs="Tahoma"/>
                <w:b/>
                <w:color w:val="000000"/>
                <w:sz w:val="24"/>
                <w:szCs w:val="24"/>
              </w:rPr>
              <w:t>Até 100%</w:t>
            </w:r>
          </w:p>
        </w:tc>
      </w:tr>
      <w:tr w:rsidR="00397F81" w:rsidRPr="005D0823" w14:paraId="4685F961" w14:textId="77777777" w:rsidTr="006E6C4D">
        <w:trPr>
          <w:trHeight w:val="544"/>
          <w:jc w:val="center"/>
        </w:trPr>
        <w:tc>
          <w:tcPr>
            <w:tcW w:w="6594" w:type="dxa"/>
            <w:tcBorders>
              <w:top w:val="nil"/>
              <w:left w:val="single" w:sz="4" w:space="0" w:color="auto"/>
              <w:bottom w:val="single" w:sz="4" w:space="0" w:color="auto"/>
              <w:right w:val="single" w:sz="4" w:space="0" w:color="auto"/>
            </w:tcBorders>
            <w:noWrap/>
            <w:vAlign w:val="center"/>
            <w:hideMark/>
          </w:tcPr>
          <w:p w14:paraId="1BFCFC76" w14:textId="77777777" w:rsidR="00397F81" w:rsidRPr="005D0823" w:rsidRDefault="00397F81" w:rsidP="006E6C4D">
            <w:pPr>
              <w:rPr>
                <w:rFonts w:ascii="Tahoma" w:hAnsi="Tahoma" w:cs="Tahoma"/>
                <w:color w:val="000000"/>
                <w:sz w:val="24"/>
                <w:szCs w:val="24"/>
              </w:rPr>
            </w:pPr>
            <w:r w:rsidRPr="005D0823">
              <w:rPr>
                <w:rFonts w:ascii="Tahoma" w:hAnsi="Tahoma" w:cs="Tahoma"/>
                <w:color w:val="000000"/>
                <w:sz w:val="24"/>
                <w:szCs w:val="24"/>
              </w:rPr>
              <w:t>Assunção de risco</w:t>
            </w:r>
          </w:p>
        </w:tc>
        <w:tc>
          <w:tcPr>
            <w:tcW w:w="1551" w:type="dxa"/>
            <w:tcBorders>
              <w:top w:val="nil"/>
              <w:left w:val="nil"/>
              <w:bottom w:val="single" w:sz="4" w:space="0" w:color="auto"/>
              <w:right w:val="single" w:sz="4" w:space="0" w:color="auto"/>
            </w:tcBorders>
            <w:vAlign w:val="center"/>
            <w:hideMark/>
          </w:tcPr>
          <w:p w14:paraId="536DFB14" w14:textId="77777777" w:rsidR="00397F81" w:rsidRPr="005D0823" w:rsidRDefault="00397F81" w:rsidP="006E6C4D">
            <w:pPr>
              <w:jc w:val="center"/>
              <w:rPr>
                <w:rFonts w:ascii="Tahoma" w:hAnsi="Tahoma" w:cs="Tahoma"/>
                <w:color w:val="000000"/>
                <w:sz w:val="24"/>
                <w:szCs w:val="24"/>
              </w:rPr>
            </w:pPr>
            <w:r w:rsidRPr="005D0823">
              <w:rPr>
                <w:rFonts w:ascii="Tahoma" w:hAnsi="Tahoma" w:cs="Tahoma"/>
                <w:color w:val="000000"/>
                <w:sz w:val="24"/>
                <w:szCs w:val="24"/>
              </w:rPr>
              <w:t>Permitido</w:t>
            </w:r>
          </w:p>
        </w:tc>
        <w:tc>
          <w:tcPr>
            <w:tcW w:w="1628" w:type="dxa"/>
            <w:tcBorders>
              <w:top w:val="nil"/>
              <w:left w:val="nil"/>
              <w:bottom w:val="single" w:sz="4" w:space="0" w:color="auto"/>
              <w:right w:val="single" w:sz="4" w:space="0" w:color="auto"/>
            </w:tcBorders>
            <w:noWrap/>
            <w:vAlign w:val="center"/>
            <w:hideMark/>
          </w:tcPr>
          <w:p w14:paraId="3D4621A8" w14:textId="77777777" w:rsidR="00397F81" w:rsidRPr="005D0823" w:rsidRDefault="00397F81" w:rsidP="006E6C4D">
            <w:pPr>
              <w:jc w:val="center"/>
              <w:rPr>
                <w:rFonts w:ascii="Tahoma" w:hAnsi="Tahoma" w:cs="Tahoma"/>
                <w:b/>
                <w:color w:val="000000"/>
                <w:sz w:val="24"/>
                <w:szCs w:val="24"/>
              </w:rPr>
            </w:pPr>
            <w:r w:rsidRPr="005D0823">
              <w:rPr>
                <w:rFonts w:ascii="Tahoma" w:hAnsi="Tahoma" w:cs="Tahoma"/>
                <w:b/>
                <w:color w:val="000000"/>
                <w:sz w:val="24"/>
                <w:szCs w:val="24"/>
              </w:rPr>
              <w:t>Até 100%</w:t>
            </w:r>
          </w:p>
        </w:tc>
      </w:tr>
      <w:tr w:rsidR="00397F81" w:rsidRPr="005D0823" w14:paraId="52B66919" w14:textId="77777777" w:rsidTr="006E6C4D">
        <w:trPr>
          <w:trHeight w:val="544"/>
          <w:jc w:val="center"/>
        </w:trPr>
        <w:tc>
          <w:tcPr>
            <w:tcW w:w="6594" w:type="dxa"/>
            <w:tcBorders>
              <w:top w:val="nil"/>
              <w:left w:val="single" w:sz="4" w:space="0" w:color="auto"/>
              <w:bottom w:val="single" w:sz="4" w:space="0" w:color="auto"/>
              <w:right w:val="single" w:sz="4" w:space="0" w:color="auto"/>
            </w:tcBorders>
            <w:noWrap/>
            <w:vAlign w:val="center"/>
            <w:hideMark/>
          </w:tcPr>
          <w:p w14:paraId="1CBCE5CB" w14:textId="77777777" w:rsidR="00397F81" w:rsidRPr="005D0823" w:rsidRDefault="00397F81" w:rsidP="006E6C4D">
            <w:pPr>
              <w:rPr>
                <w:rFonts w:ascii="Tahoma" w:hAnsi="Tahoma" w:cs="Tahoma"/>
                <w:sz w:val="24"/>
                <w:szCs w:val="24"/>
              </w:rPr>
            </w:pPr>
            <w:r w:rsidRPr="005D0823">
              <w:rPr>
                <w:rFonts w:ascii="Tahoma" w:hAnsi="Tahoma" w:cs="Tahoma"/>
                <w:sz w:val="24"/>
                <w:szCs w:val="24"/>
              </w:rPr>
              <w:t>Alavancagem</w:t>
            </w:r>
          </w:p>
        </w:tc>
        <w:tc>
          <w:tcPr>
            <w:tcW w:w="1551" w:type="dxa"/>
            <w:tcBorders>
              <w:top w:val="nil"/>
              <w:left w:val="nil"/>
              <w:bottom w:val="single" w:sz="4" w:space="0" w:color="auto"/>
              <w:right w:val="single" w:sz="4" w:space="0" w:color="auto"/>
            </w:tcBorders>
            <w:vAlign w:val="center"/>
            <w:hideMark/>
          </w:tcPr>
          <w:p w14:paraId="15C85146" w14:textId="77777777" w:rsidR="00397F81" w:rsidRPr="005D0823" w:rsidRDefault="00397F81" w:rsidP="006E6C4D">
            <w:pPr>
              <w:jc w:val="center"/>
              <w:rPr>
                <w:rFonts w:ascii="Tahoma" w:hAnsi="Tahoma" w:cs="Tahoma"/>
                <w:color w:val="000000"/>
                <w:sz w:val="24"/>
                <w:szCs w:val="24"/>
              </w:rPr>
            </w:pPr>
            <w:r w:rsidRPr="005D0823">
              <w:rPr>
                <w:rFonts w:ascii="Tahoma" w:hAnsi="Tahoma" w:cs="Tahoma"/>
                <w:color w:val="000000"/>
                <w:sz w:val="24"/>
                <w:szCs w:val="24"/>
              </w:rPr>
              <w:t>Permitido</w:t>
            </w:r>
          </w:p>
        </w:tc>
        <w:tc>
          <w:tcPr>
            <w:tcW w:w="1628" w:type="dxa"/>
            <w:tcBorders>
              <w:top w:val="nil"/>
              <w:left w:val="nil"/>
              <w:bottom w:val="single" w:sz="4" w:space="0" w:color="auto"/>
              <w:right w:val="single" w:sz="4" w:space="0" w:color="auto"/>
            </w:tcBorders>
            <w:noWrap/>
            <w:vAlign w:val="center"/>
            <w:hideMark/>
          </w:tcPr>
          <w:p w14:paraId="40E2AA92" w14:textId="77777777" w:rsidR="00397F81" w:rsidRPr="005D0823" w:rsidRDefault="00397F81" w:rsidP="006E6C4D">
            <w:pPr>
              <w:jc w:val="center"/>
              <w:rPr>
                <w:rFonts w:ascii="Tahoma" w:hAnsi="Tahoma" w:cs="Tahoma"/>
                <w:b/>
                <w:color w:val="000000"/>
                <w:sz w:val="24"/>
                <w:szCs w:val="24"/>
              </w:rPr>
            </w:pPr>
            <w:r w:rsidRPr="005D0823">
              <w:rPr>
                <w:rFonts w:ascii="Tahoma" w:hAnsi="Tahoma" w:cs="Tahoma"/>
                <w:b/>
                <w:color w:val="000000"/>
                <w:sz w:val="24"/>
                <w:szCs w:val="24"/>
              </w:rPr>
              <w:t>Sem limite máximo definido</w:t>
            </w:r>
          </w:p>
        </w:tc>
      </w:tr>
    </w:tbl>
    <w:p w14:paraId="3AEAB78E" w14:textId="77777777" w:rsidR="00397F81" w:rsidRPr="005D0823" w:rsidRDefault="00397F81" w:rsidP="00397F81">
      <w:pPr>
        <w:jc w:val="both"/>
        <w:rPr>
          <w:rFonts w:ascii="Tahoma" w:hAnsi="Tahoma" w:cs="Tahoma"/>
          <w:sz w:val="24"/>
          <w:szCs w:val="24"/>
          <w:lang w:val="en-GB"/>
        </w:rPr>
      </w:pPr>
    </w:p>
    <w:p w14:paraId="59908366" w14:textId="77777777" w:rsidR="00397F81" w:rsidRPr="005D0823" w:rsidRDefault="00397F81" w:rsidP="00397F81">
      <w:pPr>
        <w:jc w:val="center"/>
        <w:rPr>
          <w:rFonts w:ascii="Tahoma" w:hAnsi="Tahoma" w:cs="Tahoma"/>
          <w:b/>
          <w:sz w:val="24"/>
          <w:szCs w:val="24"/>
        </w:rPr>
      </w:pPr>
      <w:r w:rsidRPr="005D0823">
        <w:rPr>
          <w:rFonts w:ascii="Tahoma" w:hAnsi="Tahoma" w:cs="Tahoma"/>
          <w:b/>
          <w:sz w:val="24"/>
          <w:szCs w:val="24"/>
        </w:rPr>
        <w:t>DAS OPERAÇÕES COM O ADMINISTRADOR, GESTOR E LIGADAS PELO FUNDO E/OU PELOS FUNDOS INVESTIDOS</w:t>
      </w:r>
    </w:p>
    <w:p w14:paraId="180DBE78" w14:textId="77777777" w:rsidR="00397F81" w:rsidRPr="005D0823" w:rsidRDefault="00397F81" w:rsidP="00397F81">
      <w:pPr>
        <w:rPr>
          <w:rFonts w:ascii="Tahoma" w:hAnsi="Tahoma" w:cs="Tahoma"/>
          <w:sz w:val="24"/>
          <w:szCs w:val="24"/>
        </w:rPr>
      </w:pPr>
    </w:p>
    <w:tbl>
      <w:tblPr>
        <w:tblW w:w="9802" w:type="dxa"/>
        <w:jc w:val="center"/>
        <w:tblCellMar>
          <w:left w:w="70" w:type="dxa"/>
          <w:right w:w="70" w:type="dxa"/>
        </w:tblCellMar>
        <w:tblLook w:val="04A0" w:firstRow="1" w:lastRow="0" w:firstColumn="1" w:lastColumn="0" w:noHBand="0" w:noVBand="1"/>
      </w:tblPr>
      <w:tblGrid>
        <w:gridCol w:w="6615"/>
        <w:gridCol w:w="1555"/>
        <w:gridCol w:w="1632"/>
      </w:tblGrid>
      <w:tr w:rsidR="00397F81" w:rsidRPr="005D0823" w14:paraId="75992B4C" w14:textId="77777777" w:rsidTr="006E6C4D">
        <w:trPr>
          <w:trHeight w:val="285"/>
          <w:jc w:val="center"/>
        </w:trPr>
        <w:tc>
          <w:tcPr>
            <w:tcW w:w="661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50AFF9"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 xml:space="preserve">OPERAÇÕES COM O ADMINISTRADOR, GESTOR E LIGADAS </w:t>
            </w:r>
          </w:p>
        </w:tc>
        <w:tc>
          <w:tcPr>
            <w:tcW w:w="1555"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C7BCE01" w14:textId="77777777" w:rsidR="00397F81" w:rsidRPr="005D0823" w:rsidRDefault="00397F81" w:rsidP="006E6C4D">
            <w:pPr>
              <w:jc w:val="center"/>
              <w:rPr>
                <w:rFonts w:ascii="Tahoma" w:hAnsi="Tahoma" w:cs="Tahoma"/>
                <w:b/>
                <w:bCs/>
                <w:color w:val="000000"/>
                <w:sz w:val="24"/>
                <w:szCs w:val="24"/>
                <w:lang w:val="en-GB"/>
              </w:rPr>
            </w:pPr>
            <w:r w:rsidRPr="005D0823">
              <w:rPr>
                <w:rFonts w:ascii="Tahoma" w:hAnsi="Tahoma" w:cs="Tahoma"/>
                <w:b/>
                <w:bCs/>
                <w:color w:val="000000"/>
                <w:sz w:val="24"/>
                <w:szCs w:val="24"/>
              </w:rPr>
              <w:t>Permitido/ Vedado</w:t>
            </w:r>
          </w:p>
        </w:tc>
        <w:tc>
          <w:tcPr>
            <w:tcW w:w="163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9AE171"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Limite aplicável</w:t>
            </w:r>
          </w:p>
          <w:p w14:paraId="04C7872B" w14:textId="77777777" w:rsidR="00397F81" w:rsidRPr="005D0823" w:rsidRDefault="00397F81" w:rsidP="006E6C4D">
            <w:pPr>
              <w:jc w:val="center"/>
              <w:rPr>
                <w:rFonts w:ascii="Tahoma" w:hAnsi="Tahoma" w:cs="Tahoma"/>
                <w:b/>
                <w:bCs/>
                <w:color w:val="000000"/>
                <w:sz w:val="24"/>
                <w:szCs w:val="24"/>
              </w:rPr>
            </w:pPr>
            <w:r w:rsidRPr="005D0823">
              <w:rPr>
                <w:rFonts w:ascii="Tahoma" w:hAnsi="Tahoma" w:cs="Tahoma"/>
                <w:b/>
                <w:bCs/>
                <w:color w:val="000000"/>
                <w:sz w:val="24"/>
                <w:szCs w:val="24"/>
              </w:rPr>
              <w:t>(% do PL)</w:t>
            </w:r>
          </w:p>
        </w:tc>
      </w:tr>
      <w:tr w:rsidR="00397F81" w:rsidRPr="005D0823" w14:paraId="60B59E46" w14:textId="77777777" w:rsidTr="006E6C4D">
        <w:trPr>
          <w:trHeight w:val="285"/>
          <w:jc w:val="center"/>
        </w:trPr>
        <w:tc>
          <w:tcPr>
            <w:tcW w:w="6615" w:type="dxa"/>
            <w:tcBorders>
              <w:top w:val="single" w:sz="4" w:space="0" w:color="auto"/>
              <w:left w:val="single" w:sz="4" w:space="0" w:color="auto"/>
              <w:bottom w:val="single" w:sz="4" w:space="0" w:color="auto"/>
              <w:right w:val="single" w:sz="4" w:space="0" w:color="auto"/>
            </w:tcBorders>
            <w:vAlign w:val="center"/>
            <w:hideMark/>
          </w:tcPr>
          <w:p w14:paraId="101F0909" w14:textId="77777777" w:rsidR="00397F81" w:rsidRPr="005D0823" w:rsidRDefault="00397F81" w:rsidP="006E6C4D">
            <w:pPr>
              <w:jc w:val="both"/>
              <w:rPr>
                <w:rFonts w:ascii="Tahoma" w:hAnsi="Tahoma" w:cs="Tahoma"/>
                <w:color w:val="000000"/>
                <w:sz w:val="24"/>
                <w:szCs w:val="24"/>
              </w:rPr>
            </w:pPr>
            <w:r w:rsidRPr="005D0823">
              <w:rPr>
                <w:rFonts w:ascii="Tahoma" w:hAnsi="Tahoma" w:cs="Tahoma"/>
                <w:color w:val="000000"/>
                <w:sz w:val="24"/>
                <w:szCs w:val="24"/>
              </w:rPr>
              <w:t xml:space="preserve">Títulos ou valores mobiliários de emissão do ADMINISTRADOR, do GESTOR ou de empresas a eles ligadas, </w:t>
            </w:r>
            <w:r w:rsidRPr="005D0823">
              <w:rPr>
                <w:rFonts w:ascii="Tahoma" w:hAnsi="Tahoma" w:cs="Tahoma"/>
                <w:sz w:val="24"/>
                <w:szCs w:val="24"/>
              </w:rPr>
              <w:t>considerando-se a consolidação dos investimentos do FUNDO e dos Fundos Investidos, sendo vedada a aquisição de ações do ADMINISTRADOR,</w:t>
            </w:r>
            <w:r w:rsidRPr="005D0823">
              <w:rPr>
                <w:rFonts w:ascii="Tahoma" w:hAnsi="Tahoma" w:cs="Tahoma"/>
                <w:color w:val="000000"/>
                <w:sz w:val="24"/>
                <w:szCs w:val="24"/>
              </w:rPr>
              <w:t xml:space="preserve"> </w:t>
            </w:r>
            <w:r w:rsidRPr="005D0823">
              <w:rPr>
                <w:rFonts w:ascii="Tahoma" w:hAnsi="Tahoma" w:cs="Tahoma"/>
                <w:sz w:val="24"/>
                <w:szCs w:val="24"/>
              </w:rPr>
              <w:t>exceto nas hipóteses em que o Fundo Investido busque reproduzir índice de mercado do qual estas ações façam parte, exclusivamente na proporção desta participação</w:t>
            </w:r>
          </w:p>
        </w:tc>
        <w:tc>
          <w:tcPr>
            <w:tcW w:w="1555" w:type="dxa"/>
            <w:tcBorders>
              <w:top w:val="single" w:sz="4" w:space="0" w:color="auto"/>
              <w:left w:val="nil"/>
              <w:bottom w:val="single" w:sz="4" w:space="0" w:color="auto"/>
              <w:right w:val="single" w:sz="4" w:space="0" w:color="auto"/>
            </w:tcBorders>
            <w:vAlign w:val="center"/>
            <w:hideMark/>
          </w:tcPr>
          <w:p w14:paraId="11AA4CA7" w14:textId="77777777" w:rsidR="00397F81" w:rsidRPr="005D0823" w:rsidRDefault="00397F81" w:rsidP="006E6C4D">
            <w:pPr>
              <w:jc w:val="center"/>
              <w:rPr>
                <w:rFonts w:ascii="Tahoma" w:hAnsi="Tahoma" w:cs="Tahoma"/>
                <w:color w:val="000000"/>
                <w:sz w:val="24"/>
                <w:szCs w:val="24"/>
                <w:lang w:val="en-GB"/>
              </w:rPr>
            </w:pPr>
            <w:r w:rsidRPr="005D0823">
              <w:rPr>
                <w:rFonts w:ascii="Tahoma" w:hAnsi="Tahoma" w:cs="Tahoma"/>
                <w:color w:val="000000"/>
                <w:sz w:val="24"/>
                <w:szCs w:val="24"/>
              </w:rPr>
              <w:t>Permitido</w:t>
            </w:r>
          </w:p>
        </w:tc>
        <w:tc>
          <w:tcPr>
            <w:tcW w:w="1632" w:type="dxa"/>
            <w:tcBorders>
              <w:top w:val="single" w:sz="4" w:space="0" w:color="auto"/>
              <w:left w:val="nil"/>
              <w:bottom w:val="single" w:sz="4" w:space="0" w:color="auto"/>
              <w:right w:val="single" w:sz="4" w:space="0" w:color="auto"/>
            </w:tcBorders>
            <w:noWrap/>
            <w:vAlign w:val="center"/>
            <w:hideMark/>
          </w:tcPr>
          <w:p w14:paraId="4D4B66DA" w14:textId="77777777" w:rsidR="00397F81" w:rsidRPr="005D0823" w:rsidRDefault="00397F81" w:rsidP="006E6C4D">
            <w:pPr>
              <w:jc w:val="center"/>
              <w:rPr>
                <w:rFonts w:ascii="Tahoma" w:hAnsi="Tahoma" w:cs="Tahoma"/>
                <w:b/>
                <w:color w:val="000000"/>
                <w:sz w:val="24"/>
                <w:szCs w:val="24"/>
              </w:rPr>
            </w:pPr>
            <w:r w:rsidRPr="005D0823">
              <w:rPr>
                <w:rFonts w:ascii="Tahoma" w:hAnsi="Tahoma" w:cs="Tahoma"/>
                <w:b/>
                <w:color w:val="000000"/>
                <w:sz w:val="24"/>
                <w:szCs w:val="24"/>
              </w:rPr>
              <w:t>Até 100%</w:t>
            </w:r>
          </w:p>
        </w:tc>
      </w:tr>
      <w:tr w:rsidR="00397F81" w:rsidRPr="005D0823" w14:paraId="42982965" w14:textId="77777777" w:rsidTr="006E6C4D">
        <w:trPr>
          <w:trHeight w:val="285"/>
          <w:jc w:val="center"/>
        </w:trPr>
        <w:tc>
          <w:tcPr>
            <w:tcW w:w="6615" w:type="dxa"/>
            <w:tcBorders>
              <w:top w:val="nil"/>
              <w:left w:val="single" w:sz="4" w:space="0" w:color="auto"/>
              <w:bottom w:val="single" w:sz="4" w:space="0" w:color="auto"/>
              <w:right w:val="single" w:sz="4" w:space="0" w:color="auto"/>
            </w:tcBorders>
            <w:vAlign w:val="center"/>
            <w:hideMark/>
          </w:tcPr>
          <w:p w14:paraId="3285BE8B" w14:textId="77777777" w:rsidR="00397F81" w:rsidRPr="005D0823" w:rsidRDefault="00397F81" w:rsidP="006E6C4D">
            <w:pPr>
              <w:jc w:val="both"/>
              <w:rPr>
                <w:rFonts w:ascii="Tahoma" w:hAnsi="Tahoma" w:cs="Tahoma"/>
                <w:color w:val="000000"/>
                <w:sz w:val="24"/>
                <w:szCs w:val="24"/>
              </w:rPr>
            </w:pPr>
            <w:r w:rsidRPr="005D0823">
              <w:rPr>
                <w:rFonts w:ascii="Tahoma" w:hAnsi="Tahoma" w:cs="Tahoma"/>
                <w:color w:val="000000"/>
                <w:sz w:val="24"/>
                <w:szCs w:val="24"/>
              </w:rPr>
              <w:t>Cotas de fundos de investimento administrados pelo ADMINISTRADOR, GESTOR ou empresas a eles ligadas</w:t>
            </w:r>
          </w:p>
        </w:tc>
        <w:tc>
          <w:tcPr>
            <w:tcW w:w="1555" w:type="dxa"/>
            <w:tcBorders>
              <w:top w:val="nil"/>
              <w:left w:val="nil"/>
              <w:bottom w:val="single" w:sz="4" w:space="0" w:color="auto"/>
              <w:right w:val="single" w:sz="4" w:space="0" w:color="auto"/>
            </w:tcBorders>
            <w:vAlign w:val="center"/>
            <w:hideMark/>
          </w:tcPr>
          <w:p w14:paraId="4FEBAF8A" w14:textId="77777777" w:rsidR="00397F81" w:rsidRPr="005D0823" w:rsidRDefault="00397F81" w:rsidP="006E6C4D">
            <w:pPr>
              <w:jc w:val="center"/>
              <w:rPr>
                <w:rFonts w:ascii="Tahoma" w:hAnsi="Tahoma" w:cs="Tahoma"/>
                <w:color w:val="000000"/>
                <w:sz w:val="24"/>
                <w:szCs w:val="24"/>
                <w:lang w:val="en-GB"/>
              </w:rPr>
            </w:pPr>
            <w:r w:rsidRPr="005D0823">
              <w:rPr>
                <w:rFonts w:ascii="Tahoma" w:hAnsi="Tahoma" w:cs="Tahoma"/>
                <w:color w:val="000000"/>
                <w:sz w:val="24"/>
                <w:szCs w:val="24"/>
              </w:rPr>
              <w:t>Permitido</w:t>
            </w:r>
          </w:p>
        </w:tc>
        <w:tc>
          <w:tcPr>
            <w:tcW w:w="1632" w:type="dxa"/>
            <w:tcBorders>
              <w:top w:val="nil"/>
              <w:left w:val="nil"/>
              <w:bottom w:val="single" w:sz="4" w:space="0" w:color="auto"/>
              <w:right w:val="single" w:sz="4" w:space="0" w:color="auto"/>
            </w:tcBorders>
            <w:noWrap/>
            <w:vAlign w:val="center"/>
            <w:hideMark/>
          </w:tcPr>
          <w:p w14:paraId="1FBA2131" w14:textId="77777777" w:rsidR="00397F81" w:rsidRPr="005D0823" w:rsidRDefault="00397F81" w:rsidP="006E6C4D">
            <w:pPr>
              <w:jc w:val="center"/>
              <w:rPr>
                <w:rFonts w:ascii="Tahoma" w:hAnsi="Tahoma" w:cs="Tahoma"/>
                <w:b/>
                <w:color w:val="000000"/>
                <w:sz w:val="24"/>
                <w:szCs w:val="24"/>
              </w:rPr>
            </w:pPr>
            <w:r w:rsidRPr="005D0823">
              <w:rPr>
                <w:rFonts w:ascii="Tahoma" w:hAnsi="Tahoma" w:cs="Tahoma"/>
                <w:b/>
                <w:color w:val="000000"/>
                <w:sz w:val="24"/>
                <w:szCs w:val="24"/>
              </w:rPr>
              <w:t>Até 100%</w:t>
            </w:r>
          </w:p>
        </w:tc>
      </w:tr>
      <w:tr w:rsidR="00397F81" w:rsidRPr="005D0823" w14:paraId="6FDB7AC2" w14:textId="77777777" w:rsidTr="006E6C4D">
        <w:trPr>
          <w:trHeight w:val="285"/>
          <w:jc w:val="center"/>
        </w:trPr>
        <w:tc>
          <w:tcPr>
            <w:tcW w:w="6615" w:type="dxa"/>
            <w:tcBorders>
              <w:top w:val="single" w:sz="4" w:space="0" w:color="auto"/>
              <w:left w:val="single" w:sz="4" w:space="0" w:color="auto"/>
              <w:bottom w:val="single" w:sz="4" w:space="0" w:color="auto"/>
              <w:right w:val="single" w:sz="4" w:space="0" w:color="auto"/>
            </w:tcBorders>
            <w:vAlign w:val="center"/>
            <w:hideMark/>
          </w:tcPr>
          <w:p w14:paraId="6278E44D" w14:textId="77777777" w:rsidR="00397F81" w:rsidRPr="005D0823" w:rsidRDefault="00397F81" w:rsidP="006E6C4D">
            <w:pPr>
              <w:jc w:val="both"/>
              <w:rPr>
                <w:rFonts w:ascii="Tahoma" w:hAnsi="Tahoma" w:cs="Tahoma"/>
                <w:color w:val="000000"/>
                <w:sz w:val="24"/>
                <w:szCs w:val="24"/>
              </w:rPr>
            </w:pPr>
            <w:r w:rsidRPr="005D0823">
              <w:rPr>
                <w:rFonts w:ascii="Tahoma" w:hAnsi="Tahoma" w:cs="Tahoma"/>
                <w:color w:val="000000"/>
                <w:sz w:val="24"/>
                <w:szCs w:val="24"/>
              </w:rPr>
              <w:t>Operações tendo como contraparte o ADMINISTRADOR, o GESTOR e empresas a eles ligadas, bem como fundos de investimento, clubes de investimento e/ou carteiras administradas pelo ADMINISTRADOR, pelo GESTOR ou por empresas a eles ligadas</w:t>
            </w:r>
          </w:p>
        </w:tc>
        <w:tc>
          <w:tcPr>
            <w:tcW w:w="1555" w:type="dxa"/>
            <w:tcBorders>
              <w:top w:val="single" w:sz="4" w:space="0" w:color="auto"/>
              <w:left w:val="nil"/>
              <w:bottom w:val="single" w:sz="4" w:space="0" w:color="auto"/>
              <w:right w:val="single" w:sz="4" w:space="0" w:color="auto"/>
            </w:tcBorders>
            <w:vAlign w:val="center"/>
            <w:hideMark/>
          </w:tcPr>
          <w:p w14:paraId="52DB4B4B" w14:textId="77777777" w:rsidR="00397F81" w:rsidRPr="005D0823" w:rsidRDefault="00397F81" w:rsidP="006E6C4D">
            <w:pPr>
              <w:jc w:val="center"/>
              <w:rPr>
                <w:rFonts w:ascii="Tahoma" w:hAnsi="Tahoma" w:cs="Tahoma"/>
                <w:color w:val="000000"/>
                <w:sz w:val="24"/>
                <w:szCs w:val="24"/>
                <w:lang w:val="en-GB"/>
              </w:rPr>
            </w:pPr>
            <w:r w:rsidRPr="005D0823">
              <w:rPr>
                <w:rFonts w:ascii="Tahoma" w:hAnsi="Tahoma" w:cs="Tahoma"/>
                <w:color w:val="000000"/>
                <w:sz w:val="24"/>
                <w:szCs w:val="24"/>
              </w:rPr>
              <w:t>Permitido</w:t>
            </w:r>
          </w:p>
        </w:tc>
        <w:tc>
          <w:tcPr>
            <w:tcW w:w="1632" w:type="dxa"/>
            <w:tcBorders>
              <w:top w:val="single" w:sz="4" w:space="0" w:color="auto"/>
              <w:left w:val="nil"/>
              <w:bottom w:val="single" w:sz="4" w:space="0" w:color="auto"/>
              <w:right w:val="single" w:sz="4" w:space="0" w:color="auto"/>
            </w:tcBorders>
            <w:noWrap/>
            <w:vAlign w:val="center"/>
            <w:hideMark/>
          </w:tcPr>
          <w:p w14:paraId="41E4569C" w14:textId="77777777" w:rsidR="00397F81" w:rsidRPr="005D0823" w:rsidRDefault="00397F81" w:rsidP="006E6C4D">
            <w:pPr>
              <w:jc w:val="center"/>
              <w:rPr>
                <w:rFonts w:ascii="Tahoma" w:hAnsi="Tahoma" w:cs="Tahoma"/>
                <w:b/>
                <w:color w:val="000000"/>
                <w:sz w:val="24"/>
                <w:szCs w:val="24"/>
              </w:rPr>
            </w:pPr>
            <w:r w:rsidRPr="005D0823">
              <w:rPr>
                <w:rFonts w:ascii="Tahoma" w:hAnsi="Tahoma" w:cs="Tahoma"/>
                <w:b/>
                <w:color w:val="000000"/>
                <w:sz w:val="24"/>
                <w:szCs w:val="24"/>
              </w:rPr>
              <w:t>Até 100%</w:t>
            </w:r>
          </w:p>
        </w:tc>
      </w:tr>
    </w:tbl>
    <w:p w14:paraId="52014762" w14:textId="77777777" w:rsidR="00397F81" w:rsidRPr="005D0823" w:rsidRDefault="00397F81" w:rsidP="00397F81">
      <w:pPr>
        <w:tabs>
          <w:tab w:val="left" w:pos="426"/>
          <w:tab w:val="left" w:pos="1843"/>
        </w:tabs>
        <w:jc w:val="both"/>
        <w:rPr>
          <w:rFonts w:ascii="Tahoma" w:hAnsi="Tahoma" w:cs="Tahoma"/>
          <w:sz w:val="24"/>
          <w:szCs w:val="24"/>
        </w:rPr>
      </w:pPr>
    </w:p>
    <w:p w14:paraId="161C4B74" w14:textId="77777777" w:rsidR="00397F81" w:rsidRPr="005D0823" w:rsidRDefault="00397F81" w:rsidP="00397F81">
      <w:pPr>
        <w:tabs>
          <w:tab w:val="left" w:pos="426"/>
          <w:tab w:val="left" w:pos="1843"/>
        </w:tabs>
        <w:jc w:val="both"/>
        <w:rPr>
          <w:rFonts w:ascii="Tahoma" w:hAnsi="Tahoma" w:cs="Tahoma"/>
          <w:sz w:val="24"/>
          <w:szCs w:val="24"/>
        </w:rPr>
      </w:pPr>
      <w:r w:rsidRPr="005D0823">
        <w:rPr>
          <w:rFonts w:ascii="Tahoma" w:hAnsi="Tahoma" w:cs="Tahoma"/>
          <w:sz w:val="24"/>
          <w:szCs w:val="24"/>
        </w:rPr>
        <w:t>3.3. O FUNDO poderá, a critério do GESTOR, investir em cotas de fundos de investimento de diversos gestores, inclusive em fundos de investimento administrados pelo ADMINISTRADOR ou empresas a ele ligadas, podendo concentrar a totalidade de suas aplicações em cotas de um mesmo fundo de investimento.</w:t>
      </w:r>
    </w:p>
    <w:p w14:paraId="5687543E" w14:textId="77777777" w:rsidR="00397F81" w:rsidRPr="005D0823" w:rsidRDefault="00397F81" w:rsidP="00397F81">
      <w:pPr>
        <w:tabs>
          <w:tab w:val="left" w:pos="426"/>
          <w:tab w:val="left" w:pos="1843"/>
        </w:tabs>
        <w:jc w:val="both"/>
        <w:rPr>
          <w:rFonts w:ascii="Tahoma" w:hAnsi="Tahoma" w:cs="Tahoma"/>
          <w:sz w:val="24"/>
          <w:szCs w:val="24"/>
        </w:rPr>
      </w:pPr>
    </w:p>
    <w:p w14:paraId="20B7A3B8"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3.4. Os limites indicados nos quadros acima serão considerados em conjunto e cumulativamente.</w:t>
      </w:r>
    </w:p>
    <w:p w14:paraId="4010917A" w14:textId="77777777" w:rsidR="00397F81" w:rsidRPr="005D0823" w:rsidRDefault="00397F81" w:rsidP="00397F81">
      <w:pPr>
        <w:jc w:val="both"/>
        <w:rPr>
          <w:rFonts w:ascii="Tahoma" w:hAnsi="Tahoma" w:cs="Tahoma"/>
          <w:sz w:val="24"/>
          <w:szCs w:val="24"/>
        </w:rPr>
      </w:pPr>
    </w:p>
    <w:p w14:paraId="56A9C1AC"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3.5. Observado o disposto nos quadros acima, cada Fundo Investido observará os limites por emissor e por modalidade de ativo previstos na regulamentação aplicável.</w:t>
      </w:r>
    </w:p>
    <w:p w14:paraId="4977C0D8" w14:textId="77777777" w:rsidR="00397F81" w:rsidRPr="005D0823" w:rsidRDefault="00397F81" w:rsidP="00397F81">
      <w:pPr>
        <w:jc w:val="both"/>
        <w:rPr>
          <w:rFonts w:ascii="Tahoma" w:hAnsi="Tahoma" w:cs="Tahoma"/>
          <w:sz w:val="24"/>
          <w:szCs w:val="24"/>
        </w:rPr>
      </w:pPr>
    </w:p>
    <w:p w14:paraId="122E04C0"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 xml:space="preserve">3.6. O FUNDO não será obrigado a consolidar as aplicações em cotas de fundos de índice negociados em mercados organizados e em cotas de Fundos Investidos cujas carteiras sejam geridas por terceiros não ligados ao ADMINISTRADOR ou ao GESTOR do FUNDO. </w:t>
      </w:r>
    </w:p>
    <w:p w14:paraId="0A78EAE8" w14:textId="77777777" w:rsidR="00397F81" w:rsidRPr="005D0823" w:rsidRDefault="00397F81" w:rsidP="00397F81">
      <w:pPr>
        <w:jc w:val="both"/>
        <w:rPr>
          <w:rFonts w:ascii="Tahoma" w:hAnsi="Tahoma" w:cs="Tahoma"/>
          <w:sz w:val="24"/>
          <w:szCs w:val="24"/>
        </w:rPr>
      </w:pPr>
    </w:p>
    <w:p w14:paraId="5BD87FC0"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3.7. O FUNDO e os Fundos Investidos podem realizar operações compromissadas de acordo com a regulamentação do Conselho Monetário Nacional utilizando como objeto os ativos financeiros que possam integrar a sua Carteira, devendo, nos termos da regulamentação aplicável, serem observados os limites por emissor e ativo previstos no quadro acima.</w:t>
      </w:r>
    </w:p>
    <w:p w14:paraId="1BA9CECE" w14:textId="77777777" w:rsidR="00397F81" w:rsidRPr="005D0823" w:rsidRDefault="00397F81" w:rsidP="00397F81">
      <w:pPr>
        <w:jc w:val="both"/>
        <w:rPr>
          <w:rFonts w:ascii="Tahoma" w:hAnsi="Tahoma" w:cs="Tahoma"/>
          <w:sz w:val="24"/>
          <w:szCs w:val="24"/>
        </w:rPr>
      </w:pPr>
    </w:p>
    <w:p w14:paraId="5C6F7772"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3.8. O FUNDO e os Fundos Investidos poderão utilizar seus ativos financeiros para a prestação de garantias de operações próprias, bem como emprestar e tomar ativos financeiros em empréstimo, desde que tais operações de empréstimo sejam cursadas exclusivamente através de serviço autorizado pelo Banco Central do Brasil ("BACEN") ou pela CVM.</w:t>
      </w:r>
    </w:p>
    <w:p w14:paraId="3B463C9C" w14:textId="77777777" w:rsidR="00397F81" w:rsidRPr="005D0823" w:rsidRDefault="00397F81" w:rsidP="00397F81">
      <w:pPr>
        <w:jc w:val="both"/>
        <w:rPr>
          <w:rFonts w:ascii="Tahoma" w:hAnsi="Tahoma" w:cs="Tahoma"/>
          <w:sz w:val="24"/>
          <w:szCs w:val="24"/>
        </w:rPr>
      </w:pPr>
    </w:p>
    <w:p w14:paraId="1090119A"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3.9. Ficam vedadas as aplicações pelo FUNDO em cotas de fundos de investimento que invistam diretamente no FUNDO.</w:t>
      </w:r>
    </w:p>
    <w:p w14:paraId="02000E20" w14:textId="77777777" w:rsidR="00397F81" w:rsidRPr="005D0823" w:rsidRDefault="00397F81" w:rsidP="00397F81">
      <w:pPr>
        <w:jc w:val="both"/>
        <w:rPr>
          <w:rFonts w:ascii="Tahoma" w:hAnsi="Tahoma" w:cs="Tahoma"/>
          <w:sz w:val="24"/>
          <w:szCs w:val="24"/>
        </w:rPr>
      </w:pPr>
    </w:p>
    <w:p w14:paraId="572A988C"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 xml:space="preserve">3.10. O ADMINISTRADOR, o GESTOR e qualquer empresa pertencente ao mesmo conglomerado financeiro, bem como diretores, gerentes e funcionários dessas empresas poderão ter posições </w:t>
      </w:r>
      <w:proofErr w:type="gramStart"/>
      <w:r w:rsidRPr="005D0823">
        <w:rPr>
          <w:rFonts w:ascii="Tahoma" w:hAnsi="Tahoma" w:cs="Tahoma"/>
          <w:sz w:val="24"/>
          <w:szCs w:val="24"/>
        </w:rPr>
        <w:t>em, subscrever ou operar</w:t>
      </w:r>
      <w:proofErr w:type="gramEnd"/>
      <w:r w:rsidRPr="005D0823">
        <w:rPr>
          <w:rFonts w:ascii="Tahoma" w:hAnsi="Tahoma" w:cs="Tahoma"/>
          <w:sz w:val="24"/>
          <w:szCs w:val="24"/>
        </w:rPr>
        <w:t xml:space="preserve"> com ativos financeiros que integrem ou venham a integrar a CARTEIRA do FUNDO e/ou a carteira dos Fundos Investidos.</w:t>
      </w:r>
    </w:p>
    <w:p w14:paraId="182B122C" w14:textId="77777777" w:rsidR="00397F81" w:rsidRPr="005D0823" w:rsidRDefault="00397F81" w:rsidP="00397F81">
      <w:pPr>
        <w:jc w:val="both"/>
        <w:rPr>
          <w:rFonts w:ascii="Tahoma" w:hAnsi="Tahoma" w:cs="Tahoma"/>
          <w:sz w:val="24"/>
          <w:szCs w:val="24"/>
        </w:rPr>
      </w:pPr>
    </w:p>
    <w:p w14:paraId="4764EE43" w14:textId="77777777" w:rsidR="00397F81" w:rsidRPr="005D0823" w:rsidRDefault="00397F81" w:rsidP="00397F81">
      <w:pPr>
        <w:tabs>
          <w:tab w:val="left" w:pos="426"/>
          <w:tab w:val="left" w:pos="1843"/>
        </w:tabs>
        <w:jc w:val="both"/>
        <w:rPr>
          <w:rFonts w:ascii="Tahoma" w:hAnsi="Tahoma" w:cs="Tahoma"/>
          <w:sz w:val="24"/>
          <w:szCs w:val="24"/>
        </w:rPr>
      </w:pPr>
      <w:r w:rsidRPr="005D0823">
        <w:rPr>
          <w:rFonts w:ascii="Tahoma" w:hAnsi="Tahoma" w:cs="Tahoma"/>
          <w:sz w:val="24"/>
          <w:szCs w:val="24"/>
        </w:rPr>
        <w:t>3.11. O FUNDO e/ou os Fundos Investidos poderão realizar suas operações por meio de instituições autorizadas a operar no mercado de títulos e/ou valores mobiliários, ligadas ou não ao ADMINISTRADOR, ao GESTOR e às empresas a eles ligadas, podendo, inclusive, direta ou indiretamente, adquirir ativos financeiros que sejam objeto de oferta pública ou privada, que sejam coordenadas, lideradas, ou das quais participem as referidas instituições.</w:t>
      </w:r>
    </w:p>
    <w:p w14:paraId="061556BC" w14:textId="77777777" w:rsidR="00397F81" w:rsidRPr="005D0823" w:rsidRDefault="00397F81" w:rsidP="00397F81">
      <w:pPr>
        <w:tabs>
          <w:tab w:val="left" w:pos="426"/>
          <w:tab w:val="left" w:pos="1843"/>
        </w:tabs>
        <w:jc w:val="both"/>
        <w:rPr>
          <w:rFonts w:ascii="Tahoma" w:hAnsi="Tahoma" w:cs="Tahoma"/>
          <w:sz w:val="24"/>
          <w:szCs w:val="24"/>
        </w:rPr>
      </w:pPr>
    </w:p>
    <w:p w14:paraId="7BAD2E54" w14:textId="77777777" w:rsidR="00397F81" w:rsidRPr="005D0823" w:rsidRDefault="00397F81" w:rsidP="00397F81">
      <w:pPr>
        <w:pBdr>
          <w:bottom w:val="single" w:sz="6" w:space="1" w:color="auto"/>
        </w:pBdr>
        <w:spacing w:line="280" w:lineRule="atLeast"/>
        <w:jc w:val="center"/>
        <w:rPr>
          <w:rFonts w:ascii="Tahoma" w:hAnsi="Tahoma" w:cs="Tahoma"/>
          <w:b/>
          <w:sz w:val="24"/>
          <w:szCs w:val="24"/>
        </w:rPr>
      </w:pPr>
      <w:r w:rsidRPr="005D0823">
        <w:rPr>
          <w:rFonts w:ascii="Tahoma" w:hAnsi="Tahoma" w:cs="Tahoma"/>
          <w:b/>
          <w:sz w:val="24"/>
          <w:szCs w:val="24"/>
        </w:rPr>
        <w:t xml:space="preserve">CLÁUSULA QUARTA –DOS RISCOS </w:t>
      </w:r>
    </w:p>
    <w:p w14:paraId="3DD74A05" w14:textId="77777777" w:rsidR="00397F81" w:rsidRPr="005D0823" w:rsidRDefault="00397F81" w:rsidP="00397F81">
      <w:pPr>
        <w:spacing w:line="280" w:lineRule="atLeast"/>
        <w:jc w:val="both"/>
        <w:rPr>
          <w:rFonts w:ascii="Tahoma" w:hAnsi="Tahoma" w:cs="Tahoma"/>
          <w:sz w:val="24"/>
          <w:szCs w:val="24"/>
        </w:rPr>
      </w:pPr>
    </w:p>
    <w:p w14:paraId="073F8540" w14:textId="77777777" w:rsidR="00397F81" w:rsidRPr="005D0823" w:rsidRDefault="00397F81" w:rsidP="00397F81">
      <w:pPr>
        <w:jc w:val="both"/>
        <w:rPr>
          <w:rFonts w:ascii="Tahoma" w:hAnsi="Tahoma" w:cs="Tahoma"/>
          <w:color w:val="000000"/>
          <w:sz w:val="24"/>
          <w:szCs w:val="24"/>
        </w:rPr>
      </w:pPr>
      <w:r w:rsidRPr="005D0823">
        <w:rPr>
          <w:rFonts w:ascii="Tahoma" w:hAnsi="Tahoma" w:cs="Tahoma"/>
          <w:sz w:val="24"/>
          <w:szCs w:val="24"/>
        </w:rPr>
        <w:t>4.1.</w:t>
      </w:r>
      <w:r w:rsidRPr="005D0823">
        <w:rPr>
          <w:rFonts w:ascii="Tahoma" w:hAnsi="Tahoma" w:cs="Tahoma"/>
          <w:sz w:val="24"/>
          <w:szCs w:val="24"/>
        </w:rPr>
        <w:tab/>
      </w:r>
      <w:r w:rsidRPr="005D0823">
        <w:rPr>
          <w:rFonts w:ascii="Tahoma" w:hAnsi="Tahoma" w:cs="Tahoma"/>
          <w:color w:val="000000"/>
          <w:sz w:val="24"/>
          <w:szCs w:val="24"/>
        </w:rPr>
        <w:t>O FUNDO e seus Cotistas estão sujeitos, principalmente, aos seguintes fatores risco:</w:t>
      </w:r>
    </w:p>
    <w:p w14:paraId="2AE79D27" w14:textId="77777777" w:rsidR="00397F81" w:rsidRPr="005D0823" w:rsidRDefault="00397F81" w:rsidP="00397F81">
      <w:pPr>
        <w:jc w:val="both"/>
        <w:rPr>
          <w:rFonts w:ascii="Tahoma" w:hAnsi="Tahoma" w:cs="Tahoma"/>
          <w:color w:val="000000"/>
          <w:sz w:val="24"/>
          <w:szCs w:val="24"/>
        </w:rPr>
      </w:pPr>
    </w:p>
    <w:p w14:paraId="12849DCA" w14:textId="77777777" w:rsidR="00397F81" w:rsidRPr="005D0823" w:rsidRDefault="00397F81" w:rsidP="00397F81">
      <w:pPr>
        <w:contextualSpacing/>
        <w:jc w:val="both"/>
        <w:rPr>
          <w:rFonts w:ascii="Tahoma" w:hAnsi="Tahoma" w:cs="Tahoma"/>
          <w:sz w:val="24"/>
          <w:szCs w:val="24"/>
          <w:highlight w:val="yellow"/>
        </w:rPr>
      </w:pPr>
      <w:r w:rsidRPr="005D0823">
        <w:rPr>
          <w:rFonts w:ascii="Tahoma" w:hAnsi="Tahoma" w:cs="Tahoma"/>
          <w:b/>
          <w:sz w:val="24"/>
          <w:szCs w:val="24"/>
        </w:rPr>
        <w:t>Risco de Mercado:</w:t>
      </w:r>
      <w:r w:rsidRPr="005D0823">
        <w:rPr>
          <w:rFonts w:ascii="Tahoma" w:hAnsi="Tahoma" w:cs="Tahoma"/>
          <w:sz w:val="24"/>
          <w:szCs w:val="24"/>
        </w:rPr>
        <w:t xml:space="preserve"> Os valores dos ativos financeiros e derivativos integrantes da CARTEIRA do FUNDO e/ou dos Fundos Investidos são suscetíveis às oscilações decorrentes das flutuações de preços e cotações de mercado, bem como das taxas de juros e dos resultados de seus emissores. Nos casos em que houver queda do valor destes ativos, o patrimônio líquido do FUNDO poderá ser afetado negativamente. </w:t>
      </w:r>
    </w:p>
    <w:p w14:paraId="04A5FFD7" w14:textId="77777777" w:rsidR="00397F81" w:rsidRPr="005D0823" w:rsidRDefault="00397F81" w:rsidP="00397F81">
      <w:pPr>
        <w:ind w:left="540"/>
        <w:contextualSpacing/>
        <w:jc w:val="both"/>
        <w:rPr>
          <w:rFonts w:ascii="Tahoma" w:hAnsi="Tahoma" w:cs="Tahoma"/>
          <w:sz w:val="24"/>
          <w:szCs w:val="24"/>
        </w:rPr>
      </w:pPr>
    </w:p>
    <w:p w14:paraId="6F548A15" w14:textId="77777777" w:rsidR="00397F81" w:rsidRPr="005D0823" w:rsidRDefault="00397F81" w:rsidP="00397F81">
      <w:pPr>
        <w:contextualSpacing/>
        <w:jc w:val="both"/>
        <w:rPr>
          <w:rFonts w:ascii="Tahoma" w:hAnsi="Tahoma" w:cs="Tahoma"/>
          <w:sz w:val="24"/>
          <w:szCs w:val="24"/>
        </w:rPr>
      </w:pPr>
      <w:r w:rsidRPr="005D0823">
        <w:rPr>
          <w:rFonts w:ascii="Tahoma" w:hAnsi="Tahoma" w:cs="Tahoma"/>
          <w:b/>
          <w:sz w:val="24"/>
          <w:szCs w:val="24"/>
        </w:rPr>
        <w:t>Risco de Crédito:</w:t>
      </w:r>
      <w:r w:rsidRPr="005D0823">
        <w:rPr>
          <w:rFonts w:ascii="Tahoma" w:hAnsi="Tahoma" w:cs="Tahoma"/>
          <w:sz w:val="24"/>
          <w:szCs w:val="24"/>
        </w:rPr>
        <w:t xml:space="preserve"> Consiste no risco de os emissores dos ativos financeiros e/ou das contrapartes das transações do FUNDO e/ou dos Fundos Investidos não cumprirem suas obrigações de pagamento (principal e juros) e/ou de liquidação das operações contratadas. Ocorrendo tais hipóteses, o patrimônio líquido do FUNDO poderá ser afetado negativamente.</w:t>
      </w:r>
    </w:p>
    <w:p w14:paraId="19424390" w14:textId="77777777" w:rsidR="00397F81" w:rsidRPr="005D0823" w:rsidRDefault="00397F81" w:rsidP="00397F81">
      <w:pPr>
        <w:ind w:left="540"/>
        <w:contextualSpacing/>
        <w:jc w:val="both"/>
        <w:rPr>
          <w:rFonts w:ascii="Tahoma" w:hAnsi="Tahoma" w:cs="Tahoma"/>
          <w:sz w:val="24"/>
          <w:szCs w:val="24"/>
        </w:rPr>
      </w:pPr>
    </w:p>
    <w:p w14:paraId="1E26AF93" w14:textId="77777777" w:rsidR="00397F81" w:rsidRPr="005D0823" w:rsidRDefault="00397F81" w:rsidP="00397F81">
      <w:pPr>
        <w:contextualSpacing/>
        <w:jc w:val="both"/>
        <w:rPr>
          <w:rFonts w:ascii="Tahoma" w:hAnsi="Tahoma" w:cs="Tahoma"/>
          <w:sz w:val="24"/>
          <w:szCs w:val="24"/>
        </w:rPr>
      </w:pPr>
      <w:r w:rsidRPr="005D0823">
        <w:rPr>
          <w:rFonts w:ascii="Tahoma" w:hAnsi="Tahoma" w:cs="Tahoma"/>
          <w:b/>
          <w:sz w:val="24"/>
          <w:szCs w:val="24"/>
        </w:rPr>
        <w:t>Risco de Liquidez</w:t>
      </w:r>
      <w:r w:rsidRPr="005D0823">
        <w:rPr>
          <w:rFonts w:ascii="Tahoma" w:hAnsi="Tahoma" w:cs="Tahoma"/>
          <w:sz w:val="24"/>
          <w:szCs w:val="24"/>
        </w:rPr>
        <w:t>: Caracteriza-se pela possibilidade de redução ou mesmo inexistência de demanda pelos ativos financeiros integrantes da CARTEIRA do FUNDO e/ou dos Fundos Investidos, nos respectivos mercados em que são negociados. Em virtude de tais riscos, o GESTOR do FUNDO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Regulamento do FUNDO.</w:t>
      </w:r>
    </w:p>
    <w:p w14:paraId="4D2A6016" w14:textId="77777777" w:rsidR="00397F81" w:rsidRPr="005D0823" w:rsidRDefault="00397F81" w:rsidP="00397F81">
      <w:pPr>
        <w:contextualSpacing/>
        <w:jc w:val="both"/>
        <w:rPr>
          <w:rFonts w:ascii="Tahoma" w:hAnsi="Tahoma" w:cs="Tahoma"/>
          <w:sz w:val="24"/>
          <w:szCs w:val="24"/>
        </w:rPr>
      </w:pPr>
    </w:p>
    <w:p w14:paraId="6DB502FB" w14:textId="77777777" w:rsidR="00397F81" w:rsidRPr="005D0823" w:rsidRDefault="00397F81" w:rsidP="00397F81">
      <w:pPr>
        <w:contextualSpacing/>
        <w:jc w:val="both"/>
        <w:rPr>
          <w:rFonts w:ascii="Tahoma" w:hAnsi="Tahoma" w:cs="Tahoma"/>
          <w:color w:val="000000"/>
          <w:sz w:val="24"/>
          <w:szCs w:val="24"/>
        </w:rPr>
      </w:pPr>
      <w:r w:rsidRPr="005D0823">
        <w:rPr>
          <w:rFonts w:ascii="Tahoma" w:hAnsi="Tahoma" w:cs="Tahoma"/>
          <w:b/>
          <w:color w:val="000000"/>
          <w:sz w:val="24"/>
          <w:szCs w:val="24"/>
        </w:rPr>
        <w:t>Risco Decorrente da Precificação dos Ativos</w:t>
      </w:r>
      <w:r w:rsidRPr="005D0823">
        <w:rPr>
          <w:rFonts w:ascii="Tahoma" w:hAnsi="Tahoma" w:cs="Tahoma"/>
          <w:bCs/>
          <w:color w:val="000000"/>
          <w:sz w:val="24"/>
          <w:szCs w:val="24"/>
        </w:rPr>
        <w:t xml:space="preserve"> </w:t>
      </w:r>
      <w:r w:rsidRPr="005D0823">
        <w:rPr>
          <w:rFonts w:ascii="Tahoma" w:hAnsi="Tahoma" w:cs="Tahoma"/>
          <w:b/>
          <w:bCs/>
          <w:color w:val="000000"/>
          <w:sz w:val="24"/>
          <w:szCs w:val="24"/>
        </w:rPr>
        <w:t>Financeiros</w:t>
      </w:r>
      <w:r w:rsidRPr="005D0823">
        <w:rPr>
          <w:rFonts w:ascii="Tahoma" w:hAnsi="Tahoma" w:cs="Tahoma"/>
          <w:b/>
          <w:color w:val="000000"/>
          <w:sz w:val="24"/>
          <w:szCs w:val="24"/>
        </w:rPr>
        <w:t>:</w:t>
      </w:r>
      <w:r w:rsidRPr="005D0823">
        <w:rPr>
          <w:rFonts w:ascii="Tahoma" w:hAnsi="Tahoma" w:cs="Tahoma"/>
          <w:color w:val="000000"/>
          <w:sz w:val="24"/>
          <w:szCs w:val="24"/>
        </w:rPr>
        <w:t xml:space="preserve"> A precificação dos ativos</w:t>
      </w:r>
      <w:r w:rsidRPr="005D0823">
        <w:rPr>
          <w:rFonts w:ascii="Tahoma" w:hAnsi="Tahoma" w:cs="Tahoma"/>
          <w:bCs/>
          <w:color w:val="000000"/>
          <w:sz w:val="24"/>
          <w:szCs w:val="24"/>
        </w:rPr>
        <w:t xml:space="preserve"> financeiros</w:t>
      </w:r>
      <w:r w:rsidRPr="005D0823">
        <w:rPr>
          <w:rFonts w:ascii="Tahoma" w:hAnsi="Tahoma" w:cs="Tahoma"/>
          <w:color w:val="000000"/>
          <w:sz w:val="24"/>
          <w:szCs w:val="24"/>
        </w:rPr>
        <w:t xml:space="preserve"> integrantes da CARTEIRA do FUNDO </w:t>
      </w:r>
      <w:r w:rsidRPr="005D0823">
        <w:rPr>
          <w:rFonts w:ascii="Tahoma" w:hAnsi="Tahoma" w:cs="Tahoma"/>
          <w:sz w:val="24"/>
          <w:szCs w:val="24"/>
        </w:rPr>
        <w:t>e/ou dos Fundos Investidos</w:t>
      </w:r>
      <w:r w:rsidRPr="005D0823">
        <w:rPr>
          <w:rFonts w:ascii="Tahoma" w:hAnsi="Tahoma" w:cs="Tahoma"/>
          <w:color w:val="000000"/>
          <w:sz w:val="24"/>
          <w:szCs w:val="24"/>
        </w:rPr>
        <w:t xml:space="preserve"> é realizada de acordo com os critérios e procedimentos estabelecidos na regulamentação em vigor. Referidos critérios, tais como os de marcação a mercado, poderão ocasionar variações nos valores dos ativos</w:t>
      </w:r>
      <w:r w:rsidRPr="005D0823">
        <w:rPr>
          <w:rFonts w:ascii="Tahoma" w:hAnsi="Tahoma" w:cs="Tahoma"/>
          <w:bCs/>
          <w:color w:val="000000"/>
          <w:sz w:val="24"/>
          <w:szCs w:val="24"/>
        </w:rPr>
        <w:t xml:space="preserve"> financeiros</w:t>
      </w:r>
      <w:r w:rsidRPr="005D0823">
        <w:rPr>
          <w:rFonts w:ascii="Tahoma" w:hAnsi="Tahoma" w:cs="Tahoma"/>
          <w:color w:val="000000"/>
          <w:sz w:val="24"/>
          <w:szCs w:val="24"/>
        </w:rPr>
        <w:t xml:space="preserve"> integrantes da CARTEIRA do FUNDO </w:t>
      </w:r>
      <w:r w:rsidRPr="005D0823">
        <w:rPr>
          <w:rFonts w:ascii="Tahoma" w:hAnsi="Tahoma" w:cs="Tahoma"/>
          <w:sz w:val="24"/>
          <w:szCs w:val="24"/>
        </w:rPr>
        <w:t>e/ou dos Fundos Investidos</w:t>
      </w:r>
      <w:r w:rsidRPr="005D0823">
        <w:rPr>
          <w:rFonts w:ascii="Tahoma" w:hAnsi="Tahoma" w:cs="Tahoma"/>
          <w:color w:val="000000"/>
          <w:sz w:val="24"/>
          <w:szCs w:val="24"/>
        </w:rPr>
        <w:t>, resultando em aumento ou redução no valor das cotas do FUNDO.</w:t>
      </w:r>
    </w:p>
    <w:p w14:paraId="544052F7" w14:textId="77777777" w:rsidR="00397F81" w:rsidRPr="005D0823" w:rsidRDefault="00397F81" w:rsidP="00397F81">
      <w:pPr>
        <w:contextualSpacing/>
        <w:jc w:val="both"/>
        <w:rPr>
          <w:rFonts w:ascii="Tahoma" w:hAnsi="Tahoma" w:cs="Tahoma"/>
          <w:color w:val="000000"/>
          <w:sz w:val="24"/>
          <w:szCs w:val="24"/>
        </w:rPr>
      </w:pPr>
    </w:p>
    <w:p w14:paraId="42BBAA44" w14:textId="77777777" w:rsidR="00397F81" w:rsidRPr="005D0823" w:rsidRDefault="00397F81" w:rsidP="00397F81">
      <w:pPr>
        <w:contextualSpacing/>
        <w:jc w:val="both"/>
        <w:rPr>
          <w:rFonts w:ascii="Tahoma" w:hAnsi="Tahoma" w:cs="Tahoma"/>
          <w:color w:val="000000"/>
          <w:sz w:val="24"/>
          <w:szCs w:val="24"/>
        </w:rPr>
      </w:pPr>
      <w:r w:rsidRPr="005D0823">
        <w:rPr>
          <w:rFonts w:ascii="Tahoma" w:hAnsi="Tahoma" w:cs="Tahoma"/>
          <w:b/>
          <w:color w:val="000000"/>
          <w:sz w:val="24"/>
          <w:szCs w:val="24"/>
        </w:rPr>
        <w:t>Risco Relacionado aos Fundos Investidos:</w:t>
      </w:r>
      <w:r w:rsidRPr="005D0823">
        <w:rPr>
          <w:rFonts w:ascii="Tahoma" w:hAnsi="Tahoma" w:cs="Tahoma"/>
          <w:color w:val="000000"/>
          <w:sz w:val="24"/>
          <w:szCs w:val="24"/>
        </w:rPr>
        <w:t xml:space="preserve"> o FUNDO, na qualidade de cotista dos Fundos Investidos, está sujeito a todos os riscos envolvidos nas aplicações realizadas por tais Fundos Investidos. </w:t>
      </w:r>
      <w:proofErr w:type="gramStart"/>
      <w:r w:rsidRPr="005D0823">
        <w:rPr>
          <w:rFonts w:ascii="Tahoma" w:hAnsi="Tahoma" w:cs="Tahoma"/>
          <w:color w:val="000000"/>
          <w:sz w:val="24"/>
          <w:szCs w:val="24"/>
        </w:rPr>
        <w:t>O ADMINISTRADOR e o GESTOR não tem</w:t>
      </w:r>
      <w:proofErr w:type="gramEnd"/>
      <w:r w:rsidRPr="005D0823">
        <w:rPr>
          <w:rFonts w:ascii="Tahoma" w:hAnsi="Tahoma" w:cs="Tahoma"/>
          <w:color w:val="000000"/>
          <w:sz w:val="24"/>
          <w:szCs w:val="24"/>
        </w:rPr>
        <w:t xml:space="preserve"> qualquer poder de decisão ou interferência na composição da carteira de investimento ou na definição de estratégias de gestão dos Fundos Investidos geridos por terceiros.</w:t>
      </w:r>
    </w:p>
    <w:p w14:paraId="347FD90E" w14:textId="77777777" w:rsidR="00397F81" w:rsidRPr="005D0823" w:rsidRDefault="00397F81" w:rsidP="00397F81">
      <w:pPr>
        <w:ind w:left="540"/>
        <w:contextualSpacing/>
        <w:jc w:val="both"/>
        <w:rPr>
          <w:rFonts w:ascii="Tahoma" w:hAnsi="Tahoma" w:cs="Tahoma"/>
          <w:color w:val="000000"/>
          <w:sz w:val="24"/>
          <w:szCs w:val="24"/>
        </w:rPr>
      </w:pPr>
    </w:p>
    <w:p w14:paraId="27B6CC93" w14:textId="77777777" w:rsidR="00397F81" w:rsidRPr="005D0823" w:rsidRDefault="00397F81" w:rsidP="00397F81">
      <w:pPr>
        <w:contextualSpacing/>
        <w:jc w:val="both"/>
        <w:rPr>
          <w:rFonts w:ascii="Tahoma" w:hAnsi="Tahoma" w:cs="Tahoma"/>
          <w:color w:val="000000"/>
          <w:sz w:val="24"/>
          <w:szCs w:val="24"/>
        </w:rPr>
      </w:pPr>
      <w:r w:rsidRPr="005D0823">
        <w:rPr>
          <w:rFonts w:ascii="Tahoma" w:hAnsi="Tahoma" w:cs="Tahoma"/>
          <w:b/>
          <w:color w:val="000000"/>
          <w:sz w:val="24"/>
          <w:szCs w:val="24"/>
        </w:rPr>
        <w:t>Risco de Perdas Patrimoniais</w:t>
      </w:r>
      <w:r w:rsidRPr="005D0823">
        <w:rPr>
          <w:rFonts w:ascii="Tahoma" w:hAnsi="Tahoma" w:cs="Tahoma"/>
          <w:color w:val="000000"/>
          <w:sz w:val="24"/>
          <w:szCs w:val="24"/>
        </w:rPr>
        <w:t xml:space="preserve">: Este FUNDO </w:t>
      </w:r>
      <w:r w:rsidRPr="005D0823">
        <w:rPr>
          <w:rFonts w:ascii="Tahoma" w:hAnsi="Tahoma" w:cs="Tahoma"/>
          <w:sz w:val="24"/>
          <w:szCs w:val="24"/>
        </w:rPr>
        <w:t>e/ou os Fundos Investidos</w:t>
      </w:r>
      <w:r w:rsidRPr="005D0823">
        <w:rPr>
          <w:rFonts w:ascii="Tahoma" w:hAnsi="Tahoma" w:cs="Tahoma"/>
          <w:color w:val="000000"/>
          <w:sz w:val="24"/>
          <w:szCs w:val="24"/>
        </w:rPr>
        <w:t xml:space="preserve"> utilizam estratégias, inclusive com derivativos, que podem resultar em significativas perdas patrimoniais para seus cotistas, podendo inclusive acarretar perdas superiores ao capital aplicado e a consequente obrigação dos cotistas de aportarem recursos adicionais para cobrir o prejuízo do FUNDO quando solicitado pelo ADMINISTRADOR, conforme previsto na regulamentação em vigor.</w:t>
      </w:r>
    </w:p>
    <w:p w14:paraId="2AD2D8C1" w14:textId="77777777" w:rsidR="00397F81" w:rsidRPr="005D0823" w:rsidRDefault="00397F81" w:rsidP="00397F81">
      <w:pPr>
        <w:contextualSpacing/>
        <w:jc w:val="both"/>
        <w:rPr>
          <w:rFonts w:ascii="Tahoma" w:hAnsi="Tahoma" w:cs="Tahoma"/>
          <w:sz w:val="24"/>
          <w:szCs w:val="24"/>
        </w:rPr>
      </w:pPr>
    </w:p>
    <w:p w14:paraId="75D2242D" w14:textId="77777777" w:rsidR="00397F81" w:rsidRPr="005D0823" w:rsidRDefault="00397F81" w:rsidP="00397F81">
      <w:pPr>
        <w:contextualSpacing/>
        <w:jc w:val="both"/>
        <w:rPr>
          <w:rFonts w:ascii="Tahoma" w:hAnsi="Tahoma" w:cs="Tahoma"/>
          <w:sz w:val="24"/>
          <w:szCs w:val="24"/>
        </w:rPr>
      </w:pPr>
      <w:r w:rsidRPr="005D0823">
        <w:rPr>
          <w:rFonts w:ascii="Tahoma" w:hAnsi="Tahoma" w:cs="Tahoma"/>
          <w:b/>
          <w:sz w:val="24"/>
          <w:szCs w:val="24"/>
        </w:rPr>
        <w:t>Risco de Concentração:</w:t>
      </w:r>
      <w:r w:rsidRPr="005D0823">
        <w:rPr>
          <w:rFonts w:ascii="Tahoma" w:hAnsi="Tahoma" w:cs="Tahoma"/>
          <w:sz w:val="24"/>
          <w:szCs w:val="24"/>
        </w:rPr>
        <w:t xml:space="preserve"> A concentração dos investimentos realizados pelo FUNDO e/ou pelos Fundos Investidos em determinado(s) emissor(es) pode aumentar a exposição da CARTEIRA do FUNDO aos riscos mencionados em seu Regulamento, ocasionando volatilidade no valor de suas cotas.</w:t>
      </w:r>
    </w:p>
    <w:p w14:paraId="19C2B7CE" w14:textId="77777777" w:rsidR="00397F81" w:rsidRPr="005D0823" w:rsidRDefault="00397F81" w:rsidP="00397F81">
      <w:pPr>
        <w:contextualSpacing/>
        <w:jc w:val="both"/>
        <w:rPr>
          <w:rFonts w:ascii="Tahoma" w:hAnsi="Tahoma" w:cs="Tahoma"/>
          <w:sz w:val="24"/>
          <w:szCs w:val="24"/>
        </w:rPr>
      </w:pPr>
    </w:p>
    <w:p w14:paraId="5E120B36" w14:textId="77777777" w:rsidR="00397F81" w:rsidRPr="005D0823" w:rsidRDefault="00397F81" w:rsidP="00397F81">
      <w:pPr>
        <w:contextualSpacing/>
        <w:jc w:val="both"/>
        <w:rPr>
          <w:rFonts w:ascii="Tahoma" w:hAnsi="Tahoma" w:cs="Tahoma"/>
          <w:color w:val="000000"/>
          <w:sz w:val="24"/>
          <w:szCs w:val="24"/>
        </w:rPr>
      </w:pPr>
      <w:r w:rsidRPr="005D0823">
        <w:rPr>
          <w:rFonts w:ascii="Tahoma" w:hAnsi="Tahoma" w:cs="Tahoma"/>
          <w:b/>
          <w:color w:val="000000"/>
          <w:sz w:val="24"/>
          <w:szCs w:val="24"/>
        </w:rPr>
        <w:t>Risco Cambial</w:t>
      </w:r>
      <w:r w:rsidRPr="005D0823">
        <w:rPr>
          <w:rFonts w:ascii="Tahoma" w:hAnsi="Tahoma" w:cs="Tahoma"/>
          <w:color w:val="000000"/>
          <w:sz w:val="24"/>
          <w:szCs w:val="24"/>
        </w:rPr>
        <w:t xml:space="preserve">: O cenário político e as condições </w:t>
      </w:r>
      <w:proofErr w:type="spellStart"/>
      <w:proofErr w:type="gramStart"/>
      <w:r w:rsidRPr="005D0823">
        <w:rPr>
          <w:rFonts w:ascii="Tahoma" w:hAnsi="Tahoma" w:cs="Tahoma"/>
          <w:color w:val="000000"/>
          <w:sz w:val="24"/>
          <w:szCs w:val="24"/>
        </w:rPr>
        <w:t>socio-econômicas</w:t>
      </w:r>
      <w:proofErr w:type="spellEnd"/>
      <w:proofErr w:type="gramEnd"/>
      <w:r w:rsidRPr="005D0823">
        <w:rPr>
          <w:rFonts w:ascii="Tahoma" w:hAnsi="Tahoma" w:cs="Tahoma"/>
          <w:color w:val="000000"/>
          <w:sz w:val="24"/>
          <w:szCs w:val="24"/>
        </w:rPr>
        <w:t xml:space="preserve"> nacionais e internacionais podem afetar o mercado financeiro resultando em alterações significativas nas taxas de juros e câmbio, nos preços dos papéis e nos ativos financeiros em geral. Tais variações podem afetar negativamente o desempenho do FUNDO e/ou dos Fundos Investidos.</w:t>
      </w:r>
    </w:p>
    <w:p w14:paraId="75450B5A" w14:textId="77777777" w:rsidR="00397F81" w:rsidRPr="005D0823" w:rsidRDefault="00397F81" w:rsidP="00397F81">
      <w:pPr>
        <w:ind w:left="540"/>
        <w:contextualSpacing/>
        <w:jc w:val="both"/>
        <w:rPr>
          <w:rFonts w:ascii="Tahoma" w:hAnsi="Tahoma" w:cs="Tahoma"/>
          <w:color w:val="000000"/>
          <w:sz w:val="24"/>
          <w:szCs w:val="24"/>
        </w:rPr>
      </w:pPr>
    </w:p>
    <w:p w14:paraId="74D17BBF" w14:textId="77777777" w:rsidR="00397F81" w:rsidRPr="005D0823" w:rsidRDefault="00397F81" w:rsidP="00397F81">
      <w:pPr>
        <w:contextualSpacing/>
        <w:jc w:val="both"/>
        <w:rPr>
          <w:rFonts w:ascii="Tahoma" w:hAnsi="Tahoma" w:cs="Tahoma"/>
          <w:color w:val="000000"/>
          <w:sz w:val="24"/>
          <w:szCs w:val="24"/>
        </w:rPr>
      </w:pPr>
      <w:r w:rsidRPr="005D0823">
        <w:rPr>
          <w:rFonts w:ascii="Tahoma" w:hAnsi="Tahoma" w:cs="Tahoma"/>
          <w:b/>
          <w:color w:val="000000"/>
          <w:sz w:val="24"/>
          <w:szCs w:val="24"/>
        </w:rPr>
        <w:t>Risco de Concentração em Créditos Privados</w:t>
      </w:r>
      <w:r w:rsidRPr="005D0823">
        <w:rPr>
          <w:rFonts w:ascii="Tahoma" w:hAnsi="Tahoma" w:cs="Tahoma"/>
          <w:color w:val="000000"/>
          <w:sz w:val="24"/>
          <w:szCs w:val="24"/>
        </w:rPr>
        <w:t xml:space="preserve">: Em decorrência do FUNDO poder realizar aplicações, diretamente ou por meio </w:t>
      </w:r>
      <w:r w:rsidRPr="005D0823">
        <w:rPr>
          <w:rFonts w:ascii="Tahoma" w:hAnsi="Tahoma" w:cs="Tahoma"/>
          <w:sz w:val="24"/>
          <w:szCs w:val="24"/>
        </w:rPr>
        <w:t>dos Fundos Investidos</w:t>
      </w:r>
      <w:r w:rsidRPr="005D0823">
        <w:rPr>
          <w:rFonts w:ascii="Tahoma" w:hAnsi="Tahoma" w:cs="Tahoma"/>
          <w:color w:val="000000"/>
          <w:sz w:val="24"/>
          <w:szCs w:val="24"/>
        </w:rPr>
        <w:t xml:space="preserve">, em ativos financeiros ou modalidades operacionais de responsabilidade de pessoas físicas ou jurídicas de direito privado e/ou títulos públicos que não da União, observado o limite máximo previsto em sua política de investimento, o FUNDO está sujeito a risco de perda substancial de seu patrimônio líquido em caso de eventos que acarretem o não pagamento dos ativos financeiros integrantes da carteira do FUNDO e/ou dos </w:t>
      </w:r>
      <w:r w:rsidRPr="005D0823">
        <w:rPr>
          <w:rFonts w:ascii="Tahoma" w:hAnsi="Tahoma" w:cs="Tahoma"/>
          <w:sz w:val="24"/>
          <w:szCs w:val="24"/>
        </w:rPr>
        <w:t>Fundos Investidos</w:t>
      </w:r>
      <w:r w:rsidRPr="005D0823">
        <w:rPr>
          <w:rFonts w:ascii="Tahoma" w:hAnsi="Tahoma" w:cs="Tahoma"/>
          <w:color w:val="000000"/>
          <w:sz w:val="24"/>
          <w:szCs w:val="24"/>
        </w:rPr>
        <w:t xml:space="preserve">, inclusive por força de intervenção, liquidação, regime de administração temporária, falência, recuperação judicial ou extrajudicial dos emissores responsáveis pelos ativos financeiros do FUNDO e/ou dos </w:t>
      </w:r>
      <w:r w:rsidRPr="005D0823">
        <w:rPr>
          <w:rFonts w:ascii="Tahoma" w:hAnsi="Tahoma" w:cs="Tahoma"/>
          <w:sz w:val="24"/>
          <w:szCs w:val="24"/>
        </w:rPr>
        <w:t>Fundos Investidos</w:t>
      </w:r>
      <w:r w:rsidRPr="005D0823">
        <w:rPr>
          <w:rFonts w:ascii="Tahoma" w:hAnsi="Tahoma" w:cs="Tahoma"/>
          <w:color w:val="000000"/>
          <w:sz w:val="24"/>
          <w:szCs w:val="24"/>
        </w:rPr>
        <w:t xml:space="preserve">. </w:t>
      </w:r>
    </w:p>
    <w:p w14:paraId="23853890" w14:textId="77777777" w:rsidR="00397F81" w:rsidRPr="005D0823" w:rsidRDefault="00397F81" w:rsidP="00397F81">
      <w:pPr>
        <w:ind w:left="540"/>
        <w:contextualSpacing/>
        <w:jc w:val="both"/>
        <w:rPr>
          <w:rFonts w:ascii="Tahoma" w:hAnsi="Tahoma" w:cs="Tahoma"/>
          <w:sz w:val="24"/>
          <w:szCs w:val="24"/>
        </w:rPr>
      </w:pPr>
    </w:p>
    <w:p w14:paraId="48D7AEA0" w14:textId="77777777" w:rsidR="00397F81" w:rsidRPr="005D0823" w:rsidRDefault="00397F81" w:rsidP="00397F81">
      <w:pPr>
        <w:contextualSpacing/>
        <w:jc w:val="both"/>
        <w:rPr>
          <w:rFonts w:ascii="Tahoma" w:hAnsi="Tahoma" w:cs="Tahoma"/>
          <w:color w:val="000000"/>
          <w:sz w:val="24"/>
          <w:szCs w:val="24"/>
        </w:rPr>
      </w:pPr>
      <w:r w:rsidRPr="005D0823">
        <w:rPr>
          <w:rFonts w:ascii="Tahoma" w:hAnsi="Tahoma" w:cs="Tahoma"/>
          <w:b/>
          <w:color w:val="000000"/>
          <w:sz w:val="24"/>
          <w:szCs w:val="24"/>
        </w:rPr>
        <w:t>Risco de Mercado Externo</w:t>
      </w:r>
      <w:r w:rsidRPr="005D0823">
        <w:rPr>
          <w:rFonts w:ascii="Tahoma" w:hAnsi="Tahoma" w:cs="Tahoma"/>
          <w:color w:val="000000"/>
          <w:sz w:val="24"/>
          <w:szCs w:val="24"/>
        </w:rPr>
        <w:t xml:space="preserve">: O FUNDO </w:t>
      </w:r>
      <w:r w:rsidRPr="005D0823">
        <w:rPr>
          <w:rFonts w:ascii="Tahoma" w:hAnsi="Tahoma" w:cs="Tahoma"/>
          <w:sz w:val="24"/>
          <w:szCs w:val="24"/>
        </w:rPr>
        <w:t>e/ou os Fundos Investidos</w:t>
      </w:r>
      <w:r w:rsidRPr="005D0823">
        <w:rPr>
          <w:rFonts w:ascii="Tahoma" w:hAnsi="Tahoma" w:cs="Tahoma"/>
          <w:color w:val="000000"/>
          <w:sz w:val="24"/>
          <w:szCs w:val="24"/>
        </w:rPr>
        <w:t xml:space="preserve"> poderão manter em sua CARTEIRA ativos financeiros negociados no exterior e, consequentemente, sua performance pode ser afetada por requisitos legais ou regulatórios, por exigências tributárias relativas a todos os países nos quais ele invista ou, ainda, pela variação do Real em relação a outras moedas. Os investimentos do FUNDO </w:t>
      </w:r>
      <w:r w:rsidRPr="005D0823">
        <w:rPr>
          <w:rFonts w:ascii="Tahoma" w:hAnsi="Tahoma" w:cs="Tahoma"/>
          <w:sz w:val="24"/>
          <w:szCs w:val="24"/>
        </w:rPr>
        <w:t>e/ou dos Fundos Investidos</w:t>
      </w:r>
      <w:r w:rsidRPr="005D0823">
        <w:rPr>
          <w:rFonts w:ascii="Tahoma" w:hAnsi="Tahoma" w:cs="Tahoma"/>
          <w:color w:val="000000"/>
          <w:sz w:val="24"/>
          <w:szCs w:val="24"/>
        </w:rPr>
        <w:t xml:space="preserve">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o FUNDO </w:t>
      </w:r>
      <w:r w:rsidRPr="005D0823">
        <w:rPr>
          <w:rFonts w:ascii="Tahoma" w:hAnsi="Tahoma" w:cs="Tahoma"/>
          <w:sz w:val="24"/>
          <w:szCs w:val="24"/>
        </w:rPr>
        <w:t>e/ou os Fundos Investidos</w:t>
      </w:r>
      <w:r w:rsidRPr="005D0823">
        <w:rPr>
          <w:rFonts w:ascii="Tahoma" w:hAnsi="Tahoma" w:cs="Tahoma"/>
          <w:color w:val="000000"/>
          <w:sz w:val="24"/>
          <w:szCs w:val="24"/>
        </w:rPr>
        <w:t xml:space="preserve"> invistam e o Brasil, o que pode interferir na liquidez e no desempenho do FUNDO. As operações do FUNDO </w:t>
      </w:r>
      <w:r w:rsidRPr="005D0823">
        <w:rPr>
          <w:rFonts w:ascii="Tahoma" w:hAnsi="Tahoma" w:cs="Tahoma"/>
          <w:sz w:val="24"/>
          <w:szCs w:val="24"/>
        </w:rPr>
        <w:t>e/ou dos Fundos Investidos</w:t>
      </w:r>
      <w:r w:rsidRPr="005D0823">
        <w:rPr>
          <w:rFonts w:ascii="Tahoma" w:hAnsi="Tahoma" w:cs="Tahoma"/>
          <w:color w:val="000000"/>
          <w:sz w:val="24"/>
          <w:szCs w:val="24"/>
        </w:rPr>
        <w:t xml:space="preserve">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15530073" w14:textId="77777777" w:rsidR="00397F81" w:rsidRPr="005D0823" w:rsidRDefault="00397F81" w:rsidP="00397F81">
      <w:pPr>
        <w:ind w:left="540"/>
        <w:contextualSpacing/>
        <w:jc w:val="both"/>
        <w:rPr>
          <w:rFonts w:ascii="Tahoma" w:hAnsi="Tahoma" w:cs="Tahoma"/>
          <w:color w:val="000000"/>
          <w:sz w:val="24"/>
          <w:szCs w:val="24"/>
        </w:rPr>
      </w:pPr>
    </w:p>
    <w:p w14:paraId="2C450AD4" w14:textId="77777777" w:rsidR="00397F81" w:rsidRPr="005D0823" w:rsidRDefault="00397F81" w:rsidP="00397F81">
      <w:pPr>
        <w:jc w:val="both"/>
        <w:rPr>
          <w:rFonts w:ascii="Tahoma" w:hAnsi="Tahoma" w:cs="Tahoma"/>
          <w:b/>
          <w:sz w:val="24"/>
          <w:szCs w:val="24"/>
        </w:rPr>
      </w:pPr>
      <w:r w:rsidRPr="005D0823">
        <w:rPr>
          <w:rFonts w:ascii="Tahoma" w:hAnsi="Tahoma" w:cs="Tahoma"/>
          <w:b/>
          <w:bCs/>
          <w:color w:val="000000"/>
          <w:sz w:val="24"/>
          <w:szCs w:val="24"/>
        </w:rPr>
        <w:t xml:space="preserve">Risco do Tratamento Fiscal: </w:t>
      </w:r>
      <w:r w:rsidRPr="005D0823">
        <w:rPr>
          <w:rFonts w:ascii="Tahoma" w:hAnsi="Tahoma" w:cs="Tahoma"/>
          <w:bCs/>
          <w:iCs/>
          <w:color w:val="000000"/>
          <w:sz w:val="24"/>
          <w:szCs w:val="24"/>
        </w:rPr>
        <w:t>O FUNDO tentará obter o tratamento fiscal previsto para fundos de investimento de longo prazo previsto na regulamentação fiscal vigente, de modo que não há garantia de que o Fundo terá o tratamento tributário perseguido, sendo que, caso o Fundo seja descaracterizado, passará a ter tratamento tributário aplicável aos fundos de investimento de curto prazo.</w:t>
      </w:r>
    </w:p>
    <w:p w14:paraId="6FBD32B1" w14:textId="77777777" w:rsidR="00397F81" w:rsidRPr="005D0823" w:rsidRDefault="00397F81" w:rsidP="00397F81">
      <w:pPr>
        <w:ind w:left="540"/>
        <w:contextualSpacing/>
        <w:jc w:val="both"/>
        <w:rPr>
          <w:rFonts w:ascii="Tahoma" w:hAnsi="Tahoma" w:cs="Tahoma"/>
          <w:color w:val="000000"/>
          <w:sz w:val="24"/>
          <w:szCs w:val="24"/>
        </w:rPr>
      </w:pPr>
    </w:p>
    <w:p w14:paraId="484E9BAC" w14:textId="77777777" w:rsidR="00397F81" w:rsidRPr="005D0823" w:rsidRDefault="00397F81" w:rsidP="00397F81">
      <w:pPr>
        <w:contextualSpacing/>
        <w:jc w:val="both"/>
        <w:rPr>
          <w:rFonts w:ascii="Tahoma" w:hAnsi="Tahoma" w:cs="Tahoma"/>
          <w:sz w:val="24"/>
          <w:szCs w:val="24"/>
        </w:rPr>
      </w:pPr>
      <w:r w:rsidRPr="005D0823">
        <w:rPr>
          <w:rFonts w:ascii="Tahoma" w:hAnsi="Tahoma" w:cs="Tahoma"/>
          <w:b/>
          <w:sz w:val="24"/>
          <w:szCs w:val="24"/>
        </w:rPr>
        <w:t>Risco Regulatório:</w:t>
      </w:r>
      <w:r w:rsidRPr="005D0823">
        <w:rPr>
          <w:rFonts w:ascii="Tahoma" w:hAnsi="Tahoma" w:cs="Tahoma"/>
          <w:sz w:val="24"/>
          <w:szCs w:val="24"/>
        </w:rPr>
        <w:t xml:space="preserve"> </w:t>
      </w:r>
      <w:r w:rsidRPr="005D0823">
        <w:rPr>
          <w:rFonts w:ascii="Tahoma" w:hAnsi="Tahoma" w:cs="Tahoma"/>
          <w:color w:val="000000"/>
          <w:sz w:val="24"/>
          <w:szCs w:val="24"/>
        </w:rPr>
        <w:t>As eventuais alterações e/ou interpretações das normas ou leis aplicáveis ao FUNDO, e/ou aos Fundos Investidos e/ou aos Cotistas, tanto pela CVM quanto por reguladores específicos a cada segmento de investidores (Previc, Susep, Ministério da Seguridade Social, dentre outros), incluindo, mas não se limitando, àquelas referentes a tributos e às regras e condições de investimento, podem causar um efeito adverso relevante ao FUNDO e/ou aos Fundos Investidos, como, por exemplo, eventual impacto no preço dos ativos financeiros e/ou na performance das posições financeiras adquiridas pelo FUNDO, bem como a necessidade do FUNDO se desfazer de ativos que de outra forma permaneceriam em sua Carteira</w:t>
      </w:r>
      <w:r w:rsidRPr="005D0823">
        <w:rPr>
          <w:rFonts w:ascii="Tahoma" w:hAnsi="Tahoma" w:cs="Tahoma"/>
          <w:sz w:val="24"/>
          <w:szCs w:val="24"/>
        </w:rPr>
        <w:t>.</w:t>
      </w:r>
    </w:p>
    <w:p w14:paraId="0AB6FA91" w14:textId="77777777" w:rsidR="00397F81" w:rsidRPr="005D0823" w:rsidRDefault="00397F81" w:rsidP="00397F81">
      <w:pPr>
        <w:jc w:val="both"/>
        <w:rPr>
          <w:rFonts w:ascii="Tahoma" w:hAnsi="Tahoma" w:cs="Tahoma"/>
          <w:color w:val="000000"/>
          <w:sz w:val="24"/>
          <w:szCs w:val="24"/>
        </w:rPr>
      </w:pPr>
    </w:p>
    <w:p w14:paraId="28B7416D"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4.2. Por motivos alheios ao ADMINISTRADOR ou ao GESTOR, tais como moratória, inadimplência de pagamentos, fechamento parcial ou total dos mercados, inexistência de liquidez nos mercados em que os Ativos Financeiros do FUNDO são negociados, alteração da política monetária, mudança nas regras ou características aplicáveis aos Ativos Financeiros integrantes da Carteira ou mesmo resgates excessivos no FUNDO, poderá ocorrer redução no valor das cotas ou mesmo perda do capital investido pelos Cotistas.</w:t>
      </w:r>
    </w:p>
    <w:p w14:paraId="1955C7A5" w14:textId="77777777" w:rsidR="00397F81" w:rsidRPr="005D0823" w:rsidRDefault="00397F81" w:rsidP="00397F81">
      <w:pPr>
        <w:jc w:val="both"/>
        <w:rPr>
          <w:rFonts w:ascii="Tahoma" w:hAnsi="Tahoma" w:cs="Tahoma"/>
          <w:sz w:val="24"/>
          <w:szCs w:val="24"/>
        </w:rPr>
      </w:pPr>
    </w:p>
    <w:p w14:paraId="0AD8BEA4"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4.3. O ADMINISTRADOR e o GESTOR não poderão, em hipótese alguma, ser responsabilizados por qualquer resultado negativo na rentabilidade do FUNDO e dos Fundos Investidos, depreciação dos ativos financeiros da Carteira do FUNDO e/ou dos Fundos Investidos, descumprimento dos limites legais estabelecidos nos regulamentos dos Fundos Investidos (exceto no caso de Fundos Investidos administrados e geridos pelo ADMINISTRADOR e pelo GESTOR, respectivamente), por eventuais prejuízos em caso de liquidação do FUNDO e/ou dos Fundos Investidos ou resgate de cotas com valor reduzido, sendo o ADMINISTRADOR e o GESTOR responsáveis tão somente por perdas ou prejuízos resultantes de comprovado erro ou má-fé de sua parte, respectivamente.</w:t>
      </w:r>
    </w:p>
    <w:p w14:paraId="381647CF" w14:textId="77777777" w:rsidR="00397F81" w:rsidRPr="005D0823" w:rsidRDefault="00397F81" w:rsidP="00397F81">
      <w:pPr>
        <w:jc w:val="both"/>
        <w:rPr>
          <w:rFonts w:ascii="Tahoma" w:hAnsi="Tahoma" w:cs="Tahoma"/>
          <w:sz w:val="24"/>
          <w:szCs w:val="24"/>
        </w:rPr>
      </w:pPr>
    </w:p>
    <w:p w14:paraId="49CDACCF"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4.4. As aplicações realizadas no FUNDO e nos Fundos Investidos não contam com a garantia do ADMINISTRADOR, do GESTOR, de qualquer empresa pertencente ao seu conglomerado financeiro, de qualquer mecanismo de seguro ou do Fundo Garantidor de Créditos - FGC.</w:t>
      </w:r>
    </w:p>
    <w:p w14:paraId="726B6E84" w14:textId="77777777" w:rsidR="00397F81" w:rsidRPr="005D0823" w:rsidRDefault="00397F81" w:rsidP="00397F81">
      <w:pPr>
        <w:spacing w:line="280" w:lineRule="atLeast"/>
        <w:jc w:val="both"/>
        <w:rPr>
          <w:rFonts w:ascii="Tahoma" w:hAnsi="Tahoma" w:cs="Tahoma"/>
          <w:sz w:val="24"/>
          <w:szCs w:val="24"/>
        </w:rPr>
      </w:pPr>
    </w:p>
    <w:p w14:paraId="1E7BBEAF" w14:textId="77777777" w:rsidR="00397F81" w:rsidRPr="005D0823" w:rsidRDefault="00397F81" w:rsidP="00397F81">
      <w:pPr>
        <w:spacing w:line="280" w:lineRule="atLeast"/>
        <w:jc w:val="both"/>
        <w:rPr>
          <w:rFonts w:ascii="Tahoma" w:hAnsi="Tahoma" w:cs="Tahoma"/>
          <w:sz w:val="24"/>
          <w:szCs w:val="24"/>
        </w:rPr>
      </w:pPr>
    </w:p>
    <w:p w14:paraId="0C4EF573" w14:textId="77777777" w:rsidR="00397F81" w:rsidRPr="005D0823" w:rsidRDefault="00397F81" w:rsidP="00397F81">
      <w:pPr>
        <w:spacing w:line="280" w:lineRule="atLeast"/>
        <w:jc w:val="both"/>
        <w:rPr>
          <w:rFonts w:ascii="Tahoma" w:hAnsi="Tahoma" w:cs="Tahoma"/>
          <w:sz w:val="24"/>
          <w:szCs w:val="24"/>
        </w:rPr>
      </w:pPr>
    </w:p>
    <w:p w14:paraId="4C2B0741" w14:textId="77777777" w:rsidR="00397F81" w:rsidRPr="005D0823" w:rsidRDefault="00397F81" w:rsidP="00397F81">
      <w:pPr>
        <w:pBdr>
          <w:bottom w:val="single" w:sz="6" w:space="1" w:color="auto"/>
        </w:pBdr>
        <w:spacing w:line="280" w:lineRule="atLeast"/>
        <w:jc w:val="center"/>
        <w:rPr>
          <w:rFonts w:ascii="Tahoma" w:hAnsi="Tahoma" w:cs="Tahoma"/>
          <w:b/>
          <w:sz w:val="24"/>
          <w:szCs w:val="24"/>
        </w:rPr>
      </w:pPr>
      <w:r w:rsidRPr="005D0823">
        <w:rPr>
          <w:rFonts w:ascii="Tahoma" w:hAnsi="Tahoma" w:cs="Tahoma"/>
          <w:b/>
          <w:sz w:val="24"/>
          <w:szCs w:val="24"/>
        </w:rPr>
        <w:t>CLÁUSULA QUINTA – DA ADMINISTRAÇÃO E DOS PRESTADORES DE SERVIÇOS</w:t>
      </w:r>
    </w:p>
    <w:p w14:paraId="29C23795" w14:textId="77777777" w:rsidR="00397F81" w:rsidRPr="005D0823" w:rsidRDefault="00397F81" w:rsidP="00397F81">
      <w:pPr>
        <w:spacing w:line="280" w:lineRule="atLeast"/>
        <w:jc w:val="both"/>
        <w:rPr>
          <w:rFonts w:ascii="Tahoma" w:hAnsi="Tahoma" w:cs="Tahoma"/>
          <w:sz w:val="24"/>
          <w:szCs w:val="24"/>
        </w:rPr>
      </w:pPr>
    </w:p>
    <w:p w14:paraId="1ADB2958"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 xml:space="preserve">5.1. </w:t>
      </w:r>
      <w:bookmarkStart w:id="10" w:name="_Hlk147848728"/>
      <w:bookmarkStart w:id="11" w:name="_Hlk147847331"/>
      <w:r w:rsidRPr="005D0823">
        <w:rPr>
          <w:rFonts w:ascii="Tahoma" w:hAnsi="Tahoma" w:cs="Tahoma"/>
          <w:sz w:val="24"/>
          <w:szCs w:val="24"/>
        </w:rPr>
        <w:t xml:space="preserve">O FUNDO é administrado e gerido pela </w:t>
      </w:r>
      <w:bookmarkStart w:id="12" w:name="_Hlk115709165"/>
      <w:r w:rsidRPr="005D0823">
        <w:rPr>
          <w:rFonts w:ascii="Tahoma" w:hAnsi="Tahoma" w:cs="Tahoma"/>
          <w:b/>
          <w:bCs/>
          <w:sz w:val="24"/>
          <w:szCs w:val="24"/>
        </w:rPr>
        <w:t xml:space="preserve">SANTANDER DISTRIBUIDORA DE TÍTULOS E VALORES MOBILIÁRIOS S.A., </w:t>
      </w:r>
      <w:r w:rsidRPr="005D0823">
        <w:rPr>
          <w:rFonts w:ascii="Tahoma" w:hAnsi="Tahoma" w:cs="Tahoma"/>
          <w:sz w:val="24"/>
          <w:szCs w:val="24"/>
        </w:rPr>
        <w:t xml:space="preserve">com sede na Rua João </w:t>
      </w:r>
      <w:proofErr w:type="spellStart"/>
      <w:r w:rsidRPr="005D0823">
        <w:rPr>
          <w:rFonts w:ascii="Tahoma" w:hAnsi="Tahoma" w:cs="Tahoma"/>
          <w:sz w:val="24"/>
          <w:szCs w:val="24"/>
        </w:rPr>
        <w:t>Brícola</w:t>
      </w:r>
      <w:proofErr w:type="spellEnd"/>
      <w:r w:rsidRPr="005D0823">
        <w:rPr>
          <w:rFonts w:ascii="Tahoma" w:hAnsi="Tahoma" w:cs="Tahoma"/>
          <w:sz w:val="24"/>
          <w:szCs w:val="24"/>
        </w:rPr>
        <w:t>, 24 – 16º e 17º andares – Centro Histórico, São Paulo/SP, inscrita no CNPJ sob nº 03.502.968/0001-04 e credenciada na CVM para a administração de carteiras conforme Ato Declaratório CVM nº 20006, de 28/07/2022 (“ADMINISTRADOR” e “GESTOR”).</w:t>
      </w:r>
      <w:bookmarkEnd w:id="10"/>
      <w:bookmarkEnd w:id="11"/>
      <w:bookmarkEnd w:id="12"/>
    </w:p>
    <w:p w14:paraId="64CDE31E" w14:textId="77777777" w:rsidR="00397F81" w:rsidRPr="005D0823" w:rsidRDefault="00397F81" w:rsidP="00397F81">
      <w:pPr>
        <w:spacing w:line="280" w:lineRule="atLeast"/>
        <w:jc w:val="both"/>
        <w:rPr>
          <w:rFonts w:ascii="Tahoma" w:hAnsi="Tahoma" w:cs="Tahoma"/>
          <w:sz w:val="24"/>
          <w:szCs w:val="24"/>
        </w:rPr>
      </w:pPr>
    </w:p>
    <w:p w14:paraId="498EE10C"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5.2. Os serviços de custódia, tesouraria, controladoria e processamento dos Ativos Financeiros</w:t>
      </w:r>
      <w:r w:rsidRPr="005D0823" w:rsidDel="00FA248C">
        <w:rPr>
          <w:rFonts w:ascii="Tahoma" w:hAnsi="Tahoma" w:cs="Tahoma"/>
          <w:sz w:val="24"/>
          <w:szCs w:val="24"/>
        </w:rPr>
        <w:t xml:space="preserve"> </w:t>
      </w:r>
      <w:r w:rsidRPr="005D0823">
        <w:rPr>
          <w:rFonts w:ascii="Tahoma" w:hAnsi="Tahoma" w:cs="Tahoma"/>
          <w:sz w:val="24"/>
          <w:szCs w:val="24"/>
        </w:rPr>
        <w:t xml:space="preserve">integrantes da Carteira do FUNDO serão realizados pela </w:t>
      </w:r>
      <w:r w:rsidRPr="005D0823">
        <w:rPr>
          <w:rFonts w:ascii="Tahoma" w:hAnsi="Tahoma" w:cs="Tahoma"/>
          <w:b/>
          <w:bCs/>
          <w:sz w:val="24"/>
          <w:szCs w:val="24"/>
        </w:rPr>
        <w:t>S3 CACEIS BRASIL DISTRIBUIDORA DE TÍTULOS E VALORES MOBILIÁRIOS S.A.</w:t>
      </w:r>
      <w:r w:rsidRPr="005D0823">
        <w:rPr>
          <w:rFonts w:ascii="Tahoma" w:hAnsi="Tahoma" w:cs="Tahoma"/>
          <w:sz w:val="24"/>
          <w:szCs w:val="24"/>
        </w:rPr>
        <w:t>, com sede na Rua Amador Bueno, nº 474, 1º andar, Bloco D, Santo Amaro, São Paulo/SP. inscrita no CNPJ nº 62.318.407/0001-19, e credenciado na CVM para exercer a custódia de valores mobiliários conforme Ato Declaratório CVM nº 12.676, de 07/11/2012 (“CUSTODIANTE”).</w:t>
      </w:r>
    </w:p>
    <w:p w14:paraId="095C5976" w14:textId="77777777" w:rsidR="00397F81" w:rsidRPr="005D0823" w:rsidRDefault="00397F81" w:rsidP="00397F81">
      <w:pPr>
        <w:spacing w:line="280" w:lineRule="atLeast"/>
        <w:jc w:val="both"/>
        <w:rPr>
          <w:rFonts w:ascii="Tahoma" w:hAnsi="Tahoma" w:cs="Tahoma"/>
          <w:sz w:val="24"/>
          <w:szCs w:val="24"/>
        </w:rPr>
      </w:pPr>
    </w:p>
    <w:p w14:paraId="36E0BE03"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5.3. As informações sobre os prestadores de serviços de distribuição das cotas do FUNDO e de controladoria e processamento do passivo do FUNDO (escrituração de cotas) ficarão disponíveis para consulta, no site da CVM.</w:t>
      </w:r>
    </w:p>
    <w:p w14:paraId="66E65121" w14:textId="77777777" w:rsidR="00397F81" w:rsidRPr="005D0823" w:rsidRDefault="00397F81" w:rsidP="00397F81">
      <w:pPr>
        <w:spacing w:line="280" w:lineRule="atLeast"/>
        <w:jc w:val="both"/>
        <w:rPr>
          <w:rFonts w:ascii="Tahoma" w:hAnsi="Tahoma" w:cs="Tahoma"/>
          <w:sz w:val="24"/>
          <w:szCs w:val="24"/>
        </w:rPr>
      </w:pPr>
    </w:p>
    <w:p w14:paraId="2CC3493D"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 xml:space="preserve">5.4. O ADMINISTRADOR poderá contratar terceiros, em nome do FUNDO, para prestação de demais serviços. </w:t>
      </w:r>
    </w:p>
    <w:p w14:paraId="5ADD725D" w14:textId="77777777" w:rsidR="00397F81" w:rsidRPr="005D0823" w:rsidRDefault="00397F81" w:rsidP="00397F81">
      <w:pPr>
        <w:spacing w:line="280" w:lineRule="atLeast"/>
        <w:jc w:val="both"/>
        <w:rPr>
          <w:rFonts w:ascii="Tahoma" w:hAnsi="Tahoma" w:cs="Tahoma"/>
          <w:sz w:val="24"/>
          <w:szCs w:val="24"/>
        </w:rPr>
      </w:pPr>
    </w:p>
    <w:p w14:paraId="7C794561" w14:textId="77777777" w:rsidR="00397F81" w:rsidRPr="005D0823" w:rsidRDefault="00397F81" w:rsidP="00397F81">
      <w:pPr>
        <w:pBdr>
          <w:bottom w:val="single" w:sz="6" w:space="1" w:color="auto"/>
        </w:pBdr>
        <w:spacing w:line="280" w:lineRule="atLeast"/>
        <w:jc w:val="center"/>
        <w:rPr>
          <w:rFonts w:ascii="Tahoma" w:hAnsi="Tahoma" w:cs="Tahoma"/>
          <w:b/>
          <w:sz w:val="24"/>
          <w:szCs w:val="24"/>
        </w:rPr>
      </w:pPr>
      <w:r w:rsidRPr="005D0823">
        <w:rPr>
          <w:rFonts w:ascii="Tahoma" w:hAnsi="Tahoma" w:cs="Tahoma"/>
          <w:b/>
          <w:sz w:val="24"/>
          <w:szCs w:val="24"/>
        </w:rPr>
        <w:t>CLÁUSULA SEXTA – DA REMUNERAÇÃO E DEMAIS ENCARGOS</w:t>
      </w:r>
    </w:p>
    <w:p w14:paraId="53679425" w14:textId="77777777" w:rsidR="00397F81" w:rsidRPr="005D0823" w:rsidRDefault="00397F81" w:rsidP="00397F81">
      <w:pPr>
        <w:spacing w:line="280" w:lineRule="atLeast"/>
        <w:jc w:val="both"/>
        <w:rPr>
          <w:rFonts w:ascii="Tahoma" w:hAnsi="Tahoma" w:cs="Tahoma"/>
          <w:sz w:val="24"/>
          <w:szCs w:val="24"/>
        </w:rPr>
      </w:pPr>
    </w:p>
    <w:p w14:paraId="47AB3DA9"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6.1. Pela prestação dos serviços de administração do FUNDO, incluindo os serviços de administração propriamente dita e os demais serviços indicados na Cláusula Quinta acima, com exceção dos serviços de custódia e de auditoria independente, o FUNDO pagará a seguinte remuneração (“Taxas de Administração”):</w:t>
      </w:r>
    </w:p>
    <w:p w14:paraId="0F695DA8" w14:textId="77777777" w:rsidR="00397F81" w:rsidRPr="005D0823" w:rsidRDefault="00397F81" w:rsidP="00397F81">
      <w:pPr>
        <w:spacing w:line="280" w:lineRule="atLeast"/>
        <w:jc w:val="both"/>
        <w:rPr>
          <w:rFonts w:ascii="Tahoma" w:hAnsi="Tahoma" w:cs="Tahoma"/>
          <w:sz w:val="24"/>
          <w:szCs w:val="24"/>
        </w:rPr>
      </w:pPr>
    </w:p>
    <w:p w14:paraId="583AA0AA"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b/>
          <w:sz w:val="24"/>
          <w:szCs w:val="24"/>
        </w:rPr>
        <w:t>Taxa de Administração Mínima</w:t>
      </w:r>
      <w:r w:rsidRPr="005D0823">
        <w:rPr>
          <w:rFonts w:ascii="Tahoma" w:hAnsi="Tahoma" w:cs="Tahoma"/>
          <w:sz w:val="24"/>
          <w:szCs w:val="24"/>
        </w:rPr>
        <w:t xml:space="preserve">: Percentual indicado abaixo, calculado sobre o valor do patrimônio líquido do FUNDO. </w:t>
      </w:r>
    </w:p>
    <w:p w14:paraId="5C328128" w14:textId="77777777" w:rsidR="00397F81" w:rsidRPr="005D0823" w:rsidRDefault="00397F81" w:rsidP="00397F81">
      <w:pPr>
        <w:spacing w:line="280" w:lineRule="atLeast"/>
        <w:jc w:val="both"/>
        <w:rPr>
          <w:rFonts w:ascii="Tahoma" w:hAnsi="Tahoma" w:cs="Tahoma"/>
          <w:sz w:val="24"/>
          <w:szCs w:val="24"/>
        </w:rPr>
      </w:pPr>
    </w:p>
    <w:tbl>
      <w:tblPr>
        <w:tblW w:w="7466" w:type="dxa"/>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03"/>
        <w:gridCol w:w="3563"/>
      </w:tblGrid>
      <w:tr w:rsidR="00397F81" w:rsidRPr="005D0823" w14:paraId="5588BA4A" w14:textId="77777777" w:rsidTr="006E6C4D">
        <w:trPr>
          <w:trHeight w:val="383"/>
        </w:trPr>
        <w:tc>
          <w:tcPr>
            <w:tcW w:w="3903" w:type="dxa"/>
            <w:tcMar>
              <w:top w:w="0" w:type="dxa"/>
              <w:left w:w="70" w:type="dxa"/>
              <w:bottom w:w="0" w:type="dxa"/>
              <w:right w:w="70" w:type="dxa"/>
            </w:tcMar>
            <w:vAlign w:val="center"/>
            <w:hideMark/>
          </w:tcPr>
          <w:p w14:paraId="1891CED9" w14:textId="77777777" w:rsidR="00397F81" w:rsidRPr="005D0823" w:rsidRDefault="00397F81" w:rsidP="006E6C4D">
            <w:pPr>
              <w:spacing w:line="280" w:lineRule="atLeast"/>
              <w:jc w:val="center"/>
              <w:rPr>
                <w:rFonts w:ascii="Tahoma" w:hAnsi="Tahoma" w:cs="Tahoma"/>
                <w:b/>
                <w:bCs/>
                <w:sz w:val="24"/>
                <w:szCs w:val="24"/>
              </w:rPr>
            </w:pPr>
            <w:r w:rsidRPr="005D0823">
              <w:rPr>
                <w:rFonts w:ascii="Tahoma" w:hAnsi="Tahoma" w:cs="Tahoma"/>
                <w:b/>
                <w:bCs/>
                <w:sz w:val="24"/>
                <w:szCs w:val="24"/>
              </w:rPr>
              <w:t>Total do Patrimônio Líquido do FUNDO</w:t>
            </w:r>
          </w:p>
        </w:tc>
        <w:tc>
          <w:tcPr>
            <w:tcW w:w="3563" w:type="dxa"/>
            <w:tcMar>
              <w:top w:w="0" w:type="dxa"/>
              <w:left w:w="70" w:type="dxa"/>
              <w:bottom w:w="0" w:type="dxa"/>
              <w:right w:w="70" w:type="dxa"/>
            </w:tcMar>
            <w:vAlign w:val="center"/>
            <w:hideMark/>
          </w:tcPr>
          <w:p w14:paraId="2CB92337" w14:textId="77777777" w:rsidR="00397F81" w:rsidRPr="005D0823" w:rsidRDefault="00397F81" w:rsidP="006E6C4D">
            <w:pPr>
              <w:spacing w:line="280" w:lineRule="atLeast"/>
              <w:jc w:val="center"/>
              <w:rPr>
                <w:rFonts w:ascii="Tahoma" w:hAnsi="Tahoma" w:cs="Tahoma"/>
                <w:b/>
                <w:bCs/>
                <w:sz w:val="24"/>
                <w:szCs w:val="24"/>
              </w:rPr>
            </w:pPr>
            <w:r w:rsidRPr="005D0823">
              <w:rPr>
                <w:rFonts w:ascii="Tahoma" w:hAnsi="Tahoma" w:cs="Tahoma"/>
                <w:b/>
                <w:bCs/>
                <w:sz w:val="24"/>
                <w:szCs w:val="24"/>
              </w:rPr>
              <w:t xml:space="preserve">Taxa de Administração </w:t>
            </w:r>
          </w:p>
        </w:tc>
      </w:tr>
      <w:tr w:rsidR="00397F81" w:rsidRPr="005D0823" w14:paraId="2AD57E38" w14:textId="77777777" w:rsidTr="006E6C4D">
        <w:trPr>
          <w:trHeight w:val="383"/>
        </w:trPr>
        <w:tc>
          <w:tcPr>
            <w:tcW w:w="3903" w:type="dxa"/>
            <w:tcMar>
              <w:top w:w="0" w:type="dxa"/>
              <w:left w:w="70" w:type="dxa"/>
              <w:bottom w:w="0" w:type="dxa"/>
              <w:right w:w="70" w:type="dxa"/>
            </w:tcMar>
            <w:vAlign w:val="center"/>
            <w:hideMark/>
          </w:tcPr>
          <w:p w14:paraId="795F8365"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Até R$ 7.500.000,00 (inclusive)</w:t>
            </w:r>
          </w:p>
        </w:tc>
        <w:tc>
          <w:tcPr>
            <w:tcW w:w="3563" w:type="dxa"/>
            <w:tcMar>
              <w:top w:w="0" w:type="dxa"/>
              <w:left w:w="70" w:type="dxa"/>
              <w:bottom w:w="0" w:type="dxa"/>
              <w:right w:w="70" w:type="dxa"/>
            </w:tcMar>
            <w:vAlign w:val="center"/>
            <w:hideMark/>
          </w:tcPr>
          <w:p w14:paraId="6040A3B7"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0,50% a.a.</w:t>
            </w:r>
          </w:p>
        </w:tc>
      </w:tr>
      <w:tr w:rsidR="00397F81" w:rsidRPr="005D0823" w14:paraId="406A80A3" w14:textId="77777777" w:rsidTr="006E6C4D">
        <w:trPr>
          <w:trHeight w:val="383"/>
        </w:trPr>
        <w:tc>
          <w:tcPr>
            <w:tcW w:w="3903" w:type="dxa"/>
            <w:tcMar>
              <w:top w:w="0" w:type="dxa"/>
              <w:left w:w="70" w:type="dxa"/>
              <w:bottom w:w="0" w:type="dxa"/>
              <w:right w:w="70" w:type="dxa"/>
            </w:tcMar>
            <w:vAlign w:val="center"/>
            <w:hideMark/>
          </w:tcPr>
          <w:p w14:paraId="5B5802E8"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Acima de R$ 7.500.000,00 até R$ 10.000.000,00 (inclusive)</w:t>
            </w:r>
          </w:p>
        </w:tc>
        <w:tc>
          <w:tcPr>
            <w:tcW w:w="3563" w:type="dxa"/>
            <w:tcMar>
              <w:top w:w="0" w:type="dxa"/>
              <w:left w:w="70" w:type="dxa"/>
              <w:bottom w:w="0" w:type="dxa"/>
              <w:right w:w="70" w:type="dxa"/>
            </w:tcMar>
            <w:vAlign w:val="center"/>
            <w:hideMark/>
          </w:tcPr>
          <w:p w14:paraId="5A7472F1"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0,40% a.a.</w:t>
            </w:r>
          </w:p>
        </w:tc>
      </w:tr>
      <w:tr w:rsidR="00397F81" w:rsidRPr="005D0823" w14:paraId="0911E71C" w14:textId="77777777" w:rsidTr="006E6C4D">
        <w:trPr>
          <w:trHeight w:val="383"/>
        </w:trPr>
        <w:tc>
          <w:tcPr>
            <w:tcW w:w="3903" w:type="dxa"/>
            <w:tcMar>
              <w:top w:w="0" w:type="dxa"/>
              <w:left w:w="70" w:type="dxa"/>
              <w:bottom w:w="0" w:type="dxa"/>
              <w:right w:w="70" w:type="dxa"/>
            </w:tcMar>
            <w:vAlign w:val="center"/>
            <w:hideMark/>
          </w:tcPr>
          <w:p w14:paraId="50D5B512"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Acima de R$ 10.000.000,00 até R$ 15.000.000,00 (inclusive)</w:t>
            </w:r>
          </w:p>
        </w:tc>
        <w:tc>
          <w:tcPr>
            <w:tcW w:w="3563" w:type="dxa"/>
            <w:tcMar>
              <w:top w:w="0" w:type="dxa"/>
              <w:left w:w="70" w:type="dxa"/>
              <w:bottom w:w="0" w:type="dxa"/>
              <w:right w:w="70" w:type="dxa"/>
            </w:tcMar>
            <w:vAlign w:val="center"/>
            <w:hideMark/>
          </w:tcPr>
          <w:p w14:paraId="319054CC"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0,35% a.a.</w:t>
            </w:r>
          </w:p>
        </w:tc>
      </w:tr>
      <w:tr w:rsidR="00397F81" w:rsidRPr="005D0823" w14:paraId="2B18CB6C" w14:textId="77777777" w:rsidTr="006E6C4D">
        <w:trPr>
          <w:trHeight w:val="383"/>
        </w:trPr>
        <w:tc>
          <w:tcPr>
            <w:tcW w:w="3903" w:type="dxa"/>
            <w:tcMar>
              <w:top w:w="0" w:type="dxa"/>
              <w:left w:w="70" w:type="dxa"/>
              <w:bottom w:w="0" w:type="dxa"/>
              <w:right w:w="70" w:type="dxa"/>
            </w:tcMar>
            <w:vAlign w:val="center"/>
            <w:hideMark/>
          </w:tcPr>
          <w:p w14:paraId="0EDBDE37"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Acima de R$ 15.000.000,00 até R$ 20.000.000,00 (inclusive)</w:t>
            </w:r>
          </w:p>
        </w:tc>
        <w:tc>
          <w:tcPr>
            <w:tcW w:w="3563" w:type="dxa"/>
            <w:tcMar>
              <w:top w:w="0" w:type="dxa"/>
              <w:left w:w="70" w:type="dxa"/>
              <w:bottom w:w="0" w:type="dxa"/>
              <w:right w:w="70" w:type="dxa"/>
            </w:tcMar>
            <w:vAlign w:val="center"/>
            <w:hideMark/>
          </w:tcPr>
          <w:p w14:paraId="23E88A92"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0,30% a.a.</w:t>
            </w:r>
          </w:p>
        </w:tc>
      </w:tr>
      <w:tr w:rsidR="00397F81" w:rsidRPr="005D0823" w14:paraId="333754C0" w14:textId="77777777" w:rsidTr="006E6C4D">
        <w:trPr>
          <w:trHeight w:val="383"/>
        </w:trPr>
        <w:tc>
          <w:tcPr>
            <w:tcW w:w="3903" w:type="dxa"/>
            <w:tcMar>
              <w:top w:w="0" w:type="dxa"/>
              <w:left w:w="70" w:type="dxa"/>
              <w:bottom w:w="0" w:type="dxa"/>
              <w:right w:w="70" w:type="dxa"/>
            </w:tcMar>
            <w:vAlign w:val="center"/>
            <w:hideMark/>
          </w:tcPr>
          <w:p w14:paraId="7140B38A"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Acima de R$ 20.000.000,00 até R$ 30.000.000,00 (inclusive)</w:t>
            </w:r>
          </w:p>
        </w:tc>
        <w:tc>
          <w:tcPr>
            <w:tcW w:w="3563" w:type="dxa"/>
            <w:tcMar>
              <w:top w:w="0" w:type="dxa"/>
              <w:left w:w="70" w:type="dxa"/>
              <w:bottom w:w="0" w:type="dxa"/>
              <w:right w:w="70" w:type="dxa"/>
            </w:tcMar>
            <w:vAlign w:val="center"/>
            <w:hideMark/>
          </w:tcPr>
          <w:p w14:paraId="5A34B602"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0,25% a.a.</w:t>
            </w:r>
          </w:p>
        </w:tc>
      </w:tr>
      <w:tr w:rsidR="00397F81" w:rsidRPr="005D0823" w14:paraId="1BB9864F" w14:textId="77777777" w:rsidTr="006E6C4D">
        <w:trPr>
          <w:trHeight w:val="383"/>
        </w:trPr>
        <w:tc>
          <w:tcPr>
            <w:tcW w:w="3903" w:type="dxa"/>
            <w:tcMar>
              <w:top w:w="0" w:type="dxa"/>
              <w:left w:w="70" w:type="dxa"/>
              <w:bottom w:w="0" w:type="dxa"/>
              <w:right w:w="70" w:type="dxa"/>
            </w:tcMar>
            <w:vAlign w:val="center"/>
            <w:hideMark/>
          </w:tcPr>
          <w:p w14:paraId="6CBB2469"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Acima de R$ 30.000.000,00</w:t>
            </w:r>
          </w:p>
        </w:tc>
        <w:tc>
          <w:tcPr>
            <w:tcW w:w="3563" w:type="dxa"/>
            <w:tcMar>
              <w:top w:w="0" w:type="dxa"/>
              <w:left w:w="70" w:type="dxa"/>
              <w:bottom w:w="0" w:type="dxa"/>
              <w:right w:w="70" w:type="dxa"/>
            </w:tcMar>
            <w:vAlign w:val="center"/>
            <w:hideMark/>
          </w:tcPr>
          <w:p w14:paraId="6270C81A"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0,20% a.a.</w:t>
            </w:r>
          </w:p>
        </w:tc>
      </w:tr>
    </w:tbl>
    <w:p w14:paraId="376237A7" w14:textId="77777777" w:rsidR="00397F81" w:rsidRPr="005D0823" w:rsidRDefault="00397F81" w:rsidP="00397F81">
      <w:pPr>
        <w:spacing w:line="280" w:lineRule="atLeast"/>
        <w:jc w:val="both"/>
        <w:rPr>
          <w:rFonts w:ascii="Tahoma" w:hAnsi="Tahoma" w:cs="Tahoma"/>
          <w:sz w:val="24"/>
          <w:szCs w:val="24"/>
        </w:rPr>
      </w:pPr>
    </w:p>
    <w:p w14:paraId="4DFDC8ED"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b/>
          <w:bCs/>
          <w:sz w:val="24"/>
          <w:szCs w:val="24"/>
        </w:rPr>
        <w:t>Taxa de Administração Máxima</w:t>
      </w:r>
      <w:r w:rsidRPr="005D0823">
        <w:rPr>
          <w:rFonts w:ascii="Tahoma" w:hAnsi="Tahoma" w:cs="Tahoma"/>
          <w:sz w:val="24"/>
          <w:szCs w:val="24"/>
        </w:rPr>
        <w:t>:</w:t>
      </w:r>
      <w:r w:rsidRPr="005D0823" w:rsidDel="00B03ECA">
        <w:rPr>
          <w:rFonts w:ascii="Tahoma" w:hAnsi="Tahoma" w:cs="Tahoma"/>
          <w:sz w:val="24"/>
          <w:szCs w:val="24"/>
        </w:rPr>
        <w:t xml:space="preserve"> </w:t>
      </w:r>
      <w:r w:rsidRPr="005D0823">
        <w:rPr>
          <w:rFonts w:ascii="Tahoma" w:hAnsi="Tahoma" w:cs="Tahoma"/>
          <w:sz w:val="24"/>
          <w:szCs w:val="24"/>
        </w:rPr>
        <w:t xml:space="preserve">O FUNDO poderá aplicar seus recursos em fundos de investimento que cobram taxa de administração. Nesse caso, o valor da taxa de administração final a ser paga pelo FUNDO será o somatório da Taxa de </w:t>
      </w:r>
      <w:proofErr w:type="gramStart"/>
      <w:r w:rsidRPr="005D0823">
        <w:rPr>
          <w:rFonts w:ascii="Tahoma" w:hAnsi="Tahoma" w:cs="Tahoma"/>
          <w:sz w:val="24"/>
          <w:szCs w:val="24"/>
        </w:rPr>
        <w:t>Administração  e</w:t>
      </w:r>
      <w:proofErr w:type="gramEnd"/>
      <w:r w:rsidRPr="005D0823">
        <w:rPr>
          <w:rFonts w:ascii="Tahoma" w:hAnsi="Tahoma" w:cs="Tahoma"/>
          <w:sz w:val="24"/>
          <w:szCs w:val="24"/>
        </w:rPr>
        <w:t xml:space="preserve"> das taxas de administração dos fundos de investimento nos quais o FUNDO aplica.</w:t>
      </w:r>
    </w:p>
    <w:p w14:paraId="1C11FBF9" w14:textId="77777777" w:rsidR="00397F81" w:rsidRPr="005D0823" w:rsidRDefault="00397F81" w:rsidP="00397F81">
      <w:pPr>
        <w:spacing w:line="280" w:lineRule="atLeast"/>
        <w:jc w:val="both"/>
        <w:rPr>
          <w:rFonts w:ascii="Tahoma" w:hAnsi="Tahoma" w:cs="Tahoma"/>
          <w:sz w:val="24"/>
          <w:szCs w:val="24"/>
        </w:rPr>
      </w:pPr>
    </w:p>
    <w:p w14:paraId="78FC4B0E"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 xml:space="preserve">6.1.1. A Taxa de </w:t>
      </w:r>
      <w:proofErr w:type="gramStart"/>
      <w:r w:rsidRPr="005D0823">
        <w:rPr>
          <w:rFonts w:ascii="Tahoma" w:hAnsi="Tahoma" w:cs="Tahoma"/>
          <w:sz w:val="24"/>
          <w:szCs w:val="24"/>
        </w:rPr>
        <w:t>Administração  será</w:t>
      </w:r>
      <w:proofErr w:type="gramEnd"/>
      <w:r w:rsidRPr="005D0823">
        <w:rPr>
          <w:rFonts w:ascii="Tahoma" w:hAnsi="Tahoma" w:cs="Tahoma"/>
          <w:sz w:val="24"/>
          <w:szCs w:val="24"/>
        </w:rPr>
        <w:t xml:space="preserve"> calculada e provisionada por dia útil sobre o valor do patrimônio líquido do FUNDO do dia útil imediatamente anterior, mediante divisão da taxa anual por 252 dias, sendo paga mensalmente, até o 5º dia útil do mês subsequente.</w:t>
      </w:r>
    </w:p>
    <w:p w14:paraId="01D862DB" w14:textId="77777777" w:rsidR="00397F81" w:rsidRPr="005D0823" w:rsidRDefault="00397F81" w:rsidP="00397F81">
      <w:pPr>
        <w:spacing w:line="280" w:lineRule="atLeast"/>
        <w:jc w:val="both"/>
        <w:rPr>
          <w:rFonts w:ascii="Tahoma" w:hAnsi="Tahoma" w:cs="Tahoma"/>
          <w:sz w:val="24"/>
          <w:szCs w:val="24"/>
        </w:rPr>
      </w:pPr>
    </w:p>
    <w:p w14:paraId="65552E51" w14:textId="77777777" w:rsidR="00397F81" w:rsidRPr="005D0823" w:rsidRDefault="00397F81" w:rsidP="00397F81">
      <w:pPr>
        <w:spacing w:line="280" w:lineRule="atLeast"/>
        <w:jc w:val="both"/>
        <w:rPr>
          <w:rFonts w:ascii="Tahoma" w:hAnsi="Tahoma" w:cs="Tahoma"/>
          <w:sz w:val="24"/>
          <w:szCs w:val="24"/>
        </w:rPr>
      </w:pPr>
    </w:p>
    <w:p w14:paraId="0FDED391"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6.1.2. O FUNDO poderá aplicar seus recursos em fundos de investimento que cobrem taxa de performance, ingresso e saída.</w:t>
      </w:r>
    </w:p>
    <w:p w14:paraId="726708A3" w14:textId="77777777" w:rsidR="00397F81" w:rsidRPr="005D0823" w:rsidRDefault="00397F81" w:rsidP="00397F81">
      <w:pPr>
        <w:spacing w:line="280" w:lineRule="atLeast"/>
        <w:jc w:val="both"/>
        <w:rPr>
          <w:rFonts w:ascii="Tahoma" w:hAnsi="Tahoma" w:cs="Tahoma"/>
          <w:sz w:val="24"/>
          <w:szCs w:val="24"/>
        </w:rPr>
      </w:pPr>
    </w:p>
    <w:p w14:paraId="75C3406F"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6.2. A taxa máxima de custódia paga pelo FUNDO ao CUSTODIANTE será de 0,015% (quinze milésimos por cento) ao ano sobre o patrimônio líquido do FUNDO.</w:t>
      </w:r>
    </w:p>
    <w:p w14:paraId="5E8BDFD4" w14:textId="77777777" w:rsidR="00397F81" w:rsidRPr="005D0823" w:rsidRDefault="00397F81" w:rsidP="00397F81">
      <w:pPr>
        <w:spacing w:line="280" w:lineRule="atLeast"/>
        <w:jc w:val="both"/>
        <w:rPr>
          <w:rFonts w:ascii="Tahoma" w:hAnsi="Tahoma" w:cs="Tahoma"/>
          <w:sz w:val="24"/>
          <w:szCs w:val="24"/>
        </w:rPr>
      </w:pPr>
    </w:p>
    <w:p w14:paraId="3716AB72"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6.3. Não haverá cobrança de taxa de performance no FUNDO.</w:t>
      </w:r>
    </w:p>
    <w:p w14:paraId="7BBC0FAC" w14:textId="77777777" w:rsidR="00397F81" w:rsidRPr="005D0823" w:rsidRDefault="00397F81" w:rsidP="00397F81">
      <w:pPr>
        <w:spacing w:line="280" w:lineRule="atLeast"/>
        <w:jc w:val="both"/>
        <w:rPr>
          <w:rFonts w:ascii="Tahoma" w:hAnsi="Tahoma" w:cs="Tahoma"/>
          <w:sz w:val="24"/>
          <w:szCs w:val="24"/>
        </w:rPr>
      </w:pPr>
    </w:p>
    <w:p w14:paraId="78B242D3"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6.4.</w:t>
      </w:r>
      <w:r w:rsidRPr="005D0823">
        <w:rPr>
          <w:rFonts w:ascii="Tahoma" w:hAnsi="Tahoma" w:cs="Tahoma"/>
          <w:sz w:val="24"/>
          <w:szCs w:val="24"/>
        </w:rPr>
        <w:tab/>
        <w:t xml:space="preserve">Não será cobrada dos </w:t>
      </w:r>
      <w:proofErr w:type="gramStart"/>
      <w:r w:rsidRPr="005D0823">
        <w:rPr>
          <w:rFonts w:ascii="Tahoma" w:hAnsi="Tahoma" w:cs="Tahoma"/>
          <w:sz w:val="24"/>
          <w:szCs w:val="24"/>
        </w:rPr>
        <w:t>Cotistas taxa</w:t>
      </w:r>
      <w:proofErr w:type="gramEnd"/>
      <w:r w:rsidRPr="005D0823">
        <w:rPr>
          <w:rFonts w:ascii="Tahoma" w:hAnsi="Tahoma" w:cs="Tahoma"/>
          <w:sz w:val="24"/>
          <w:szCs w:val="24"/>
        </w:rPr>
        <w:t xml:space="preserve"> de ingresso e de saída quando da realização de aplicação e resgate no FUNDO, respectivamente.</w:t>
      </w:r>
    </w:p>
    <w:p w14:paraId="69BA96E8" w14:textId="77777777" w:rsidR="00397F81" w:rsidRPr="005D0823" w:rsidRDefault="00397F81" w:rsidP="00397F81">
      <w:pPr>
        <w:spacing w:line="280" w:lineRule="atLeast"/>
        <w:jc w:val="both"/>
        <w:rPr>
          <w:rFonts w:ascii="Tahoma" w:hAnsi="Tahoma" w:cs="Tahoma"/>
          <w:sz w:val="24"/>
          <w:szCs w:val="24"/>
        </w:rPr>
      </w:pPr>
    </w:p>
    <w:p w14:paraId="363C1EAB"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6.5. Além das Taxas de Administração e da Taxa de Performance, se houver, constituirão encargos que poderão ser debitados diretamente do FUNDO as seguintes despesas:</w:t>
      </w:r>
    </w:p>
    <w:p w14:paraId="3B715E89" w14:textId="77777777" w:rsidR="00397F81" w:rsidRPr="005D0823" w:rsidRDefault="00397F81" w:rsidP="00397F81">
      <w:pPr>
        <w:spacing w:line="280" w:lineRule="atLeast"/>
        <w:jc w:val="both"/>
        <w:rPr>
          <w:rFonts w:ascii="Tahoma" w:hAnsi="Tahoma" w:cs="Tahoma"/>
          <w:sz w:val="24"/>
          <w:szCs w:val="24"/>
        </w:rPr>
      </w:pPr>
    </w:p>
    <w:p w14:paraId="07449480" w14:textId="77777777" w:rsidR="00397F81" w:rsidRPr="005D0823" w:rsidRDefault="00397F81" w:rsidP="00397F81">
      <w:pPr>
        <w:spacing w:line="280" w:lineRule="atLeast"/>
        <w:jc w:val="both"/>
        <w:rPr>
          <w:rFonts w:ascii="Tahoma" w:eastAsia="Arial Unicode MS" w:hAnsi="Tahoma" w:cs="Tahoma"/>
          <w:sz w:val="24"/>
          <w:szCs w:val="24"/>
        </w:rPr>
      </w:pPr>
      <w:r w:rsidRPr="005D0823">
        <w:rPr>
          <w:rFonts w:ascii="Tahoma" w:eastAsia="Arial Unicode MS" w:hAnsi="Tahoma" w:cs="Tahoma"/>
          <w:sz w:val="24"/>
          <w:szCs w:val="24"/>
        </w:rPr>
        <w:t>(i) taxas, impostos ou contribuições federais, estaduais, municipais ou autárquicas, que recaiam ou venham a recair sobre os bens, direitos e obrigações do FUNDO;</w:t>
      </w:r>
    </w:p>
    <w:p w14:paraId="6D01A719" w14:textId="77777777" w:rsidR="00397F81" w:rsidRPr="005D0823" w:rsidRDefault="00397F81" w:rsidP="00397F81">
      <w:pPr>
        <w:spacing w:line="280" w:lineRule="atLeast"/>
        <w:jc w:val="both"/>
        <w:rPr>
          <w:rFonts w:ascii="Tahoma" w:eastAsia="Arial Unicode MS" w:hAnsi="Tahoma" w:cs="Tahoma"/>
          <w:sz w:val="24"/>
          <w:szCs w:val="24"/>
        </w:rPr>
      </w:pPr>
    </w:p>
    <w:p w14:paraId="7374578D" w14:textId="77777777" w:rsidR="00397F81" w:rsidRPr="005D0823" w:rsidRDefault="00397F81" w:rsidP="00397F81">
      <w:pPr>
        <w:spacing w:line="280" w:lineRule="atLeast"/>
        <w:jc w:val="both"/>
        <w:rPr>
          <w:rFonts w:ascii="Tahoma" w:eastAsia="Arial Unicode MS" w:hAnsi="Tahoma" w:cs="Tahoma"/>
          <w:sz w:val="24"/>
          <w:szCs w:val="24"/>
        </w:rPr>
      </w:pPr>
      <w:r w:rsidRPr="005D0823">
        <w:rPr>
          <w:rFonts w:ascii="Tahoma" w:eastAsia="Arial Unicode MS" w:hAnsi="Tahoma" w:cs="Tahoma"/>
          <w:sz w:val="24"/>
          <w:szCs w:val="24"/>
        </w:rPr>
        <w:t>(</w:t>
      </w:r>
      <w:proofErr w:type="spellStart"/>
      <w:r w:rsidRPr="005D0823">
        <w:rPr>
          <w:rFonts w:ascii="Tahoma" w:eastAsia="Arial Unicode MS" w:hAnsi="Tahoma" w:cs="Tahoma"/>
          <w:sz w:val="24"/>
          <w:szCs w:val="24"/>
        </w:rPr>
        <w:t>ii</w:t>
      </w:r>
      <w:proofErr w:type="spellEnd"/>
      <w:r w:rsidRPr="005D0823">
        <w:rPr>
          <w:rFonts w:ascii="Tahoma" w:eastAsia="Arial Unicode MS" w:hAnsi="Tahoma" w:cs="Tahoma"/>
          <w:sz w:val="24"/>
          <w:szCs w:val="24"/>
        </w:rPr>
        <w:t>) despesas com o registro de documentos em cartório, impressão, expedição e publicação de relatórios e informações periódicas previstas na regulamentação em vigor;</w:t>
      </w:r>
    </w:p>
    <w:p w14:paraId="514FA499" w14:textId="77777777" w:rsidR="00397F81" w:rsidRPr="005D0823" w:rsidRDefault="00397F81" w:rsidP="00397F81">
      <w:pPr>
        <w:spacing w:line="280" w:lineRule="atLeast"/>
        <w:jc w:val="both"/>
        <w:rPr>
          <w:rFonts w:ascii="Tahoma" w:eastAsia="Arial Unicode MS" w:hAnsi="Tahoma" w:cs="Tahoma"/>
          <w:sz w:val="24"/>
          <w:szCs w:val="24"/>
          <w:highlight w:val="yellow"/>
        </w:rPr>
      </w:pPr>
    </w:p>
    <w:p w14:paraId="776A5C78" w14:textId="77777777" w:rsidR="00397F81" w:rsidRPr="005D0823" w:rsidRDefault="00397F81" w:rsidP="00397F81">
      <w:pPr>
        <w:spacing w:line="280" w:lineRule="atLeast"/>
        <w:jc w:val="both"/>
        <w:rPr>
          <w:rFonts w:ascii="Tahoma" w:eastAsia="Arial Unicode MS" w:hAnsi="Tahoma" w:cs="Tahoma"/>
          <w:sz w:val="24"/>
          <w:szCs w:val="24"/>
        </w:rPr>
      </w:pPr>
      <w:r w:rsidRPr="005D0823">
        <w:rPr>
          <w:rFonts w:ascii="Tahoma" w:eastAsia="Arial Unicode MS" w:hAnsi="Tahoma" w:cs="Tahoma"/>
          <w:sz w:val="24"/>
          <w:szCs w:val="24"/>
        </w:rPr>
        <w:t>(</w:t>
      </w:r>
      <w:proofErr w:type="spellStart"/>
      <w:r w:rsidRPr="005D0823">
        <w:rPr>
          <w:rFonts w:ascii="Tahoma" w:eastAsia="Arial Unicode MS" w:hAnsi="Tahoma" w:cs="Tahoma"/>
          <w:sz w:val="24"/>
          <w:szCs w:val="24"/>
        </w:rPr>
        <w:t>iii</w:t>
      </w:r>
      <w:proofErr w:type="spellEnd"/>
      <w:r w:rsidRPr="005D0823">
        <w:rPr>
          <w:rFonts w:ascii="Tahoma" w:eastAsia="Arial Unicode MS" w:hAnsi="Tahoma" w:cs="Tahoma"/>
          <w:sz w:val="24"/>
          <w:szCs w:val="24"/>
        </w:rPr>
        <w:t>) despesas com correspondência de interesse do FUNDO, inclusive comunicações aos Cotistas;</w:t>
      </w:r>
    </w:p>
    <w:p w14:paraId="466A4E18" w14:textId="77777777" w:rsidR="00397F81" w:rsidRPr="005D0823" w:rsidRDefault="00397F81" w:rsidP="00397F81">
      <w:pPr>
        <w:spacing w:line="280" w:lineRule="atLeast"/>
        <w:jc w:val="both"/>
        <w:rPr>
          <w:rFonts w:ascii="Tahoma" w:eastAsia="Arial Unicode MS" w:hAnsi="Tahoma" w:cs="Tahoma"/>
          <w:sz w:val="24"/>
          <w:szCs w:val="24"/>
          <w:highlight w:val="yellow"/>
        </w:rPr>
      </w:pPr>
    </w:p>
    <w:p w14:paraId="7742DB23" w14:textId="77777777" w:rsidR="00397F81" w:rsidRPr="005D0823" w:rsidRDefault="00397F81" w:rsidP="00397F81">
      <w:pPr>
        <w:spacing w:line="280" w:lineRule="atLeast"/>
        <w:jc w:val="both"/>
        <w:rPr>
          <w:rFonts w:ascii="Tahoma" w:eastAsia="Arial Unicode MS" w:hAnsi="Tahoma" w:cs="Tahoma"/>
          <w:sz w:val="24"/>
          <w:szCs w:val="24"/>
        </w:rPr>
      </w:pPr>
      <w:r w:rsidRPr="005D0823">
        <w:rPr>
          <w:rFonts w:ascii="Tahoma" w:eastAsia="Arial Unicode MS" w:hAnsi="Tahoma" w:cs="Tahoma"/>
          <w:sz w:val="24"/>
          <w:szCs w:val="24"/>
        </w:rPr>
        <w:t>(</w:t>
      </w:r>
      <w:proofErr w:type="spellStart"/>
      <w:r w:rsidRPr="005D0823">
        <w:rPr>
          <w:rFonts w:ascii="Tahoma" w:eastAsia="Arial Unicode MS" w:hAnsi="Tahoma" w:cs="Tahoma"/>
          <w:sz w:val="24"/>
          <w:szCs w:val="24"/>
        </w:rPr>
        <w:t>iv</w:t>
      </w:r>
      <w:proofErr w:type="spellEnd"/>
      <w:r w:rsidRPr="005D0823">
        <w:rPr>
          <w:rFonts w:ascii="Tahoma" w:eastAsia="Arial Unicode MS" w:hAnsi="Tahoma" w:cs="Tahoma"/>
          <w:sz w:val="24"/>
          <w:szCs w:val="24"/>
        </w:rPr>
        <w:t>) honorários e despesas do auditor independente;</w:t>
      </w:r>
    </w:p>
    <w:p w14:paraId="5ADDC78C" w14:textId="77777777" w:rsidR="00397F81" w:rsidRPr="005D0823" w:rsidRDefault="00397F81" w:rsidP="00397F81">
      <w:pPr>
        <w:spacing w:line="280" w:lineRule="atLeast"/>
        <w:jc w:val="both"/>
        <w:rPr>
          <w:rFonts w:ascii="Tahoma" w:eastAsia="Arial Unicode MS" w:hAnsi="Tahoma" w:cs="Tahoma"/>
          <w:sz w:val="24"/>
          <w:szCs w:val="24"/>
          <w:highlight w:val="yellow"/>
        </w:rPr>
      </w:pPr>
    </w:p>
    <w:p w14:paraId="093D2D30" w14:textId="77777777" w:rsidR="00397F81" w:rsidRPr="005D0823" w:rsidRDefault="00397F81" w:rsidP="00397F81">
      <w:pPr>
        <w:spacing w:line="280" w:lineRule="atLeast"/>
        <w:jc w:val="both"/>
        <w:rPr>
          <w:rFonts w:ascii="Tahoma" w:eastAsia="Arial Unicode MS" w:hAnsi="Tahoma" w:cs="Tahoma"/>
          <w:sz w:val="24"/>
          <w:szCs w:val="24"/>
        </w:rPr>
      </w:pPr>
      <w:r w:rsidRPr="005D0823">
        <w:rPr>
          <w:rFonts w:ascii="Tahoma" w:eastAsia="Arial Unicode MS" w:hAnsi="Tahoma" w:cs="Tahoma"/>
          <w:sz w:val="24"/>
          <w:szCs w:val="24"/>
        </w:rPr>
        <w:t xml:space="preserve">(v) emolumentos e comissões pagas por operações do FUNDO; </w:t>
      </w:r>
    </w:p>
    <w:p w14:paraId="0AFB506D" w14:textId="77777777" w:rsidR="00397F81" w:rsidRPr="005D0823" w:rsidRDefault="00397F81" w:rsidP="00397F81">
      <w:pPr>
        <w:spacing w:line="280" w:lineRule="atLeast"/>
        <w:jc w:val="both"/>
        <w:rPr>
          <w:rFonts w:ascii="Tahoma" w:eastAsia="Arial Unicode MS" w:hAnsi="Tahoma" w:cs="Tahoma"/>
          <w:sz w:val="24"/>
          <w:szCs w:val="24"/>
        </w:rPr>
      </w:pPr>
    </w:p>
    <w:p w14:paraId="66490BBC" w14:textId="77777777" w:rsidR="00397F81" w:rsidRPr="005D0823" w:rsidRDefault="00397F81" w:rsidP="00397F81">
      <w:pPr>
        <w:spacing w:line="280" w:lineRule="atLeast"/>
        <w:jc w:val="both"/>
        <w:rPr>
          <w:rFonts w:ascii="Tahoma" w:eastAsia="Arial Unicode MS" w:hAnsi="Tahoma" w:cs="Tahoma"/>
          <w:sz w:val="24"/>
          <w:szCs w:val="24"/>
        </w:rPr>
      </w:pPr>
      <w:r w:rsidRPr="005D0823">
        <w:rPr>
          <w:rFonts w:ascii="Tahoma" w:eastAsia="Arial Unicode MS" w:hAnsi="Tahoma" w:cs="Tahoma"/>
          <w:sz w:val="24"/>
          <w:szCs w:val="24"/>
        </w:rPr>
        <w:t>(vi) honorários de advogado, custas e despesas processuais correlatas, incorridas em razão de defesa dos interesses do FUNDO, em juízo ou fora dele, inclusive o valor da condenação imputada ao FUNDO, se for o caso;</w:t>
      </w:r>
    </w:p>
    <w:p w14:paraId="1B541699" w14:textId="77777777" w:rsidR="00397F81" w:rsidRPr="005D0823" w:rsidRDefault="00397F81" w:rsidP="00397F81">
      <w:pPr>
        <w:spacing w:line="280" w:lineRule="atLeast"/>
        <w:jc w:val="both"/>
        <w:rPr>
          <w:rFonts w:ascii="Tahoma" w:eastAsia="Arial Unicode MS" w:hAnsi="Tahoma" w:cs="Tahoma"/>
          <w:sz w:val="24"/>
          <w:szCs w:val="24"/>
          <w:highlight w:val="yellow"/>
        </w:rPr>
      </w:pPr>
    </w:p>
    <w:p w14:paraId="03F3A342" w14:textId="77777777" w:rsidR="00397F81" w:rsidRPr="005D0823" w:rsidRDefault="00397F81" w:rsidP="00397F81">
      <w:pPr>
        <w:spacing w:line="280" w:lineRule="atLeast"/>
        <w:jc w:val="both"/>
        <w:rPr>
          <w:rFonts w:ascii="Tahoma" w:eastAsia="Arial Unicode MS" w:hAnsi="Tahoma" w:cs="Tahoma"/>
          <w:sz w:val="24"/>
          <w:szCs w:val="24"/>
        </w:rPr>
      </w:pPr>
      <w:r w:rsidRPr="005D0823">
        <w:rPr>
          <w:rFonts w:ascii="Tahoma" w:eastAsia="Arial Unicode MS" w:hAnsi="Tahoma" w:cs="Tahoma"/>
          <w:sz w:val="24"/>
          <w:szCs w:val="24"/>
        </w:rPr>
        <w:t>(</w:t>
      </w:r>
      <w:proofErr w:type="spellStart"/>
      <w:r w:rsidRPr="005D0823">
        <w:rPr>
          <w:rFonts w:ascii="Tahoma" w:eastAsia="Arial Unicode MS" w:hAnsi="Tahoma" w:cs="Tahoma"/>
          <w:sz w:val="24"/>
          <w:szCs w:val="24"/>
        </w:rPr>
        <w:t>vii</w:t>
      </w:r>
      <w:proofErr w:type="spellEnd"/>
      <w:r w:rsidRPr="005D0823">
        <w:rPr>
          <w:rFonts w:ascii="Tahoma" w:eastAsia="Arial Unicode MS" w:hAnsi="Tahoma" w:cs="Tahoma"/>
          <w:sz w:val="24"/>
          <w:szCs w:val="24"/>
        </w:rPr>
        <w:t>) parcela de prejuízos não coberta por apólices de seguro e não decorrente diretamente de culpa ou dolo dos prestadores dos serviços de administração no exercício de suas respectivas funções;</w:t>
      </w:r>
    </w:p>
    <w:p w14:paraId="34CACCE1" w14:textId="77777777" w:rsidR="00397F81" w:rsidRPr="005D0823" w:rsidRDefault="00397F81" w:rsidP="00397F81">
      <w:pPr>
        <w:spacing w:line="280" w:lineRule="atLeast"/>
        <w:jc w:val="both"/>
        <w:rPr>
          <w:rFonts w:ascii="Tahoma" w:eastAsia="Arial Unicode MS" w:hAnsi="Tahoma" w:cs="Tahoma"/>
          <w:sz w:val="24"/>
          <w:szCs w:val="24"/>
          <w:highlight w:val="yellow"/>
        </w:rPr>
      </w:pPr>
    </w:p>
    <w:p w14:paraId="6322AC87" w14:textId="77777777" w:rsidR="00397F81" w:rsidRPr="005D0823" w:rsidRDefault="00397F81" w:rsidP="00397F81">
      <w:pPr>
        <w:spacing w:line="280" w:lineRule="atLeast"/>
        <w:jc w:val="both"/>
        <w:rPr>
          <w:rFonts w:ascii="Tahoma" w:eastAsia="Arial Unicode MS" w:hAnsi="Tahoma" w:cs="Tahoma"/>
          <w:sz w:val="24"/>
          <w:szCs w:val="24"/>
        </w:rPr>
      </w:pPr>
      <w:r w:rsidRPr="005D0823">
        <w:rPr>
          <w:rFonts w:ascii="Tahoma" w:eastAsia="Arial Unicode MS" w:hAnsi="Tahoma" w:cs="Tahoma"/>
          <w:sz w:val="24"/>
          <w:szCs w:val="24"/>
        </w:rPr>
        <w:t>(</w:t>
      </w:r>
      <w:proofErr w:type="spellStart"/>
      <w:r w:rsidRPr="005D0823">
        <w:rPr>
          <w:rFonts w:ascii="Tahoma" w:eastAsia="Arial Unicode MS" w:hAnsi="Tahoma" w:cs="Tahoma"/>
          <w:sz w:val="24"/>
          <w:szCs w:val="24"/>
        </w:rPr>
        <w:t>viii</w:t>
      </w:r>
      <w:proofErr w:type="spellEnd"/>
      <w:r w:rsidRPr="005D0823">
        <w:rPr>
          <w:rFonts w:ascii="Tahoma" w:eastAsia="Arial Unicode MS" w:hAnsi="Tahoma" w:cs="Tahoma"/>
          <w:sz w:val="24"/>
          <w:szCs w:val="24"/>
        </w:rPr>
        <w:t>) despesas relacionadas, direta ou indiretamente, ao exercício de direito de voto decorrente de Ativos Financeiros do FUNDO;</w:t>
      </w:r>
    </w:p>
    <w:p w14:paraId="44419A40" w14:textId="77777777" w:rsidR="00397F81" w:rsidRPr="005D0823" w:rsidRDefault="00397F81" w:rsidP="00397F81">
      <w:pPr>
        <w:spacing w:line="280" w:lineRule="atLeast"/>
        <w:jc w:val="both"/>
        <w:rPr>
          <w:rFonts w:ascii="Tahoma" w:eastAsia="Arial Unicode MS" w:hAnsi="Tahoma" w:cs="Tahoma"/>
          <w:sz w:val="24"/>
          <w:szCs w:val="24"/>
        </w:rPr>
      </w:pPr>
    </w:p>
    <w:p w14:paraId="23C74F9C" w14:textId="77777777" w:rsidR="00397F81" w:rsidRPr="005D0823" w:rsidRDefault="00397F81" w:rsidP="00397F81">
      <w:pPr>
        <w:spacing w:line="280" w:lineRule="atLeast"/>
        <w:jc w:val="both"/>
        <w:rPr>
          <w:rFonts w:ascii="Tahoma" w:eastAsia="Arial Unicode MS" w:hAnsi="Tahoma" w:cs="Tahoma"/>
          <w:sz w:val="24"/>
          <w:szCs w:val="24"/>
        </w:rPr>
      </w:pPr>
      <w:r w:rsidRPr="005D0823">
        <w:rPr>
          <w:rFonts w:ascii="Tahoma" w:eastAsia="Arial Unicode MS" w:hAnsi="Tahoma" w:cs="Tahoma"/>
          <w:sz w:val="24"/>
          <w:szCs w:val="24"/>
        </w:rPr>
        <w:t>(</w:t>
      </w:r>
      <w:proofErr w:type="spellStart"/>
      <w:r w:rsidRPr="005D0823">
        <w:rPr>
          <w:rFonts w:ascii="Tahoma" w:eastAsia="Arial Unicode MS" w:hAnsi="Tahoma" w:cs="Tahoma"/>
          <w:sz w:val="24"/>
          <w:szCs w:val="24"/>
        </w:rPr>
        <w:t>ix</w:t>
      </w:r>
      <w:proofErr w:type="spellEnd"/>
      <w:r w:rsidRPr="005D0823">
        <w:rPr>
          <w:rFonts w:ascii="Tahoma" w:eastAsia="Arial Unicode MS" w:hAnsi="Tahoma" w:cs="Tahoma"/>
          <w:sz w:val="24"/>
          <w:szCs w:val="24"/>
        </w:rPr>
        <w:t>) despesas com liquidação, registro e custódia de operações com títulos e valores mobiliários, Ativos Financeiros e modalidades operacionais;</w:t>
      </w:r>
    </w:p>
    <w:p w14:paraId="3045DCA7" w14:textId="77777777" w:rsidR="00397F81" w:rsidRPr="005D0823" w:rsidRDefault="00397F81" w:rsidP="00397F81">
      <w:pPr>
        <w:spacing w:line="280" w:lineRule="atLeast"/>
        <w:jc w:val="both"/>
        <w:rPr>
          <w:rFonts w:ascii="Tahoma" w:eastAsia="Arial Unicode MS" w:hAnsi="Tahoma" w:cs="Tahoma"/>
          <w:sz w:val="24"/>
          <w:szCs w:val="24"/>
        </w:rPr>
      </w:pPr>
    </w:p>
    <w:p w14:paraId="032EC95D" w14:textId="77777777" w:rsidR="00397F81" w:rsidRPr="005D0823" w:rsidRDefault="00397F81" w:rsidP="00397F81">
      <w:pPr>
        <w:spacing w:line="280" w:lineRule="atLeast"/>
        <w:jc w:val="both"/>
        <w:rPr>
          <w:rFonts w:ascii="Tahoma" w:eastAsia="Arial Unicode MS" w:hAnsi="Tahoma" w:cs="Tahoma"/>
          <w:sz w:val="24"/>
          <w:szCs w:val="24"/>
        </w:rPr>
      </w:pPr>
      <w:r w:rsidRPr="005D0823">
        <w:rPr>
          <w:rFonts w:ascii="Tahoma" w:eastAsia="Arial Unicode MS" w:hAnsi="Tahoma" w:cs="Tahoma"/>
          <w:sz w:val="24"/>
          <w:szCs w:val="24"/>
        </w:rPr>
        <w:t>(x) despesas com fechamento de câmbio, vinculadas às suas operações ou com certificados ou recibos de depósito de valores mobiliários; e</w:t>
      </w:r>
    </w:p>
    <w:p w14:paraId="34EFAE55" w14:textId="77777777" w:rsidR="00397F81" w:rsidRPr="005D0823" w:rsidRDefault="00397F81" w:rsidP="00397F81">
      <w:pPr>
        <w:spacing w:line="280" w:lineRule="atLeast"/>
        <w:jc w:val="both"/>
        <w:rPr>
          <w:rFonts w:ascii="Tahoma" w:eastAsia="Arial Unicode MS" w:hAnsi="Tahoma" w:cs="Tahoma"/>
          <w:sz w:val="24"/>
          <w:szCs w:val="24"/>
        </w:rPr>
      </w:pPr>
    </w:p>
    <w:p w14:paraId="69FFB989" w14:textId="77777777" w:rsidR="00397F81" w:rsidRPr="005D0823" w:rsidRDefault="00397F81" w:rsidP="00397F81">
      <w:pPr>
        <w:spacing w:line="280" w:lineRule="atLeast"/>
        <w:jc w:val="both"/>
        <w:rPr>
          <w:rFonts w:ascii="Tahoma" w:eastAsia="Arial Unicode MS" w:hAnsi="Tahoma" w:cs="Tahoma"/>
          <w:sz w:val="24"/>
          <w:szCs w:val="24"/>
        </w:rPr>
      </w:pPr>
      <w:r w:rsidRPr="005D0823">
        <w:rPr>
          <w:rFonts w:ascii="Tahoma" w:eastAsia="Arial Unicode MS" w:hAnsi="Tahoma" w:cs="Tahoma"/>
          <w:sz w:val="24"/>
          <w:szCs w:val="24"/>
        </w:rPr>
        <w:t>(xi) os montantes devidos a fundos investidores na hipótese de acordo de remuneração com base na taxa de administração e/ou performance, observado o disposto na regulamentação vigente.</w:t>
      </w:r>
    </w:p>
    <w:p w14:paraId="127DB8A1" w14:textId="77777777" w:rsidR="00397F81" w:rsidRPr="005D0823" w:rsidRDefault="00397F81" w:rsidP="00397F81">
      <w:pPr>
        <w:spacing w:line="280" w:lineRule="atLeast"/>
        <w:jc w:val="both"/>
        <w:rPr>
          <w:rFonts w:ascii="Tahoma" w:eastAsia="Arial Unicode MS" w:hAnsi="Tahoma" w:cs="Tahoma"/>
          <w:sz w:val="24"/>
          <w:szCs w:val="24"/>
        </w:rPr>
      </w:pPr>
    </w:p>
    <w:p w14:paraId="7C20B5A0"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6.6. Quaisquer despesas não previstas como encargos do FUNDO correm por conta do ADMINISTRADOR, devendo ser por ele incorridas, inclusive as despesas relacionadas à constituição de conselhos consultivos por iniciativa do ADMINISTRADOR ou do GESTOR, se o caso, podendo os membros indicados ser remunerados com parcela da Taxa de Administração.</w:t>
      </w:r>
    </w:p>
    <w:p w14:paraId="0DE4C3B9" w14:textId="77777777" w:rsidR="00397F81" w:rsidRPr="005D0823" w:rsidRDefault="00397F81" w:rsidP="00397F81">
      <w:pPr>
        <w:spacing w:line="280" w:lineRule="atLeast"/>
        <w:jc w:val="both"/>
        <w:rPr>
          <w:rFonts w:ascii="Tahoma" w:hAnsi="Tahoma" w:cs="Tahoma"/>
          <w:sz w:val="24"/>
          <w:szCs w:val="24"/>
        </w:rPr>
      </w:pPr>
    </w:p>
    <w:p w14:paraId="1C3548C8" w14:textId="77777777" w:rsidR="00397F81" w:rsidRPr="005D0823" w:rsidRDefault="00397F81" w:rsidP="00397F81">
      <w:pPr>
        <w:spacing w:line="280" w:lineRule="atLeast"/>
        <w:jc w:val="both"/>
        <w:rPr>
          <w:rFonts w:ascii="Tahoma" w:hAnsi="Tahoma" w:cs="Tahoma"/>
          <w:sz w:val="24"/>
          <w:szCs w:val="24"/>
        </w:rPr>
      </w:pPr>
    </w:p>
    <w:p w14:paraId="4335D974" w14:textId="77777777" w:rsidR="00397F81" w:rsidRPr="005D0823" w:rsidRDefault="00397F81" w:rsidP="00397F81">
      <w:pPr>
        <w:pBdr>
          <w:bottom w:val="single" w:sz="6" w:space="1" w:color="auto"/>
        </w:pBdr>
        <w:spacing w:line="280" w:lineRule="atLeast"/>
        <w:jc w:val="center"/>
        <w:rPr>
          <w:rFonts w:ascii="Tahoma" w:hAnsi="Tahoma" w:cs="Tahoma"/>
          <w:b/>
          <w:sz w:val="24"/>
          <w:szCs w:val="24"/>
        </w:rPr>
      </w:pPr>
      <w:r w:rsidRPr="005D0823">
        <w:rPr>
          <w:rFonts w:ascii="Tahoma" w:hAnsi="Tahoma" w:cs="Tahoma"/>
          <w:b/>
          <w:sz w:val="24"/>
          <w:szCs w:val="24"/>
        </w:rPr>
        <w:t xml:space="preserve">CLÁUSULA SÉTIMA – DAS COTAS: DISTRIBUIÇÃO, EMISSÃO E RESGATE </w:t>
      </w:r>
    </w:p>
    <w:p w14:paraId="03E404D8" w14:textId="77777777" w:rsidR="00397F81" w:rsidRPr="005D0823" w:rsidRDefault="00397F81" w:rsidP="00397F81">
      <w:pPr>
        <w:spacing w:line="280" w:lineRule="atLeast"/>
        <w:jc w:val="both"/>
        <w:rPr>
          <w:rFonts w:ascii="Tahoma" w:hAnsi="Tahoma" w:cs="Tahoma"/>
          <w:sz w:val="24"/>
          <w:szCs w:val="24"/>
        </w:rPr>
      </w:pPr>
    </w:p>
    <w:p w14:paraId="5D9A93CE"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7.1. As cotas do FUNDO correspondem a frações ideais do seu patrimônio e são nominativas e escriturais.</w:t>
      </w:r>
    </w:p>
    <w:p w14:paraId="0E252EAA" w14:textId="77777777" w:rsidR="00397F81" w:rsidRPr="005D0823" w:rsidRDefault="00397F81" w:rsidP="00397F81">
      <w:pPr>
        <w:spacing w:line="280" w:lineRule="atLeast"/>
        <w:jc w:val="both"/>
        <w:rPr>
          <w:rFonts w:ascii="Tahoma" w:hAnsi="Tahoma" w:cs="Tahoma"/>
          <w:sz w:val="24"/>
          <w:szCs w:val="24"/>
        </w:rPr>
      </w:pPr>
    </w:p>
    <w:p w14:paraId="437BE7A8"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7.1.1. As cotas do FUNDO terão seu valor calculado a cada dia útil, com base em avaliação patrimonial que considere os critérios de avaliação previstos na regulamentação em vigor.</w:t>
      </w:r>
    </w:p>
    <w:p w14:paraId="0372DED8" w14:textId="77777777" w:rsidR="00397F81" w:rsidRPr="005D0823" w:rsidRDefault="00397F81" w:rsidP="00397F81">
      <w:pPr>
        <w:spacing w:line="280" w:lineRule="atLeast"/>
        <w:jc w:val="both"/>
        <w:rPr>
          <w:rFonts w:ascii="Tahoma" w:hAnsi="Tahoma" w:cs="Tahoma"/>
          <w:sz w:val="24"/>
          <w:szCs w:val="24"/>
        </w:rPr>
      </w:pPr>
    </w:p>
    <w:p w14:paraId="68DBAA88"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7.2. As cotas do FUNDO não poderão ser objeto de cessão ou transferência, salvo por decisão judicial ou arbitral, operações de cessão fiduciária, execução de garantia, sucessão universal, dissolução de sociedade conjugal ou união estável por via judicial ou escritura pública que disponha sobre a partilha de bens ou transferência de administração ou portabilidade de planos de previdência, devendo ser observado, ainda, o disposto neste Regulamento, bem como as regras de tributação aplicáveis.</w:t>
      </w:r>
    </w:p>
    <w:p w14:paraId="4E2A07BC" w14:textId="77777777" w:rsidR="00397F81" w:rsidRPr="005D0823" w:rsidRDefault="00397F81" w:rsidP="00397F81">
      <w:pPr>
        <w:spacing w:line="280" w:lineRule="atLeast"/>
        <w:jc w:val="both"/>
        <w:rPr>
          <w:rFonts w:ascii="Tahoma" w:hAnsi="Tahoma" w:cs="Tahoma"/>
          <w:sz w:val="24"/>
          <w:szCs w:val="24"/>
        </w:rPr>
      </w:pPr>
    </w:p>
    <w:p w14:paraId="3D779974"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7.3. Para os efeitos deste Regulamento, o valor da cota do dia é o do fechamento, (“Cota de Fechamento”), resultante da divisão do valor do patrimônio líquido pelo número de cotas do FUNDO, apurados, ambos, no encerramento do dia, assim entendido, o horário de fechamento dos mercados em que o FUNDO atue.</w:t>
      </w:r>
    </w:p>
    <w:p w14:paraId="3046CF08" w14:textId="77777777" w:rsidR="00397F81" w:rsidRPr="005D0823" w:rsidRDefault="00397F81" w:rsidP="00397F81">
      <w:pPr>
        <w:spacing w:line="280" w:lineRule="atLeast"/>
        <w:jc w:val="both"/>
        <w:rPr>
          <w:rFonts w:ascii="Tahoma" w:hAnsi="Tahoma" w:cs="Tahoma"/>
          <w:sz w:val="24"/>
          <w:szCs w:val="24"/>
        </w:rPr>
      </w:pPr>
    </w:p>
    <w:p w14:paraId="27814238"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7.3.1. Considerando a atuação dos fundos de investimento em que o FUNDO aplica em mercados no exterior, o encerramento do dia poderá ser considerado como o horário de fechamento dos respectivos mercados nos quais atuem.</w:t>
      </w:r>
    </w:p>
    <w:p w14:paraId="24D62FCB" w14:textId="77777777" w:rsidR="00397F81" w:rsidRPr="005D0823" w:rsidRDefault="00397F81" w:rsidP="00397F81">
      <w:pPr>
        <w:jc w:val="both"/>
        <w:rPr>
          <w:rFonts w:ascii="Tahoma" w:hAnsi="Tahoma" w:cs="Tahoma"/>
          <w:sz w:val="24"/>
          <w:szCs w:val="24"/>
        </w:rPr>
      </w:pPr>
    </w:p>
    <w:p w14:paraId="47F4433B"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7.4. O ADMINISTRADOR poderá recusar proposta de investimento inicial feita por qualquer investidor, em função das disposições trazidas pela legislação relativa à política de prevenção e combate à lavagem de dinheiro ou do não enquadramento do investidor no segmento de clientes ao qual o FUNDO se destina.</w:t>
      </w:r>
    </w:p>
    <w:p w14:paraId="00C40907" w14:textId="77777777" w:rsidR="00397F81" w:rsidRPr="005D0823" w:rsidRDefault="00397F81" w:rsidP="00397F81">
      <w:pPr>
        <w:spacing w:line="280" w:lineRule="atLeast"/>
        <w:jc w:val="both"/>
        <w:rPr>
          <w:rFonts w:ascii="Tahoma" w:hAnsi="Tahoma" w:cs="Tahoma"/>
          <w:sz w:val="24"/>
          <w:szCs w:val="24"/>
        </w:rPr>
      </w:pPr>
    </w:p>
    <w:p w14:paraId="7B9AF5CE"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7.5. A qualidade dos Cotistas caracteriza-se pela inscrição do nome do titular no registro de Cotistas do FUNDO.</w:t>
      </w:r>
    </w:p>
    <w:p w14:paraId="02D4DCBF" w14:textId="77777777" w:rsidR="00397F81" w:rsidRPr="005D0823" w:rsidRDefault="00397F81" w:rsidP="00397F81">
      <w:pPr>
        <w:spacing w:line="280" w:lineRule="atLeast"/>
        <w:jc w:val="both"/>
        <w:rPr>
          <w:rFonts w:ascii="Tahoma" w:hAnsi="Tahoma" w:cs="Tahoma"/>
          <w:sz w:val="24"/>
          <w:szCs w:val="24"/>
        </w:rPr>
      </w:pPr>
    </w:p>
    <w:p w14:paraId="3B25429C"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7.5.1. Caso os Cotistas mantenham conta corrente junto ao BANCO SANTANDER (BRASIL) S.A., o registro dos Cotistas no FUNDO terá os mesmos dados cadastrais do titular da referida conta corrente e, na hipótese de conta corrente conjunta, o registro dos Cotistas no FUNDO será feito em nome do primeiro titular da conta corrente conjunta.</w:t>
      </w:r>
    </w:p>
    <w:p w14:paraId="1F792F7F" w14:textId="77777777" w:rsidR="00397F81" w:rsidRPr="005D0823" w:rsidRDefault="00397F81" w:rsidP="00397F81">
      <w:pPr>
        <w:spacing w:line="280" w:lineRule="atLeast"/>
        <w:jc w:val="both"/>
        <w:rPr>
          <w:rFonts w:ascii="Tahoma" w:hAnsi="Tahoma" w:cs="Tahoma"/>
          <w:sz w:val="24"/>
          <w:szCs w:val="24"/>
        </w:rPr>
      </w:pPr>
    </w:p>
    <w:p w14:paraId="071FD6EF"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7.6. A adesão dos Cotistas aos termos deste Regulamento dar-se-á pela assinatura do Termo de Adesão e Ciência de Risco ou mediante manifestação de aceite por meio eletrônico, através do qual atestam que tiveram acesso ao Regulamento e que conhecem, entendem e aceitam os riscos nele descritos, aos quais os investimentos do FUNDO estão expostos em razão dos mercados de sua atuação.</w:t>
      </w:r>
    </w:p>
    <w:p w14:paraId="6B854059" w14:textId="77777777" w:rsidR="00397F81" w:rsidRPr="005D0823" w:rsidRDefault="00397F81" w:rsidP="00397F81">
      <w:pPr>
        <w:spacing w:line="280" w:lineRule="atLeast"/>
        <w:jc w:val="both"/>
        <w:rPr>
          <w:rFonts w:ascii="Tahoma" w:hAnsi="Tahoma" w:cs="Tahoma"/>
          <w:sz w:val="24"/>
          <w:szCs w:val="24"/>
        </w:rPr>
      </w:pPr>
    </w:p>
    <w:p w14:paraId="72029901"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 xml:space="preserve">7.6.1. Caso os Cotistas efetuem um resgate total do FUNDO e voltem a investir no FUNDO em intervalo de tempo durante o qual não ocorra alteração deste Regulamento, é dispensada a formalização de novo Termo de Adesão e Ciência de Risco pelos Cotistas, sendo considerado válido o termo anteriormente formalizado pelos Cotistas em seu último ingresso no </w:t>
      </w:r>
      <w:proofErr w:type="gramStart"/>
      <w:r w:rsidRPr="005D0823">
        <w:rPr>
          <w:rFonts w:ascii="Tahoma" w:hAnsi="Tahoma" w:cs="Tahoma"/>
          <w:sz w:val="24"/>
          <w:szCs w:val="24"/>
        </w:rPr>
        <w:t>FUNDO..</w:t>
      </w:r>
      <w:proofErr w:type="gramEnd"/>
    </w:p>
    <w:p w14:paraId="68B4B32C" w14:textId="77777777" w:rsidR="00397F81" w:rsidRPr="005D0823" w:rsidRDefault="00397F81" w:rsidP="00397F81">
      <w:pPr>
        <w:spacing w:line="280" w:lineRule="atLeast"/>
        <w:jc w:val="both"/>
        <w:rPr>
          <w:rFonts w:ascii="Tahoma" w:hAnsi="Tahoma" w:cs="Tahoma"/>
          <w:sz w:val="24"/>
          <w:szCs w:val="24"/>
        </w:rPr>
      </w:pPr>
    </w:p>
    <w:p w14:paraId="774A89E7"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7.7. A aplicação e o resgate de cotas do FUNDO podem ser efetuados em ordem de pagamento, débito e crédito em conta corrente ou por meio de sistemas de transferência eletrônica de recursos autorizados pelo Banco Central do Brasil (“BACEN”).</w:t>
      </w:r>
    </w:p>
    <w:p w14:paraId="01996AD8" w14:textId="77777777" w:rsidR="00397F81" w:rsidRPr="005D0823" w:rsidRDefault="00397F81" w:rsidP="00397F81">
      <w:pPr>
        <w:spacing w:line="280" w:lineRule="atLeast"/>
        <w:jc w:val="both"/>
        <w:rPr>
          <w:rFonts w:ascii="Tahoma" w:hAnsi="Tahoma" w:cs="Tahoma"/>
          <w:sz w:val="24"/>
          <w:szCs w:val="24"/>
        </w:rPr>
      </w:pPr>
    </w:p>
    <w:p w14:paraId="75A480C3"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napToGrid w:val="0"/>
          <w:sz w:val="24"/>
          <w:szCs w:val="24"/>
        </w:rPr>
        <w:t xml:space="preserve">7.7.1 Quando os Cotistas forem titulares de conta em entidade administradora de mercado organizado, a aplicação e o resgate no FUNDO poderão ser realizados mediante ordem de crédito ou débito por meio de tal conta, desde que tal serviço esteja disponível e disponha da prévia concordância do </w:t>
      </w:r>
      <w:r w:rsidRPr="005D0823">
        <w:rPr>
          <w:rFonts w:ascii="Tahoma" w:hAnsi="Tahoma" w:cs="Tahoma"/>
          <w:sz w:val="24"/>
          <w:szCs w:val="24"/>
        </w:rPr>
        <w:t>ADMINISTRADOR</w:t>
      </w:r>
      <w:r w:rsidRPr="005D0823">
        <w:rPr>
          <w:rFonts w:ascii="Tahoma" w:hAnsi="Tahoma" w:cs="Tahoma"/>
          <w:snapToGrid w:val="0"/>
          <w:sz w:val="24"/>
          <w:szCs w:val="24"/>
        </w:rPr>
        <w:t>.</w:t>
      </w:r>
    </w:p>
    <w:p w14:paraId="42EC9DB2" w14:textId="77777777" w:rsidR="00397F81" w:rsidRPr="005D0823" w:rsidRDefault="00397F81" w:rsidP="00397F81">
      <w:pPr>
        <w:spacing w:line="280" w:lineRule="atLeast"/>
        <w:jc w:val="both"/>
        <w:rPr>
          <w:rFonts w:ascii="Tahoma" w:hAnsi="Tahoma" w:cs="Tahoma"/>
          <w:sz w:val="24"/>
          <w:szCs w:val="24"/>
        </w:rPr>
      </w:pPr>
    </w:p>
    <w:p w14:paraId="0A6A876A"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7.7.2 A integralização e o resgate das cotas do FUNDO poderão ser realizados em moeda corrente nacional ou em Ativos Financeiros, a critério do ADMINISTRADOR e do GESTOR e observado o disposto no item 7.9 abaixo.</w:t>
      </w:r>
    </w:p>
    <w:p w14:paraId="33D9A781" w14:textId="77777777" w:rsidR="00397F81" w:rsidRPr="005D0823" w:rsidRDefault="00397F81" w:rsidP="00397F81">
      <w:pPr>
        <w:spacing w:line="280" w:lineRule="atLeast"/>
        <w:jc w:val="both"/>
        <w:rPr>
          <w:rFonts w:ascii="Tahoma" w:hAnsi="Tahoma" w:cs="Tahoma"/>
          <w:sz w:val="24"/>
          <w:szCs w:val="24"/>
        </w:rPr>
      </w:pPr>
    </w:p>
    <w:p w14:paraId="3FFBC9F8"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7.8. O ADMINISTRADOR poderá suspender, a qualquer momento, novas aplicações no FUNDO, podendo tal suspensão aplicar-se apenas aos novos investidores.</w:t>
      </w:r>
    </w:p>
    <w:p w14:paraId="397FFB39" w14:textId="77777777" w:rsidR="00397F81" w:rsidRPr="005D0823" w:rsidRDefault="00397F81" w:rsidP="00397F81">
      <w:pPr>
        <w:spacing w:line="280" w:lineRule="atLeast"/>
        <w:jc w:val="both"/>
        <w:rPr>
          <w:rFonts w:ascii="Tahoma" w:hAnsi="Tahoma" w:cs="Tahoma"/>
          <w:sz w:val="24"/>
          <w:szCs w:val="24"/>
        </w:rPr>
      </w:pPr>
    </w:p>
    <w:p w14:paraId="7DD58229"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7.8.1. A suspensão do recebimento de novas aplicações em um dia não impede a reabertura posterior do FUNDO para aplicações.</w:t>
      </w:r>
    </w:p>
    <w:p w14:paraId="02EF518A" w14:textId="77777777" w:rsidR="00397F81" w:rsidRPr="005D0823" w:rsidRDefault="00397F81" w:rsidP="00397F81">
      <w:pPr>
        <w:spacing w:line="280" w:lineRule="atLeast"/>
        <w:jc w:val="both"/>
        <w:rPr>
          <w:rFonts w:ascii="Tahoma" w:hAnsi="Tahoma" w:cs="Tahoma"/>
          <w:sz w:val="24"/>
          <w:szCs w:val="24"/>
        </w:rPr>
      </w:pPr>
    </w:p>
    <w:p w14:paraId="3217CB50"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7.9. A integralização e o resgate das cotas poderão ser efetuados diretamente com Ativos Financeiros, desde que sejam observadas as seguintes condições:</w:t>
      </w:r>
    </w:p>
    <w:p w14:paraId="55DF8E09" w14:textId="77777777" w:rsidR="00397F81" w:rsidRPr="005D0823" w:rsidRDefault="00397F81" w:rsidP="00397F81">
      <w:pPr>
        <w:spacing w:line="280" w:lineRule="atLeast"/>
        <w:jc w:val="both"/>
        <w:rPr>
          <w:rFonts w:ascii="Tahoma" w:hAnsi="Tahoma" w:cs="Tahoma"/>
          <w:sz w:val="24"/>
          <w:szCs w:val="24"/>
        </w:rPr>
      </w:pPr>
    </w:p>
    <w:p w14:paraId="7C58D52B" w14:textId="77777777" w:rsidR="00397F81" w:rsidRPr="005D0823" w:rsidRDefault="00397F81" w:rsidP="00397F81">
      <w:pPr>
        <w:numPr>
          <w:ilvl w:val="0"/>
          <w:numId w:val="49"/>
        </w:numPr>
        <w:spacing w:line="280" w:lineRule="atLeast"/>
        <w:contextualSpacing/>
        <w:jc w:val="both"/>
        <w:rPr>
          <w:rFonts w:ascii="Tahoma" w:hAnsi="Tahoma" w:cs="Tahoma"/>
          <w:sz w:val="24"/>
          <w:szCs w:val="24"/>
        </w:rPr>
      </w:pPr>
      <w:r w:rsidRPr="005D0823">
        <w:rPr>
          <w:rFonts w:ascii="Tahoma" w:hAnsi="Tahoma" w:cs="Tahoma"/>
          <w:sz w:val="24"/>
          <w:szCs w:val="24"/>
        </w:rPr>
        <w:t>os Ativos Financeiros sejam previamente analisados e aprovados pelo GESTOR;</w:t>
      </w:r>
    </w:p>
    <w:p w14:paraId="76F6D405" w14:textId="77777777" w:rsidR="00397F81" w:rsidRPr="005D0823" w:rsidRDefault="00397F81" w:rsidP="00397F81">
      <w:pPr>
        <w:spacing w:line="280" w:lineRule="atLeast"/>
        <w:ind w:left="1065"/>
        <w:contextualSpacing/>
        <w:jc w:val="both"/>
        <w:rPr>
          <w:rFonts w:ascii="Tahoma" w:hAnsi="Tahoma" w:cs="Tahoma"/>
          <w:sz w:val="24"/>
          <w:szCs w:val="24"/>
        </w:rPr>
      </w:pPr>
    </w:p>
    <w:p w14:paraId="7630B854" w14:textId="77777777" w:rsidR="00397F81" w:rsidRPr="005D0823" w:rsidRDefault="00397F81" w:rsidP="00397F81">
      <w:pPr>
        <w:numPr>
          <w:ilvl w:val="0"/>
          <w:numId w:val="49"/>
        </w:numPr>
        <w:spacing w:line="280" w:lineRule="atLeast"/>
        <w:contextualSpacing/>
        <w:jc w:val="both"/>
        <w:rPr>
          <w:rFonts w:ascii="Tahoma" w:hAnsi="Tahoma" w:cs="Tahoma"/>
          <w:sz w:val="24"/>
          <w:szCs w:val="24"/>
        </w:rPr>
      </w:pPr>
      <w:r w:rsidRPr="005D0823">
        <w:rPr>
          <w:rFonts w:ascii="Tahoma" w:hAnsi="Tahoma" w:cs="Tahoma"/>
          <w:sz w:val="24"/>
          <w:szCs w:val="24"/>
        </w:rPr>
        <w:t>na integralização de cotas os Ativos Financeiros a serem utilizados devem: (i) estar livres de qualquer ônus e/ou gravame, podendo ser livremente negociados; (</w:t>
      </w:r>
      <w:proofErr w:type="spellStart"/>
      <w:r w:rsidRPr="005D0823">
        <w:rPr>
          <w:rFonts w:ascii="Tahoma" w:hAnsi="Tahoma" w:cs="Tahoma"/>
          <w:sz w:val="24"/>
          <w:szCs w:val="24"/>
        </w:rPr>
        <w:t>ii</w:t>
      </w:r>
      <w:proofErr w:type="spellEnd"/>
      <w:r w:rsidRPr="005D0823">
        <w:rPr>
          <w:rFonts w:ascii="Tahoma" w:hAnsi="Tahoma" w:cs="Tahoma"/>
          <w:sz w:val="24"/>
          <w:szCs w:val="24"/>
        </w:rPr>
        <w:t>) ter como titular e/ou comitente o próprio cotista; (</w:t>
      </w:r>
      <w:proofErr w:type="spellStart"/>
      <w:r w:rsidRPr="005D0823">
        <w:rPr>
          <w:rFonts w:ascii="Tahoma" w:hAnsi="Tahoma" w:cs="Tahoma"/>
          <w:sz w:val="24"/>
          <w:szCs w:val="24"/>
        </w:rPr>
        <w:t>iii</w:t>
      </w:r>
      <w:proofErr w:type="spellEnd"/>
      <w:r w:rsidRPr="005D0823">
        <w:rPr>
          <w:rFonts w:ascii="Tahoma" w:hAnsi="Tahoma" w:cs="Tahoma"/>
          <w:sz w:val="24"/>
          <w:szCs w:val="24"/>
        </w:rPr>
        <w:t>) atender aos valores mínimos para aplicação, se houver; (</w:t>
      </w:r>
      <w:proofErr w:type="spellStart"/>
      <w:r w:rsidRPr="005D0823">
        <w:rPr>
          <w:rFonts w:ascii="Tahoma" w:hAnsi="Tahoma" w:cs="Tahoma"/>
          <w:sz w:val="24"/>
          <w:szCs w:val="24"/>
        </w:rPr>
        <w:t>iv</w:t>
      </w:r>
      <w:proofErr w:type="spellEnd"/>
      <w:r w:rsidRPr="005D0823">
        <w:rPr>
          <w:rFonts w:ascii="Tahoma" w:hAnsi="Tahoma" w:cs="Tahoma"/>
          <w:sz w:val="24"/>
          <w:szCs w:val="24"/>
        </w:rPr>
        <w:t>) estar devidamente registrados em sistema de registro, objeto de custódia ou objeto de depósito central, em todos os casos junto a instituições  devidamente autorizadas pelo Banco Central do Brasil ou pela CVM para desempenhar referidas atividades; e (v) estar de acordo com o Objetivo e a Política de Investimento do FUNDO, especificamente em relação aos limites de concentração por emissor e por modalidade de Ativo Financeiro.</w:t>
      </w:r>
    </w:p>
    <w:p w14:paraId="461C59BD" w14:textId="77777777" w:rsidR="00397F81" w:rsidRPr="005D0823" w:rsidRDefault="00397F81" w:rsidP="00397F81">
      <w:pPr>
        <w:pStyle w:val="PargrafodaLista"/>
        <w:rPr>
          <w:rFonts w:ascii="Tahoma" w:hAnsi="Tahoma" w:cs="Tahoma"/>
          <w:sz w:val="24"/>
          <w:szCs w:val="24"/>
          <w:lang w:val="pt-BR"/>
        </w:rPr>
      </w:pPr>
    </w:p>
    <w:p w14:paraId="48AB7ECD" w14:textId="77777777" w:rsidR="00397F81" w:rsidRPr="005D0823" w:rsidRDefault="00397F81" w:rsidP="00397F81">
      <w:pPr>
        <w:numPr>
          <w:ilvl w:val="0"/>
          <w:numId w:val="49"/>
        </w:numPr>
        <w:spacing w:line="280" w:lineRule="atLeast"/>
        <w:contextualSpacing/>
        <w:jc w:val="both"/>
        <w:rPr>
          <w:rFonts w:ascii="Tahoma" w:hAnsi="Tahoma" w:cs="Tahoma"/>
          <w:sz w:val="24"/>
          <w:szCs w:val="24"/>
        </w:rPr>
      </w:pPr>
      <w:r w:rsidRPr="005D0823">
        <w:rPr>
          <w:rFonts w:ascii="Tahoma" w:hAnsi="Tahoma" w:cs="Tahoma"/>
          <w:sz w:val="24"/>
          <w:szCs w:val="24"/>
        </w:rPr>
        <w:t>No resgate de cotas, os ativos financeiros a serem utilizados para pagamento aos Cotistas, devem: (i) estar livres de qualquer ônus e/ou gravame, podendo ser livremente negociados; (</w:t>
      </w:r>
      <w:proofErr w:type="spellStart"/>
      <w:r w:rsidRPr="005D0823">
        <w:rPr>
          <w:rFonts w:ascii="Tahoma" w:hAnsi="Tahoma" w:cs="Tahoma"/>
          <w:sz w:val="24"/>
          <w:szCs w:val="24"/>
        </w:rPr>
        <w:t>ii</w:t>
      </w:r>
      <w:proofErr w:type="spellEnd"/>
      <w:r w:rsidRPr="005D0823">
        <w:rPr>
          <w:rFonts w:ascii="Tahoma" w:hAnsi="Tahoma" w:cs="Tahoma"/>
          <w:sz w:val="24"/>
          <w:szCs w:val="24"/>
        </w:rPr>
        <w:t>) ter como titular e/ou comitente o próprio FUNDO; (</w:t>
      </w:r>
      <w:proofErr w:type="spellStart"/>
      <w:r w:rsidRPr="005D0823">
        <w:rPr>
          <w:rFonts w:ascii="Tahoma" w:hAnsi="Tahoma" w:cs="Tahoma"/>
          <w:sz w:val="24"/>
          <w:szCs w:val="24"/>
        </w:rPr>
        <w:t>iii</w:t>
      </w:r>
      <w:proofErr w:type="spellEnd"/>
      <w:r w:rsidRPr="005D0823">
        <w:rPr>
          <w:rFonts w:ascii="Tahoma" w:hAnsi="Tahoma" w:cs="Tahoma"/>
          <w:sz w:val="24"/>
          <w:szCs w:val="24"/>
        </w:rPr>
        <w:t>) atender aos valores mínimos para resgate, se houver; e (</w:t>
      </w:r>
      <w:proofErr w:type="spellStart"/>
      <w:r w:rsidRPr="005D0823">
        <w:rPr>
          <w:rFonts w:ascii="Tahoma" w:hAnsi="Tahoma" w:cs="Tahoma"/>
          <w:sz w:val="24"/>
          <w:szCs w:val="24"/>
        </w:rPr>
        <w:t>iv</w:t>
      </w:r>
      <w:proofErr w:type="spellEnd"/>
      <w:r w:rsidRPr="005D0823">
        <w:rPr>
          <w:rFonts w:ascii="Tahoma" w:hAnsi="Tahoma" w:cs="Tahoma"/>
          <w:sz w:val="24"/>
          <w:szCs w:val="24"/>
        </w:rPr>
        <w:t>) estar devidamente custodiados e registrados em sistema de registro e liquidação financeira de ativos autorizados pelo BACEN ou em instituições autorizadas à prestação de serviços de custódia pela CVM.</w:t>
      </w:r>
    </w:p>
    <w:p w14:paraId="762C61D3" w14:textId="77777777" w:rsidR="00397F81" w:rsidRPr="005D0823" w:rsidRDefault="00397F81" w:rsidP="00397F81">
      <w:pPr>
        <w:spacing w:line="280" w:lineRule="atLeast"/>
        <w:jc w:val="both"/>
        <w:rPr>
          <w:rFonts w:ascii="Tahoma" w:hAnsi="Tahoma" w:cs="Tahoma"/>
          <w:sz w:val="24"/>
          <w:szCs w:val="24"/>
        </w:rPr>
      </w:pPr>
    </w:p>
    <w:p w14:paraId="1FB1D650" w14:textId="77777777" w:rsidR="00397F81" w:rsidRPr="005D0823" w:rsidRDefault="00397F81" w:rsidP="00397F81">
      <w:pPr>
        <w:spacing w:line="280" w:lineRule="atLeast"/>
        <w:jc w:val="both"/>
        <w:rPr>
          <w:rFonts w:ascii="Tahoma" w:hAnsi="Tahoma" w:cs="Tahoma"/>
          <w:sz w:val="24"/>
          <w:szCs w:val="24"/>
          <w:highlight w:val="lightGray"/>
        </w:rPr>
      </w:pPr>
      <w:r w:rsidRPr="005D0823">
        <w:rPr>
          <w:rFonts w:ascii="Tahoma" w:hAnsi="Tahoma" w:cs="Tahoma"/>
          <w:sz w:val="24"/>
          <w:szCs w:val="24"/>
        </w:rPr>
        <w:t>7.9.1. Na integralização e no resgate de cotas serão utilizados o valor dos Ativos Financeiros precificados na Carteira do FUNDO segundo as regras e procedimentos estabelecidos no Manual de Marcação a Mercado adotado para o FUNDO.</w:t>
      </w:r>
    </w:p>
    <w:p w14:paraId="04777BE1"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7.9.2. Na integralização e no resgate de cotas, com Ativos Financeiros deverão ser observadas as correspondentes obrigações fiscais relacionadas a tais eventos, estando, ADMINISTRADOR e os Cotistas, cientes, cada qual, de suas respectivas responsabilidades.</w:t>
      </w:r>
      <w:r w:rsidRPr="005D0823">
        <w:rPr>
          <w:rFonts w:ascii="Tahoma" w:hAnsi="Tahoma" w:cs="Tahoma"/>
          <w:sz w:val="24"/>
          <w:szCs w:val="24"/>
          <w:vertAlign w:val="superscript"/>
        </w:rPr>
        <w:t xml:space="preserve"> </w:t>
      </w:r>
    </w:p>
    <w:p w14:paraId="76D81EC8" w14:textId="77777777" w:rsidR="00397F81" w:rsidRPr="005D0823" w:rsidRDefault="00397F81" w:rsidP="00397F81">
      <w:pPr>
        <w:spacing w:line="280" w:lineRule="atLeast"/>
        <w:jc w:val="both"/>
        <w:rPr>
          <w:rFonts w:ascii="Tahoma" w:hAnsi="Tahoma" w:cs="Tahoma"/>
          <w:sz w:val="24"/>
          <w:szCs w:val="24"/>
        </w:rPr>
      </w:pPr>
    </w:p>
    <w:p w14:paraId="5C21D9C3"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7.10. Na emissão e resgate de cotas do FUNDO deverá ser observado o disposto no quadro abaixo:</w:t>
      </w:r>
    </w:p>
    <w:p w14:paraId="19ABF877" w14:textId="77777777" w:rsidR="00397F81" w:rsidRPr="005D0823" w:rsidRDefault="00397F81" w:rsidP="00397F81">
      <w:pPr>
        <w:spacing w:line="280" w:lineRule="atLeast"/>
        <w:jc w:val="both"/>
        <w:rPr>
          <w:rFonts w:ascii="Tahoma" w:hAnsi="Tahoma" w:cs="Tahoma"/>
          <w:sz w:val="24"/>
          <w:szCs w:val="24"/>
        </w:rPr>
      </w:pPr>
    </w:p>
    <w:p w14:paraId="7567B2E9" w14:textId="77777777" w:rsidR="00397F81" w:rsidRPr="005D0823" w:rsidRDefault="00397F81" w:rsidP="00397F81">
      <w:pPr>
        <w:spacing w:line="280" w:lineRule="atLeast"/>
        <w:jc w:val="both"/>
        <w:rPr>
          <w:rFonts w:ascii="Tahoma" w:hAnsi="Tahoma" w:cs="Tahoma"/>
          <w:sz w:val="24"/>
          <w:szCs w:val="24"/>
        </w:rPr>
      </w:pPr>
    </w:p>
    <w:tbl>
      <w:tblPr>
        <w:tblW w:w="7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2484"/>
        <w:gridCol w:w="2791"/>
      </w:tblGrid>
      <w:tr w:rsidR="00397F81" w:rsidRPr="005D0823" w14:paraId="14B47B0B" w14:textId="77777777" w:rsidTr="006E6C4D">
        <w:trPr>
          <w:jc w:val="center"/>
        </w:trPr>
        <w:tc>
          <w:tcPr>
            <w:tcW w:w="1728" w:type="dxa"/>
            <w:vMerge w:val="restart"/>
            <w:vAlign w:val="center"/>
          </w:tcPr>
          <w:p w14:paraId="26479200" w14:textId="77777777" w:rsidR="00397F81" w:rsidRPr="005D0823" w:rsidRDefault="00397F81" w:rsidP="006E6C4D">
            <w:pPr>
              <w:spacing w:line="280" w:lineRule="atLeast"/>
              <w:jc w:val="center"/>
              <w:rPr>
                <w:rFonts w:ascii="Tahoma" w:hAnsi="Tahoma" w:cs="Tahoma"/>
                <w:sz w:val="24"/>
                <w:szCs w:val="24"/>
              </w:rPr>
            </w:pPr>
          </w:p>
          <w:p w14:paraId="22B8DF7F"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Aplicação</w:t>
            </w:r>
          </w:p>
        </w:tc>
        <w:tc>
          <w:tcPr>
            <w:tcW w:w="2484" w:type="dxa"/>
            <w:shd w:val="clear" w:color="auto" w:fill="606060"/>
            <w:vAlign w:val="center"/>
          </w:tcPr>
          <w:p w14:paraId="2962C848" w14:textId="77777777" w:rsidR="00397F81" w:rsidRPr="005D0823" w:rsidRDefault="00397F81" w:rsidP="006E6C4D">
            <w:pPr>
              <w:spacing w:line="280" w:lineRule="atLeast"/>
              <w:jc w:val="center"/>
              <w:rPr>
                <w:rFonts w:ascii="Tahoma" w:hAnsi="Tahoma" w:cs="Tahoma"/>
                <w:b/>
                <w:color w:val="FFFFFF"/>
                <w:sz w:val="24"/>
                <w:szCs w:val="24"/>
              </w:rPr>
            </w:pPr>
            <w:r w:rsidRPr="005D0823">
              <w:rPr>
                <w:rFonts w:ascii="Tahoma" w:hAnsi="Tahoma" w:cs="Tahoma"/>
                <w:b/>
                <w:color w:val="FFFFFF"/>
                <w:sz w:val="24"/>
                <w:szCs w:val="24"/>
              </w:rPr>
              <w:t>Disponibilidade dos Recursos</w:t>
            </w:r>
          </w:p>
        </w:tc>
        <w:tc>
          <w:tcPr>
            <w:tcW w:w="2791" w:type="dxa"/>
            <w:shd w:val="clear" w:color="auto" w:fill="606060"/>
            <w:vAlign w:val="center"/>
          </w:tcPr>
          <w:p w14:paraId="4DAA2E06" w14:textId="77777777" w:rsidR="00397F81" w:rsidRPr="005D0823" w:rsidRDefault="00397F81" w:rsidP="006E6C4D">
            <w:pPr>
              <w:spacing w:line="280" w:lineRule="atLeast"/>
              <w:jc w:val="center"/>
              <w:rPr>
                <w:rFonts w:ascii="Tahoma" w:hAnsi="Tahoma" w:cs="Tahoma"/>
                <w:b/>
                <w:color w:val="FFFFFF"/>
                <w:sz w:val="24"/>
                <w:szCs w:val="24"/>
              </w:rPr>
            </w:pPr>
            <w:r w:rsidRPr="005D0823">
              <w:rPr>
                <w:rFonts w:ascii="Tahoma" w:hAnsi="Tahoma" w:cs="Tahoma"/>
                <w:b/>
                <w:color w:val="FFFFFF"/>
                <w:sz w:val="24"/>
                <w:szCs w:val="24"/>
              </w:rPr>
              <w:t>Cota de conversão</w:t>
            </w:r>
          </w:p>
        </w:tc>
      </w:tr>
      <w:tr w:rsidR="00397F81" w:rsidRPr="005D0823" w14:paraId="545DE915" w14:textId="77777777" w:rsidTr="006E6C4D">
        <w:trPr>
          <w:trHeight w:val="553"/>
          <w:jc w:val="center"/>
        </w:trPr>
        <w:tc>
          <w:tcPr>
            <w:tcW w:w="1728" w:type="dxa"/>
            <w:vMerge/>
            <w:vAlign w:val="center"/>
          </w:tcPr>
          <w:p w14:paraId="6AE106D2" w14:textId="77777777" w:rsidR="00397F81" w:rsidRPr="005D0823" w:rsidRDefault="00397F81" w:rsidP="006E6C4D">
            <w:pPr>
              <w:spacing w:line="280" w:lineRule="atLeast"/>
              <w:jc w:val="center"/>
              <w:rPr>
                <w:rFonts w:ascii="Tahoma" w:hAnsi="Tahoma" w:cs="Tahoma"/>
                <w:sz w:val="24"/>
                <w:szCs w:val="24"/>
              </w:rPr>
            </w:pPr>
          </w:p>
        </w:tc>
        <w:tc>
          <w:tcPr>
            <w:tcW w:w="2484" w:type="dxa"/>
            <w:vAlign w:val="center"/>
          </w:tcPr>
          <w:p w14:paraId="55CF9E79"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D+0</w:t>
            </w:r>
          </w:p>
          <w:p w14:paraId="18FF6F49"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 xml:space="preserve">No dia da solicitação </w:t>
            </w:r>
          </w:p>
        </w:tc>
        <w:tc>
          <w:tcPr>
            <w:tcW w:w="2791" w:type="dxa"/>
            <w:vAlign w:val="center"/>
          </w:tcPr>
          <w:p w14:paraId="1A5D0981"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D+0</w:t>
            </w:r>
          </w:p>
          <w:p w14:paraId="7E42665D"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No dia da solicitação</w:t>
            </w:r>
          </w:p>
        </w:tc>
      </w:tr>
      <w:tr w:rsidR="00397F81" w:rsidRPr="005D0823" w14:paraId="7668F954" w14:textId="77777777" w:rsidTr="006E6C4D">
        <w:trPr>
          <w:trHeight w:val="419"/>
          <w:jc w:val="center"/>
        </w:trPr>
        <w:tc>
          <w:tcPr>
            <w:tcW w:w="1728" w:type="dxa"/>
            <w:vMerge w:val="restart"/>
            <w:vAlign w:val="center"/>
          </w:tcPr>
          <w:p w14:paraId="31C3A8AA" w14:textId="77777777" w:rsidR="00397F81" w:rsidRPr="005D0823" w:rsidRDefault="00397F81" w:rsidP="006E6C4D">
            <w:pPr>
              <w:spacing w:line="280" w:lineRule="atLeast"/>
              <w:jc w:val="center"/>
              <w:rPr>
                <w:rFonts w:ascii="Tahoma" w:hAnsi="Tahoma" w:cs="Tahoma"/>
                <w:sz w:val="24"/>
                <w:szCs w:val="24"/>
              </w:rPr>
            </w:pPr>
          </w:p>
          <w:p w14:paraId="3A2A5A06" w14:textId="77777777" w:rsidR="00397F81" w:rsidRPr="005D0823" w:rsidRDefault="00397F81" w:rsidP="006E6C4D">
            <w:pPr>
              <w:spacing w:line="280" w:lineRule="atLeast"/>
              <w:jc w:val="center"/>
              <w:rPr>
                <w:rFonts w:ascii="Tahoma" w:hAnsi="Tahoma" w:cs="Tahoma"/>
                <w:sz w:val="24"/>
                <w:szCs w:val="24"/>
                <w:lang w:val="en-GB"/>
              </w:rPr>
            </w:pPr>
            <w:proofErr w:type="spellStart"/>
            <w:r w:rsidRPr="005D0823">
              <w:rPr>
                <w:rFonts w:ascii="Tahoma" w:hAnsi="Tahoma" w:cs="Tahoma"/>
                <w:sz w:val="24"/>
                <w:szCs w:val="24"/>
                <w:lang w:val="en-GB"/>
              </w:rPr>
              <w:t>Resgate</w:t>
            </w:r>
            <w:proofErr w:type="spellEnd"/>
          </w:p>
        </w:tc>
        <w:tc>
          <w:tcPr>
            <w:tcW w:w="2484" w:type="dxa"/>
            <w:shd w:val="clear" w:color="auto" w:fill="606060"/>
            <w:vAlign w:val="center"/>
          </w:tcPr>
          <w:p w14:paraId="05CC70F9" w14:textId="77777777" w:rsidR="00397F81" w:rsidRPr="005D0823" w:rsidRDefault="00397F81" w:rsidP="006E6C4D">
            <w:pPr>
              <w:spacing w:line="280" w:lineRule="atLeast"/>
              <w:jc w:val="center"/>
              <w:rPr>
                <w:rFonts w:ascii="Tahoma" w:hAnsi="Tahoma" w:cs="Tahoma"/>
                <w:b/>
                <w:color w:val="FFFFFF"/>
                <w:sz w:val="24"/>
                <w:szCs w:val="24"/>
                <w:lang w:val="en-GB"/>
              </w:rPr>
            </w:pPr>
            <w:r w:rsidRPr="005D0823">
              <w:rPr>
                <w:rFonts w:ascii="Tahoma" w:hAnsi="Tahoma" w:cs="Tahoma"/>
                <w:b/>
                <w:color w:val="FFFFFF"/>
                <w:sz w:val="24"/>
                <w:szCs w:val="24"/>
                <w:lang w:val="en-GB"/>
              </w:rPr>
              <w:t xml:space="preserve">Cota de </w:t>
            </w:r>
            <w:proofErr w:type="spellStart"/>
            <w:r w:rsidRPr="005D0823">
              <w:rPr>
                <w:rFonts w:ascii="Tahoma" w:hAnsi="Tahoma" w:cs="Tahoma"/>
                <w:b/>
                <w:color w:val="FFFFFF"/>
                <w:sz w:val="24"/>
                <w:szCs w:val="24"/>
                <w:lang w:val="en-GB"/>
              </w:rPr>
              <w:t>Conversão</w:t>
            </w:r>
            <w:proofErr w:type="spellEnd"/>
          </w:p>
        </w:tc>
        <w:tc>
          <w:tcPr>
            <w:tcW w:w="2791" w:type="dxa"/>
            <w:shd w:val="clear" w:color="auto" w:fill="606060"/>
            <w:vAlign w:val="center"/>
          </w:tcPr>
          <w:p w14:paraId="0F16BD4D" w14:textId="77777777" w:rsidR="00397F81" w:rsidRPr="005D0823" w:rsidRDefault="00397F81" w:rsidP="006E6C4D">
            <w:pPr>
              <w:spacing w:line="280" w:lineRule="atLeast"/>
              <w:jc w:val="center"/>
              <w:rPr>
                <w:rFonts w:ascii="Tahoma" w:hAnsi="Tahoma" w:cs="Tahoma"/>
                <w:b/>
                <w:color w:val="FFFFFF"/>
                <w:sz w:val="24"/>
                <w:szCs w:val="24"/>
                <w:lang w:val="en-GB"/>
              </w:rPr>
            </w:pPr>
            <w:proofErr w:type="spellStart"/>
            <w:r w:rsidRPr="005D0823">
              <w:rPr>
                <w:rFonts w:ascii="Tahoma" w:hAnsi="Tahoma" w:cs="Tahoma"/>
                <w:b/>
                <w:color w:val="FFFFFF"/>
                <w:sz w:val="24"/>
                <w:szCs w:val="24"/>
                <w:lang w:val="en-GB"/>
              </w:rPr>
              <w:t>Pagamento</w:t>
            </w:r>
            <w:proofErr w:type="spellEnd"/>
            <w:r w:rsidRPr="005D0823">
              <w:rPr>
                <w:rFonts w:ascii="Tahoma" w:hAnsi="Tahoma" w:cs="Tahoma"/>
                <w:b/>
                <w:color w:val="FFFFFF"/>
                <w:sz w:val="24"/>
                <w:szCs w:val="24"/>
                <w:lang w:val="en-GB"/>
              </w:rPr>
              <w:t xml:space="preserve"> / Crédito </w:t>
            </w:r>
            <w:proofErr w:type="spellStart"/>
            <w:r w:rsidRPr="005D0823">
              <w:rPr>
                <w:rFonts w:ascii="Tahoma" w:hAnsi="Tahoma" w:cs="Tahoma"/>
                <w:b/>
                <w:color w:val="FFFFFF"/>
                <w:sz w:val="24"/>
                <w:szCs w:val="24"/>
                <w:lang w:val="en-GB"/>
              </w:rPr>
              <w:t>em</w:t>
            </w:r>
            <w:proofErr w:type="spellEnd"/>
            <w:r w:rsidRPr="005D0823">
              <w:rPr>
                <w:rFonts w:ascii="Tahoma" w:hAnsi="Tahoma" w:cs="Tahoma"/>
                <w:b/>
                <w:color w:val="FFFFFF"/>
                <w:sz w:val="24"/>
                <w:szCs w:val="24"/>
                <w:lang w:val="en-GB"/>
              </w:rPr>
              <w:t xml:space="preserve"> Conta</w:t>
            </w:r>
          </w:p>
        </w:tc>
      </w:tr>
      <w:tr w:rsidR="00397F81" w:rsidRPr="005D0823" w14:paraId="6749A2EB" w14:textId="77777777" w:rsidTr="006E6C4D">
        <w:trPr>
          <w:jc w:val="center"/>
        </w:trPr>
        <w:tc>
          <w:tcPr>
            <w:tcW w:w="1728" w:type="dxa"/>
            <w:vMerge/>
            <w:vAlign w:val="center"/>
          </w:tcPr>
          <w:p w14:paraId="3431FADC" w14:textId="77777777" w:rsidR="00397F81" w:rsidRPr="005D0823" w:rsidRDefault="00397F81" w:rsidP="006E6C4D">
            <w:pPr>
              <w:spacing w:line="280" w:lineRule="atLeast"/>
              <w:jc w:val="center"/>
              <w:rPr>
                <w:rFonts w:ascii="Tahoma" w:hAnsi="Tahoma" w:cs="Tahoma"/>
                <w:sz w:val="24"/>
                <w:szCs w:val="24"/>
                <w:lang w:val="en-GB"/>
              </w:rPr>
            </w:pPr>
          </w:p>
        </w:tc>
        <w:tc>
          <w:tcPr>
            <w:tcW w:w="2484" w:type="dxa"/>
            <w:vAlign w:val="center"/>
          </w:tcPr>
          <w:p w14:paraId="7C71A0C3"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D+0</w:t>
            </w:r>
          </w:p>
          <w:p w14:paraId="2E3146B0"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No dia da solicitação</w:t>
            </w:r>
          </w:p>
        </w:tc>
        <w:tc>
          <w:tcPr>
            <w:tcW w:w="2791" w:type="dxa"/>
            <w:vAlign w:val="center"/>
          </w:tcPr>
          <w:p w14:paraId="33718C81"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D+ 1</w:t>
            </w:r>
          </w:p>
          <w:p w14:paraId="2627FE0B" w14:textId="77777777" w:rsidR="00397F81" w:rsidRPr="005D0823" w:rsidRDefault="00397F81" w:rsidP="006E6C4D">
            <w:pPr>
              <w:spacing w:line="280" w:lineRule="atLeast"/>
              <w:jc w:val="center"/>
              <w:rPr>
                <w:rFonts w:ascii="Tahoma" w:hAnsi="Tahoma" w:cs="Tahoma"/>
                <w:sz w:val="24"/>
                <w:szCs w:val="24"/>
              </w:rPr>
            </w:pPr>
            <w:r w:rsidRPr="005D0823">
              <w:rPr>
                <w:rFonts w:ascii="Tahoma" w:hAnsi="Tahoma" w:cs="Tahoma"/>
                <w:sz w:val="24"/>
                <w:szCs w:val="24"/>
              </w:rPr>
              <w:t>No 1º dia útil seguinte ao da conversão de cotas</w:t>
            </w:r>
            <w:r w:rsidRPr="005D0823" w:rsidDel="0027201C">
              <w:rPr>
                <w:rFonts w:ascii="Tahoma" w:hAnsi="Tahoma" w:cs="Tahoma"/>
                <w:sz w:val="24"/>
                <w:szCs w:val="24"/>
              </w:rPr>
              <w:t xml:space="preserve"> </w:t>
            </w:r>
          </w:p>
        </w:tc>
      </w:tr>
    </w:tbl>
    <w:p w14:paraId="0EFBF0AF" w14:textId="77777777" w:rsidR="00397F81" w:rsidRPr="005D0823" w:rsidRDefault="00397F81" w:rsidP="00397F81">
      <w:pPr>
        <w:spacing w:line="280" w:lineRule="atLeast"/>
        <w:jc w:val="both"/>
        <w:rPr>
          <w:rFonts w:ascii="Tahoma" w:hAnsi="Tahoma" w:cs="Tahoma"/>
          <w:sz w:val="24"/>
          <w:szCs w:val="24"/>
        </w:rPr>
      </w:pPr>
    </w:p>
    <w:p w14:paraId="724D1ED8"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7.11. Para fins de emissão de cotas na aplicação e/ou apuração do valor da cota para efeito do pagamento do resgate nos termos do disposto no quadro acima, a solicitação de aplicação e/ou o pedido de resgate deverão ser efetuados pelo Cotista dentro do horário estabelecido na página do ADMINISTRADOR na rede mundial de computadores, sob pena de serem considerados como efetuados na próxima data disponível para solicitação de aplicação e/ou resgate.</w:t>
      </w:r>
    </w:p>
    <w:p w14:paraId="13A54A4B" w14:textId="77777777" w:rsidR="00397F81" w:rsidRPr="005D0823" w:rsidRDefault="00397F81" w:rsidP="00397F81">
      <w:pPr>
        <w:spacing w:line="280" w:lineRule="atLeast"/>
        <w:jc w:val="both"/>
        <w:rPr>
          <w:rFonts w:ascii="Tahoma" w:hAnsi="Tahoma" w:cs="Tahoma"/>
          <w:sz w:val="24"/>
          <w:szCs w:val="24"/>
        </w:rPr>
      </w:pPr>
    </w:p>
    <w:p w14:paraId="471FE29B"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7.11.1. A conversão das cotas do FUNDO na aplicação e no resgate poderá ocorrer em data diversa na hipótese de não funcionamento de algum dos mercados em que o FUNDO invista, de forma que referida conversão ocorrerá no primeiro dia útil subsequente à reabertura do referido mercado.</w:t>
      </w:r>
    </w:p>
    <w:p w14:paraId="2D453977" w14:textId="77777777" w:rsidR="00397F81" w:rsidRPr="005D0823" w:rsidRDefault="00397F81" w:rsidP="00397F81">
      <w:pPr>
        <w:spacing w:line="280" w:lineRule="atLeast"/>
        <w:jc w:val="both"/>
        <w:rPr>
          <w:rFonts w:ascii="Tahoma" w:hAnsi="Tahoma" w:cs="Tahoma"/>
          <w:sz w:val="24"/>
          <w:szCs w:val="24"/>
        </w:rPr>
      </w:pPr>
    </w:p>
    <w:p w14:paraId="53BA45F3"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7.12. Não há prazo de carência para resgate de cotas do FUNDO, podendo as cotas do FUNDO ser resgatadas com rendimento a qualquer momento.</w:t>
      </w:r>
    </w:p>
    <w:p w14:paraId="2C1A4C34" w14:textId="77777777" w:rsidR="00397F81" w:rsidRPr="005D0823" w:rsidRDefault="00397F81" w:rsidP="00397F81">
      <w:pPr>
        <w:spacing w:line="280" w:lineRule="atLeast"/>
        <w:jc w:val="both"/>
        <w:rPr>
          <w:rFonts w:ascii="Tahoma" w:hAnsi="Tahoma" w:cs="Tahoma"/>
          <w:sz w:val="24"/>
          <w:szCs w:val="24"/>
        </w:rPr>
      </w:pPr>
    </w:p>
    <w:p w14:paraId="07EA20F7"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7.13. O FUNDO estará fechado para fins de solicitação de aplicação e resgate, conversão de cotas e pagamento de resgates no sábado, no domingo, nos feriados nacionais e quando não houver expediente bancário. Excluídas as condições previamente elencadas, o FUNDO terá funcionamento normal nos dias de feriado municipal e estadual na praça em que o Administrador estiver sediado.</w:t>
      </w:r>
    </w:p>
    <w:p w14:paraId="3BFF4E71" w14:textId="77777777" w:rsidR="00397F81" w:rsidRPr="005D0823" w:rsidRDefault="00397F81" w:rsidP="00397F81">
      <w:pPr>
        <w:spacing w:line="280" w:lineRule="atLeast"/>
        <w:jc w:val="both"/>
        <w:rPr>
          <w:rFonts w:ascii="Tahoma" w:hAnsi="Tahoma" w:cs="Tahoma"/>
          <w:sz w:val="24"/>
          <w:szCs w:val="24"/>
        </w:rPr>
      </w:pPr>
    </w:p>
    <w:p w14:paraId="4C710D0E"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7.13.1 O FUNDO poderá, de acordo com o funcionamento de entidades administradoras de mercado organizado, adotar condições diferenciadas para solicitação de aplicação e resgate, conversão de cotas e pagamento de resgates, devendo o Administrador disponibilizar previamente as condições a serem aplicáveis no site do distribuidor e/ou do Gestor do FUNDO.</w:t>
      </w:r>
    </w:p>
    <w:p w14:paraId="280EC148" w14:textId="77777777" w:rsidR="00397F81" w:rsidRPr="005D0823" w:rsidRDefault="00397F81" w:rsidP="00397F81">
      <w:pPr>
        <w:spacing w:line="280" w:lineRule="atLeast"/>
        <w:jc w:val="both"/>
        <w:rPr>
          <w:rFonts w:ascii="Tahoma" w:hAnsi="Tahoma" w:cs="Tahoma"/>
          <w:sz w:val="24"/>
          <w:szCs w:val="24"/>
        </w:rPr>
      </w:pPr>
    </w:p>
    <w:p w14:paraId="5919AFE9" w14:textId="77777777" w:rsidR="00397F81" w:rsidRPr="005D0823" w:rsidRDefault="00397F81" w:rsidP="00397F81">
      <w:pPr>
        <w:pBdr>
          <w:bottom w:val="single" w:sz="6" w:space="1" w:color="auto"/>
        </w:pBdr>
        <w:spacing w:line="280" w:lineRule="atLeast"/>
        <w:jc w:val="center"/>
        <w:rPr>
          <w:rFonts w:ascii="Tahoma" w:hAnsi="Tahoma" w:cs="Tahoma"/>
          <w:b/>
          <w:sz w:val="24"/>
          <w:szCs w:val="24"/>
        </w:rPr>
      </w:pPr>
      <w:r w:rsidRPr="005D0823">
        <w:rPr>
          <w:rFonts w:ascii="Tahoma" w:hAnsi="Tahoma" w:cs="Tahoma"/>
          <w:b/>
          <w:sz w:val="24"/>
          <w:szCs w:val="24"/>
        </w:rPr>
        <w:t>CLÁUSULA OITAVA – DA DISTRIBUIÇÃO DE RESULTADOS</w:t>
      </w:r>
    </w:p>
    <w:p w14:paraId="497E65CB" w14:textId="77777777" w:rsidR="00397F81" w:rsidRPr="005D0823" w:rsidRDefault="00397F81" w:rsidP="00397F81">
      <w:pPr>
        <w:spacing w:line="280" w:lineRule="atLeast"/>
        <w:jc w:val="both"/>
        <w:rPr>
          <w:rFonts w:ascii="Tahoma" w:hAnsi="Tahoma" w:cs="Tahoma"/>
          <w:b/>
          <w:sz w:val="24"/>
          <w:szCs w:val="24"/>
        </w:rPr>
      </w:pPr>
    </w:p>
    <w:p w14:paraId="11140905"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8.1. Os resultados oriundos dos Ativos Financeiros</w:t>
      </w:r>
      <w:r w:rsidRPr="005D0823" w:rsidDel="00FA248C">
        <w:rPr>
          <w:rFonts w:ascii="Tahoma" w:hAnsi="Tahoma" w:cs="Tahoma"/>
          <w:sz w:val="24"/>
          <w:szCs w:val="24"/>
        </w:rPr>
        <w:t xml:space="preserve"> </w:t>
      </w:r>
      <w:r w:rsidRPr="005D0823">
        <w:rPr>
          <w:rFonts w:ascii="Tahoma" w:hAnsi="Tahoma" w:cs="Tahoma"/>
          <w:sz w:val="24"/>
          <w:szCs w:val="24"/>
        </w:rPr>
        <w:t>integrantes da Carteira do FUNDO serão incorporados ao seu patrimônio.</w:t>
      </w:r>
    </w:p>
    <w:p w14:paraId="48AACA5A" w14:textId="77777777" w:rsidR="00397F81" w:rsidRPr="005D0823" w:rsidRDefault="00397F81" w:rsidP="00397F81">
      <w:pPr>
        <w:spacing w:line="280" w:lineRule="atLeast"/>
        <w:jc w:val="both"/>
        <w:rPr>
          <w:rFonts w:ascii="Tahoma" w:hAnsi="Tahoma" w:cs="Tahoma"/>
          <w:sz w:val="24"/>
          <w:szCs w:val="24"/>
        </w:rPr>
      </w:pPr>
    </w:p>
    <w:p w14:paraId="5B21A7C0" w14:textId="77777777" w:rsidR="00397F81" w:rsidRPr="005D0823" w:rsidRDefault="00397F81" w:rsidP="00397F81">
      <w:pPr>
        <w:pBdr>
          <w:bottom w:val="single" w:sz="6" w:space="1" w:color="auto"/>
        </w:pBdr>
        <w:spacing w:line="280" w:lineRule="atLeast"/>
        <w:jc w:val="center"/>
        <w:rPr>
          <w:rFonts w:ascii="Tahoma" w:hAnsi="Tahoma" w:cs="Tahoma"/>
          <w:b/>
          <w:sz w:val="24"/>
          <w:szCs w:val="24"/>
        </w:rPr>
      </w:pPr>
      <w:r w:rsidRPr="005D0823">
        <w:rPr>
          <w:rFonts w:ascii="Tahoma" w:hAnsi="Tahoma" w:cs="Tahoma"/>
          <w:b/>
          <w:sz w:val="24"/>
          <w:szCs w:val="24"/>
        </w:rPr>
        <w:t>CLÁUSULA NONA– DO EXERCÍCIO SOCIAL</w:t>
      </w:r>
    </w:p>
    <w:p w14:paraId="352D4E69" w14:textId="77777777" w:rsidR="00397F81" w:rsidRPr="005D0823" w:rsidRDefault="00397F81" w:rsidP="00397F81">
      <w:pPr>
        <w:spacing w:line="280" w:lineRule="atLeast"/>
        <w:jc w:val="both"/>
        <w:rPr>
          <w:rFonts w:ascii="Tahoma" w:hAnsi="Tahoma" w:cs="Tahoma"/>
          <w:sz w:val="24"/>
          <w:szCs w:val="24"/>
        </w:rPr>
      </w:pPr>
    </w:p>
    <w:p w14:paraId="2625EDEF"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 xml:space="preserve">9.1. O exercício social do FUNDO terá início em 1º de agosto de cada ano e término </w:t>
      </w:r>
      <w:r w:rsidRPr="005D0823">
        <w:rPr>
          <w:rFonts w:ascii="Tahoma" w:hAnsi="Tahoma" w:cs="Tahoma"/>
          <w:color w:val="000000"/>
          <w:sz w:val="24"/>
          <w:szCs w:val="24"/>
        </w:rPr>
        <w:t xml:space="preserve">no último dia do mês de </w:t>
      </w:r>
      <w:r w:rsidRPr="005D0823">
        <w:rPr>
          <w:rFonts w:ascii="Tahoma" w:hAnsi="Tahoma" w:cs="Tahoma"/>
          <w:sz w:val="24"/>
          <w:szCs w:val="24"/>
        </w:rPr>
        <w:t>julho do ano subsequente.</w:t>
      </w:r>
    </w:p>
    <w:p w14:paraId="1825B0DC" w14:textId="77777777" w:rsidR="00397F81" w:rsidRPr="005D0823" w:rsidRDefault="00397F81" w:rsidP="00397F81">
      <w:pPr>
        <w:spacing w:line="280" w:lineRule="atLeast"/>
        <w:jc w:val="both"/>
        <w:rPr>
          <w:rFonts w:ascii="Tahoma" w:hAnsi="Tahoma" w:cs="Tahoma"/>
          <w:sz w:val="24"/>
          <w:szCs w:val="24"/>
        </w:rPr>
      </w:pPr>
    </w:p>
    <w:p w14:paraId="78FEA2E3" w14:textId="77777777" w:rsidR="00397F81" w:rsidRPr="005D0823" w:rsidRDefault="00397F81" w:rsidP="00397F81">
      <w:pPr>
        <w:pBdr>
          <w:bottom w:val="single" w:sz="6" w:space="1" w:color="auto"/>
        </w:pBdr>
        <w:spacing w:line="280" w:lineRule="atLeast"/>
        <w:jc w:val="center"/>
        <w:rPr>
          <w:rFonts w:ascii="Tahoma" w:hAnsi="Tahoma" w:cs="Tahoma"/>
          <w:b/>
          <w:sz w:val="24"/>
          <w:szCs w:val="24"/>
        </w:rPr>
      </w:pPr>
      <w:r w:rsidRPr="005D0823">
        <w:rPr>
          <w:rFonts w:ascii="Tahoma" w:hAnsi="Tahoma" w:cs="Tahoma"/>
          <w:b/>
          <w:sz w:val="24"/>
          <w:szCs w:val="24"/>
        </w:rPr>
        <w:t>CLÁUSULA DEZ – DA ASSEMBLEIA GERAL</w:t>
      </w:r>
    </w:p>
    <w:p w14:paraId="5BBBDCCB" w14:textId="77777777" w:rsidR="00397F81" w:rsidRPr="005D0823" w:rsidRDefault="00397F81" w:rsidP="00397F81">
      <w:pPr>
        <w:spacing w:line="280" w:lineRule="atLeast"/>
        <w:jc w:val="both"/>
        <w:rPr>
          <w:rFonts w:ascii="Tahoma" w:hAnsi="Tahoma" w:cs="Tahoma"/>
          <w:sz w:val="24"/>
          <w:szCs w:val="24"/>
        </w:rPr>
      </w:pPr>
    </w:p>
    <w:p w14:paraId="51123B2D"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10.1.</w:t>
      </w:r>
      <w:r w:rsidRPr="005D0823">
        <w:rPr>
          <w:rFonts w:ascii="Tahoma" w:hAnsi="Tahoma" w:cs="Tahoma"/>
          <w:sz w:val="24"/>
          <w:szCs w:val="24"/>
        </w:rPr>
        <w:tab/>
        <w:t>Os Cotistas se reunirão anualmente, em até 120 dias após o encerramento do exercício social, para deliberar sobre as demonstrações contábeis do FUNDO, e, extraordinariamente, sempre que necessário.</w:t>
      </w:r>
    </w:p>
    <w:p w14:paraId="4375089C" w14:textId="77777777" w:rsidR="00397F81" w:rsidRPr="005D0823" w:rsidRDefault="00397F81" w:rsidP="00397F81">
      <w:pPr>
        <w:jc w:val="both"/>
        <w:rPr>
          <w:rFonts w:ascii="Tahoma" w:hAnsi="Tahoma" w:cs="Tahoma"/>
          <w:sz w:val="24"/>
          <w:szCs w:val="24"/>
        </w:rPr>
      </w:pPr>
    </w:p>
    <w:p w14:paraId="7BD82BA6"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10.2.</w:t>
      </w:r>
      <w:r w:rsidRPr="005D0823">
        <w:rPr>
          <w:rFonts w:ascii="Tahoma" w:hAnsi="Tahoma" w:cs="Tahoma"/>
          <w:sz w:val="24"/>
          <w:szCs w:val="24"/>
        </w:rPr>
        <w:tab/>
        <w:t xml:space="preserve">A convocação da Assembleia Geral far-se-á com, no mínimo, 10 dias de antecedência da data da realização da Assembleia Geral, por meio de correspondência, escrita ou eletrônica, encaminhada a cada um dos Cotistas. </w:t>
      </w:r>
    </w:p>
    <w:p w14:paraId="2F0F7D7C" w14:textId="77777777" w:rsidR="00397F81" w:rsidRPr="005D0823" w:rsidRDefault="00397F81" w:rsidP="00397F81">
      <w:pPr>
        <w:jc w:val="both"/>
        <w:rPr>
          <w:rFonts w:ascii="Tahoma" w:hAnsi="Tahoma" w:cs="Tahoma"/>
          <w:sz w:val="24"/>
          <w:szCs w:val="24"/>
        </w:rPr>
      </w:pPr>
    </w:p>
    <w:p w14:paraId="004DD365"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10.3.</w:t>
      </w:r>
      <w:r w:rsidRPr="005D0823">
        <w:rPr>
          <w:rFonts w:ascii="Tahoma" w:hAnsi="Tahoma" w:cs="Tahoma"/>
          <w:sz w:val="24"/>
          <w:szCs w:val="24"/>
        </w:rPr>
        <w:tab/>
        <w:t>Das convocações constarão, obrigatoriamente, dia, hora e local em que será realizada a assembleia e, ainda, todas as matérias a serem deliberadas.</w:t>
      </w:r>
    </w:p>
    <w:p w14:paraId="44B378E5" w14:textId="77777777" w:rsidR="00397F81" w:rsidRPr="005D0823" w:rsidRDefault="00397F81" w:rsidP="00397F81">
      <w:pPr>
        <w:widowControl w:val="0"/>
        <w:jc w:val="both"/>
        <w:rPr>
          <w:rFonts w:ascii="Tahoma" w:hAnsi="Tahoma" w:cs="Tahoma"/>
          <w:sz w:val="24"/>
          <w:szCs w:val="24"/>
        </w:rPr>
      </w:pPr>
    </w:p>
    <w:p w14:paraId="3431D3AB"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10.4.</w:t>
      </w:r>
      <w:r w:rsidRPr="005D0823">
        <w:rPr>
          <w:rFonts w:ascii="Tahoma" w:hAnsi="Tahoma" w:cs="Tahoma"/>
          <w:sz w:val="24"/>
          <w:szCs w:val="24"/>
        </w:rPr>
        <w:tab/>
        <w:t xml:space="preserve">A Assembleia Geral poderá ser convocada pelo ADMINISTRADOR, pelo GESTOR, pelo CUSTODIANTE ou </w:t>
      </w:r>
      <w:proofErr w:type="gramStart"/>
      <w:r w:rsidRPr="005D0823">
        <w:rPr>
          <w:rFonts w:ascii="Tahoma" w:hAnsi="Tahoma" w:cs="Tahoma"/>
          <w:sz w:val="24"/>
          <w:szCs w:val="24"/>
        </w:rPr>
        <w:t>por Cotistas</w:t>
      </w:r>
      <w:proofErr w:type="gramEnd"/>
      <w:r w:rsidRPr="005D0823">
        <w:rPr>
          <w:rFonts w:ascii="Tahoma" w:hAnsi="Tahoma" w:cs="Tahoma"/>
          <w:sz w:val="24"/>
          <w:szCs w:val="24"/>
        </w:rPr>
        <w:t xml:space="preserve"> que detenham, no mínimo, 5% do total das cotas emitidas pelo FUNDO e poderá ser instalada com qualquer número de Cotistas, cabendo a cada cota um voto. </w:t>
      </w:r>
    </w:p>
    <w:p w14:paraId="76920D40" w14:textId="77777777" w:rsidR="00397F81" w:rsidRPr="005D0823" w:rsidRDefault="00397F81" w:rsidP="00397F81">
      <w:pPr>
        <w:jc w:val="both"/>
        <w:rPr>
          <w:rFonts w:ascii="Tahoma" w:hAnsi="Tahoma" w:cs="Tahoma"/>
          <w:sz w:val="24"/>
          <w:szCs w:val="24"/>
        </w:rPr>
      </w:pPr>
    </w:p>
    <w:p w14:paraId="5C13510D"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10.5.</w:t>
      </w:r>
      <w:r w:rsidRPr="005D0823">
        <w:rPr>
          <w:rFonts w:ascii="Tahoma" w:hAnsi="Tahoma" w:cs="Tahoma"/>
          <w:sz w:val="24"/>
          <w:szCs w:val="24"/>
        </w:rPr>
        <w:tab/>
        <w:t>As deliberações serão tomadas por maioria simples, salvo para deliberações relacionadas à prestação de fiança, aval, aceite ou qualquer outra forma de coobrigação em nome do FUNDO, relativamente a operações direta ou indiretamente relacionadas à carteira do FUNDO, sendo necessária a concordância de cotistas representando, no mínimo, dois terços das cotas emitidas pelo FUNDO.</w:t>
      </w:r>
    </w:p>
    <w:p w14:paraId="6C1942DA" w14:textId="77777777" w:rsidR="00397F81" w:rsidRPr="005D0823" w:rsidRDefault="00397F81" w:rsidP="00397F81">
      <w:pPr>
        <w:jc w:val="both"/>
        <w:rPr>
          <w:rFonts w:ascii="Tahoma" w:hAnsi="Tahoma" w:cs="Tahoma"/>
          <w:sz w:val="24"/>
          <w:szCs w:val="24"/>
        </w:rPr>
      </w:pPr>
    </w:p>
    <w:p w14:paraId="20268AF3"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10.6.</w:t>
      </w:r>
      <w:r w:rsidRPr="005D0823">
        <w:rPr>
          <w:rFonts w:ascii="Tahoma" w:hAnsi="Tahoma" w:cs="Tahoma"/>
          <w:sz w:val="24"/>
          <w:szCs w:val="24"/>
        </w:rPr>
        <w:tab/>
        <w:t>Estarão aptos para votar na Assembleia Geral os Cotistas do Fundo inscritos no registro de cotistas na data da convocação da Assembleia Geral, seus representantes legais ou procuradores legalmente constituídos há menos de 1 ano.</w:t>
      </w:r>
    </w:p>
    <w:p w14:paraId="01AD5988" w14:textId="77777777" w:rsidR="00397F81" w:rsidRPr="005D0823" w:rsidRDefault="00397F81" w:rsidP="00397F81">
      <w:pPr>
        <w:jc w:val="both"/>
        <w:rPr>
          <w:rFonts w:ascii="Tahoma" w:hAnsi="Tahoma" w:cs="Tahoma"/>
          <w:sz w:val="24"/>
          <w:szCs w:val="24"/>
        </w:rPr>
      </w:pPr>
    </w:p>
    <w:p w14:paraId="7250744B" w14:textId="77777777" w:rsidR="00397F81" w:rsidRPr="005D0823" w:rsidRDefault="00397F81" w:rsidP="00397F81">
      <w:pPr>
        <w:jc w:val="both"/>
        <w:rPr>
          <w:rFonts w:ascii="Tahoma" w:hAnsi="Tahoma" w:cs="Tahoma"/>
          <w:sz w:val="24"/>
          <w:szCs w:val="24"/>
        </w:rPr>
      </w:pPr>
      <w:r w:rsidRPr="005D0823">
        <w:rPr>
          <w:rFonts w:ascii="Tahoma" w:hAnsi="Tahoma" w:cs="Tahoma"/>
          <w:sz w:val="24"/>
          <w:szCs w:val="24"/>
        </w:rPr>
        <w:t>10.7.</w:t>
      </w:r>
      <w:r w:rsidRPr="005D0823">
        <w:rPr>
          <w:rFonts w:ascii="Tahoma" w:hAnsi="Tahoma" w:cs="Tahoma"/>
          <w:sz w:val="24"/>
          <w:szCs w:val="24"/>
        </w:rPr>
        <w:tab/>
        <w:t>A critério do Administrador, os Cotistas também poderão votar por meio de comunicação escrita ou eletrônica, desde que recebida pelo Administrador antes do início da Assembleia Geral, observados os termos previstos na respectiva convocação da Assembleia Geral.</w:t>
      </w:r>
    </w:p>
    <w:p w14:paraId="138A62CD" w14:textId="77777777" w:rsidR="00397F81" w:rsidRPr="005D0823" w:rsidRDefault="00397F81" w:rsidP="00397F81">
      <w:pPr>
        <w:jc w:val="both"/>
        <w:rPr>
          <w:rFonts w:ascii="Tahoma" w:hAnsi="Tahoma" w:cs="Tahoma"/>
          <w:sz w:val="24"/>
          <w:szCs w:val="24"/>
        </w:rPr>
      </w:pPr>
    </w:p>
    <w:p w14:paraId="3EFD1F20" w14:textId="77777777" w:rsidR="00397F81" w:rsidRPr="005D0823" w:rsidRDefault="00397F81" w:rsidP="00397F81">
      <w:pPr>
        <w:spacing w:line="280" w:lineRule="atLeast"/>
        <w:jc w:val="both"/>
        <w:rPr>
          <w:rFonts w:ascii="Tahoma" w:hAnsi="Tahoma" w:cs="Tahoma"/>
          <w:iCs/>
          <w:sz w:val="24"/>
          <w:szCs w:val="24"/>
        </w:rPr>
      </w:pPr>
      <w:r w:rsidRPr="005D0823">
        <w:rPr>
          <w:rFonts w:ascii="Tahoma" w:hAnsi="Tahoma" w:cs="Tahoma"/>
          <w:sz w:val="24"/>
          <w:szCs w:val="24"/>
        </w:rPr>
        <w:t>10.8.</w:t>
      </w:r>
      <w:r w:rsidRPr="005D0823">
        <w:rPr>
          <w:rFonts w:ascii="Tahoma" w:hAnsi="Tahoma" w:cs="Tahoma"/>
          <w:sz w:val="24"/>
          <w:szCs w:val="24"/>
        </w:rPr>
        <w:tab/>
        <w:t xml:space="preserve"> </w:t>
      </w:r>
      <w:r w:rsidRPr="005D0823">
        <w:rPr>
          <w:rFonts w:ascii="Tahoma" w:hAnsi="Tahoma" w:cs="Tahoma"/>
          <w:iCs/>
          <w:sz w:val="24"/>
          <w:szCs w:val="24"/>
        </w:rPr>
        <w:t xml:space="preserve">As deliberações da Assembleia Geral poderão ser tomadas mediante processo escrito de consulta formal pelo ADMINISTRADOR, por meio físico ou eletrônico, sem a necessidade de uma reunião. </w:t>
      </w:r>
    </w:p>
    <w:p w14:paraId="0F9FE180" w14:textId="77777777" w:rsidR="00397F81" w:rsidRPr="005D0823" w:rsidRDefault="00397F81" w:rsidP="00397F81">
      <w:pPr>
        <w:spacing w:line="280" w:lineRule="atLeast"/>
        <w:jc w:val="both"/>
        <w:rPr>
          <w:rFonts w:ascii="Tahoma" w:hAnsi="Tahoma" w:cs="Tahoma"/>
          <w:iCs/>
          <w:sz w:val="24"/>
          <w:szCs w:val="24"/>
        </w:rPr>
      </w:pPr>
    </w:p>
    <w:p w14:paraId="039A9AEF" w14:textId="77777777" w:rsidR="00397F81" w:rsidRPr="005D0823" w:rsidRDefault="00397F81" w:rsidP="00397F81">
      <w:pPr>
        <w:spacing w:line="280" w:lineRule="atLeast"/>
        <w:jc w:val="both"/>
        <w:rPr>
          <w:rFonts w:ascii="Tahoma" w:hAnsi="Tahoma" w:cs="Tahoma"/>
          <w:iCs/>
          <w:sz w:val="24"/>
          <w:szCs w:val="24"/>
        </w:rPr>
      </w:pPr>
      <w:r w:rsidRPr="005D0823">
        <w:rPr>
          <w:rFonts w:ascii="Tahoma" w:hAnsi="Tahoma" w:cs="Tahoma"/>
          <w:iCs/>
          <w:sz w:val="24"/>
          <w:szCs w:val="24"/>
        </w:rPr>
        <w:t>10.8.1. Da consulta formal deverão constar todas as informações necessárias para o exercício de voto dos Cotistas.</w:t>
      </w:r>
    </w:p>
    <w:p w14:paraId="5D367579" w14:textId="77777777" w:rsidR="00397F81" w:rsidRPr="005D0823" w:rsidRDefault="00397F81" w:rsidP="00397F81">
      <w:pPr>
        <w:spacing w:line="280" w:lineRule="atLeast"/>
        <w:jc w:val="both"/>
        <w:rPr>
          <w:rFonts w:ascii="Tahoma" w:hAnsi="Tahoma" w:cs="Tahoma"/>
          <w:iCs/>
          <w:sz w:val="24"/>
          <w:szCs w:val="24"/>
        </w:rPr>
      </w:pPr>
    </w:p>
    <w:p w14:paraId="0D459B12" w14:textId="77777777" w:rsidR="00397F81" w:rsidRPr="005D0823" w:rsidRDefault="00397F81" w:rsidP="00397F81">
      <w:pPr>
        <w:spacing w:line="280" w:lineRule="atLeast"/>
        <w:jc w:val="both"/>
        <w:rPr>
          <w:rFonts w:ascii="Tahoma" w:hAnsi="Tahoma" w:cs="Tahoma"/>
          <w:iCs/>
          <w:sz w:val="24"/>
          <w:szCs w:val="24"/>
        </w:rPr>
      </w:pPr>
      <w:r w:rsidRPr="005D0823">
        <w:rPr>
          <w:rFonts w:ascii="Tahoma" w:hAnsi="Tahoma" w:cs="Tahoma"/>
          <w:iCs/>
          <w:sz w:val="24"/>
          <w:szCs w:val="24"/>
        </w:rPr>
        <w:t xml:space="preserve">10.8.2. Na hipótese prevista no item 10.8 será concedido aos Cotistas o prazo mínimo de 10 (dez)dias corridos para manifestação, a contar da data da emissão da consulta. </w:t>
      </w:r>
    </w:p>
    <w:p w14:paraId="425ABB89" w14:textId="77777777" w:rsidR="00397F81" w:rsidRPr="005D0823" w:rsidRDefault="00397F81" w:rsidP="00397F81">
      <w:pPr>
        <w:spacing w:line="280" w:lineRule="atLeast"/>
        <w:jc w:val="both"/>
        <w:rPr>
          <w:rFonts w:ascii="Tahoma" w:hAnsi="Tahoma" w:cs="Tahoma"/>
          <w:iCs/>
          <w:sz w:val="24"/>
          <w:szCs w:val="24"/>
        </w:rPr>
      </w:pPr>
    </w:p>
    <w:p w14:paraId="2DD940E0"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iCs/>
          <w:sz w:val="24"/>
          <w:szCs w:val="24"/>
        </w:rPr>
        <w:t xml:space="preserve">10.8.3. A assembleia geral </w:t>
      </w:r>
      <w:proofErr w:type="gramStart"/>
      <w:r w:rsidRPr="005D0823">
        <w:rPr>
          <w:rFonts w:ascii="Tahoma" w:hAnsi="Tahoma" w:cs="Tahoma"/>
          <w:iCs/>
          <w:sz w:val="24"/>
          <w:szCs w:val="24"/>
        </w:rPr>
        <w:t>de Cotistas</w:t>
      </w:r>
      <w:proofErr w:type="gramEnd"/>
      <w:r w:rsidRPr="005D0823">
        <w:rPr>
          <w:rFonts w:ascii="Tahoma" w:hAnsi="Tahoma" w:cs="Tahoma"/>
          <w:iCs/>
          <w:sz w:val="24"/>
          <w:szCs w:val="24"/>
        </w:rPr>
        <w:t xml:space="preserve"> realizada mediante consulta formal poderá ser instalada com qualquer número de Cotistas, de modo que as deliberações serão tomadas por maioria de votos enviados ao ADMINISTRADOR, cabendo a cada cota 1 (um) voto.</w:t>
      </w:r>
    </w:p>
    <w:p w14:paraId="029A9D82" w14:textId="77777777" w:rsidR="00397F81" w:rsidRPr="005D0823" w:rsidRDefault="00397F81" w:rsidP="00397F81">
      <w:pPr>
        <w:spacing w:line="280" w:lineRule="atLeast"/>
        <w:jc w:val="both"/>
        <w:rPr>
          <w:rFonts w:ascii="Tahoma" w:hAnsi="Tahoma" w:cs="Tahoma"/>
          <w:sz w:val="24"/>
          <w:szCs w:val="24"/>
        </w:rPr>
      </w:pPr>
    </w:p>
    <w:p w14:paraId="00992653" w14:textId="77777777" w:rsidR="00397F81" w:rsidRPr="005D0823" w:rsidRDefault="00397F81" w:rsidP="00397F81">
      <w:pPr>
        <w:pBdr>
          <w:bottom w:val="single" w:sz="6" w:space="1" w:color="auto"/>
        </w:pBdr>
        <w:spacing w:line="280" w:lineRule="atLeast"/>
        <w:jc w:val="center"/>
        <w:rPr>
          <w:rFonts w:ascii="Tahoma" w:hAnsi="Tahoma" w:cs="Tahoma"/>
          <w:b/>
          <w:sz w:val="24"/>
          <w:szCs w:val="24"/>
        </w:rPr>
      </w:pPr>
      <w:r w:rsidRPr="005D0823">
        <w:rPr>
          <w:rFonts w:ascii="Tahoma" w:hAnsi="Tahoma" w:cs="Tahoma"/>
          <w:b/>
          <w:sz w:val="24"/>
          <w:szCs w:val="24"/>
        </w:rPr>
        <w:t>CLÁUSULA ONZE – DA TRIBUTAÇÃO</w:t>
      </w:r>
    </w:p>
    <w:p w14:paraId="0E5FE412" w14:textId="77777777" w:rsidR="00397F81" w:rsidRPr="005D0823" w:rsidRDefault="00397F81" w:rsidP="00397F81">
      <w:pPr>
        <w:spacing w:line="280" w:lineRule="atLeast"/>
        <w:jc w:val="both"/>
        <w:rPr>
          <w:rFonts w:ascii="Tahoma" w:hAnsi="Tahoma" w:cs="Tahoma"/>
          <w:sz w:val="24"/>
          <w:szCs w:val="24"/>
        </w:rPr>
      </w:pPr>
    </w:p>
    <w:p w14:paraId="0FBD4D92" w14:textId="77777777" w:rsidR="00397F81" w:rsidRPr="005D0823" w:rsidRDefault="00397F81" w:rsidP="00397F81">
      <w:pPr>
        <w:pStyle w:val="Corpodetexto"/>
        <w:jc w:val="both"/>
        <w:rPr>
          <w:rFonts w:ascii="Tahoma" w:hAnsi="Tahoma" w:cs="Tahoma"/>
          <w:b w:val="0"/>
          <w:bCs/>
          <w:sz w:val="24"/>
          <w:szCs w:val="24"/>
          <w:lang w:val="pt-BR"/>
        </w:rPr>
      </w:pPr>
      <w:r w:rsidRPr="005D0823">
        <w:rPr>
          <w:rFonts w:ascii="Tahoma" w:hAnsi="Tahoma" w:cs="Tahoma"/>
          <w:b w:val="0"/>
          <w:bCs/>
          <w:sz w:val="24"/>
          <w:szCs w:val="24"/>
          <w:lang w:val="pt-BR"/>
        </w:rPr>
        <w:t>11.1. O GESTOR busca manter a CARTEIRA de ativos do FUNDO com prazo médio superior a 365 dias. Contudo, não há garantia de que o FUNDO terá tratamento fiscal de longo prazo, existindo o risco</w:t>
      </w:r>
      <w:r w:rsidRPr="005D0823">
        <w:rPr>
          <w:rFonts w:ascii="Tahoma" w:hAnsi="Tahoma" w:cs="Tahoma"/>
          <w:b w:val="0"/>
          <w:bCs/>
          <w:color w:val="FF0000"/>
          <w:sz w:val="24"/>
          <w:szCs w:val="24"/>
          <w:lang w:val="pt-BR"/>
        </w:rPr>
        <w:t xml:space="preserve"> </w:t>
      </w:r>
      <w:r w:rsidRPr="005D0823">
        <w:rPr>
          <w:rFonts w:ascii="Tahoma" w:hAnsi="Tahoma" w:cs="Tahoma"/>
          <w:b w:val="0"/>
          <w:bCs/>
          <w:sz w:val="24"/>
          <w:szCs w:val="24"/>
          <w:lang w:val="pt-BR"/>
        </w:rPr>
        <w:t>de aplicar a tributação dos fundos de investimento de curto prazo. Os rendimentos das aplicações dos Cotistas em fundos de longo prazo estarão sujeitos às tributações: (i) no resgate ou na amortização, a contar da aplicação, o rendimento produzido sofrerá a incidência do IR às alíquotas de: (a) 22,5% quando efetuado até 180 dias; (b) 20% quando efetuado após 180 dias até 360 dias; (c) 17,5% quando efetuado após 360 dias até 720 dias; e (d) 15% quando efetuado após 720 dias. Nessa ocasião, os valores adiantados quando da ocorrência dos come-cotas semestrais serão descontados para fins de determinação do montante a ser efetivamente recolhido aos cofres públicos; e (</w:t>
      </w:r>
      <w:proofErr w:type="spellStart"/>
      <w:r w:rsidRPr="005D0823">
        <w:rPr>
          <w:rFonts w:ascii="Tahoma" w:hAnsi="Tahoma" w:cs="Tahoma"/>
          <w:b w:val="0"/>
          <w:bCs/>
          <w:sz w:val="24"/>
          <w:szCs w:val="24"/>
          <w:lang w:val="pt-BR"/>
        </w:rPr>
        <w:t>ii</w:t>
      </w:r>
      <w:proofErr w:type="spellEnd"/>
      <w:r w:rsidRPr="005D0823">
        <w:rPr>
          <w:rFonts w:ascii="Tahoma" w:hAnsi="Tahoma" w:cs="Tahoma"/>
          <w:b w:val="0"/>
          <w:bCs/>
          <w:sz w:val="24"/>
          <w:szCs w:val="24"/>
          <w:lang w:val="pt-BR"/>
        </w:rPr>
        <w:t>) semestral, com a incidência adicional e periódica de IR nos meses de maio e novembro, à alíquota de 15% (come-cotas) sobre os rendimentos produzidos no período.</w:t>
      </w:r>
    </w:p>
    <w:p w14:paraId="6C5581E1" w14:textId="77777777" w:rsidR="00397F81" w:rsidRPr="005D0823" w:rsidRDefault="00397F81" w:rsidP="00397F81">
      <w:pPr>
        <w:pStyle w:val="Corpodetexto"/>
        <w:jc w:val="both"/>
        <w:rPr>
          <w:rFonts w:ascii="Tahoma" w:hAnsi="Tahoma" w:cs="Tahoma"/>
          <w:b w:val="0"/>
          <w:bCs/>
          <w:sz w:val="24"/>
          <w:szCs w:val="24"/>
          <w:lang w:val="pt-BR"/>
        </w:rPr>
      </w:pPr>
    </w:p>
    <w:p w14:paraId="27648EB4" w14:textId="77777777" w:rsidR="00397F81" w:rsidRPr="005D0823" w:rsidRDefault="00397F81" w:rsidP="00397F81">
      <w:pPr>
        <w:pStyle w:val="Corpodetexto"/>
        <w:jc w:val="both"/>
        <w:rPr>
          <w:rFonts w:ascii="Tahoma" w:hAnsi="Tahoma" w:cs="Tahoma"/>
          <w:b w:val="0"/>
          <w:bCs/>
          <w:sz w:val="24"/>
          <w:szCs w:val="24"/>
          <w:lang w:val="pt-BR"/>
        </w:rPr>
      </w:pPr>
      <w:r w:rsidRPr="005D0823">
        <w:rPr>
          <w:rFonts w:ascii="Tahoma" w:hAnsi="Tahoma" w:cs="Tahoma"/>
          <w:b w:val="0"/>
          <w:bCs/>
          <w:sz w:val="24"/>
          <w:szCs w:val="24"/>
          <w:lang w:val="pt-BR"/>
        </w:rPr>
        <w:t>11.2. Na hipótese de o prazo médio da CARTEIRA do FUNDO permanecer igual ou inferior a 365 dias por mais de 3 vezes ou por mais de 45 dias no ano, os Cotistas passarão a ser tributados conforme tributações aplicáveis aos fundos de investimento de curto prazo, quais sejam: (i) no resgate ou na amortização, a contar da aplicação, o rendimento produzido sofrerá a incidência do IR às alíquotas de: (a) 22,5% quando efetuado até 180 dias; e (b) 20% quando efetuado após 180 dias. Nessa ocasião, os valores adiantados quando da ocorrência dos come-cotas semestrais serão descontados para fins de determinação do montante a ser efetivamente recolhido aos cofres públicos; e (</w:t>
      </w:r>
      <w:proofErr w:type="spellStart"/>
      <w:r w:rsidRPr="005D0823">
        <w:rPr>
          <w:rFonts w:ascii="Tahoma" w:hAnsi="Tahoma" w:cs="Tahoma"/>
          <w:b w:val="0"/>
          <w:bCs/>
          <w:sz w:val="24"/>
          <w:szCs w:val="24"/>
          <w:lang w:val="pt-BR"/>
        </w:rPr>
        <w:t>ii</w:t>
      </w:r>
      <w:proofErr w:type="spellEnd"/>
      <w:r w:rsidRPr="005D0823">
        <w:rPr>
          <w:rFonts w:ascii="Tahoma" w:hAnsi="Tahoma" w:cs="Tahoma"/>
          <w:b w:val="0"/>
          <w:bCs/>
          <w:sz w:val="24"/>
          <w:szCs w:val="24"/>
          <w:lang w:val="pt-BR"/>
        </w:rPr>
        <w:t>) semestral, com a incidência adicional e periódica de IR, nos meses de maio e novembro, à alíquota de 20% (come-cotas) sobre os rendimentos produzidos no período.</w:t>
      </w:r>
    </w:p>
    <w:p w14:paraId="57C36615" w14:textId="77777777" w:rsidR="00397F81" w:rsidRPr="005D0823" w:rsidRDefault="00397F81" w:rsidP="00397F81">
      <w:pPr>
        <w:pStyle w:val="BodyText21"/>
        <w:rPr>
          <w:rFonts w:ascii="Tahoma" w:hAnsi="Tahoma" w:cs="Tahoma"/>
          <w:bCs/>
          <w:sz w:val="24"/>
          <w:szCs w:val="24"/>
        </w:rPr>
      </w:pPr>
    </w:p>
    <w:p w14:paraId="7E301389" w14:textId="77777777" w:rsidR="00397F81" w:rsidRPr="005D0823" w:rsidRDefault="00397F81" w:rsidP="00397F81">
      <w:pPr>
        <w:pStyle w:val="BodyText21"/>
        <w:rPr>
          <w:rFonts w:ascii="Tahoma" w:hAnsi="Tahoma" w:cs="Tahoma"/>
          <w:bCs/>
          <w:sz w:val="24"/>
          <w:szCs w:val="24"/>
        </w:rPr>
      </w:pPr>
      <w:r w:rsidRPr="005D0823">
        <w:rPr>
          <w:rFonts w:ascii="Tahoma" w:hAnsi="Tahoma" w:cs="Tahoma"/>
          <w:bCs/>
          <w:sz w:val="24"/>
          <w:szCs w:val="24"/>
        </w:rPr>
        <w:t>11.3. IOF/TVM: resgates ocorridos nos primeiros 30 dias a contar da data da aplicação, há incidência de IOF/TVM conforme legislação vigente.</w:t>
      </w:r>
    </w:p>
    <w:p w14:paraId="156A5BCB" w14:textId="77777777" w:rsidR="00397F81" w:rsidRPr="005D0823" w:rsidRDefault="00397F81" w:rsidP="00397F81">
      <w:pPr>
        <w:pStyle w:val="BodyText21"/>
        <w:rPr>
          <w:rFonts w:ascii="Tahoma" w:hAnsi="Tahoma" w:cs="Tahoma"/>
          <w:bCs/>
          <w:sz w:val="24"/>
          <w:szCs w:val="24"/>
        </w:rPr>
      </w:pPr>
    </w:p>
    <w:p w14:paraId="2C503950" w14:textId="77777777" w:rsidR="00397F81" w:rsidRPr="005D0823" w:rsidRDefault="00397F81" w:rsidP="00397F81">
      <w:pPr>
        <w:pStyle w:val="Corpodetexto"/>
        <w:jc w:val="both"/>
        <w:rPr>
          <w:rFonts w:ascii="Tahoma" w:hAnsi="Tahoma" w:cs="Tahoma"/>
          <w:b w:val="0"/>
          <w:bCs/>
          <w:strike/>
          <w:sz w:val="24"/>
          <w:szCs w:val="24"/>
          <w:lang w:val="pt-BR"/>
        </w:rPr>
      </w:pPr>
      <w:r w:rsidRPr="005D0823">
        <w:rPr>
          <w:rFonts w:ascii="Tahoma" w:hAnsi="Tahoma" w:cs="Tahoma"/>
          <w:b w:val="0"/>
          <w:bCs/>
          <w:sz w:val="24"/>
          <w:szCs w:val="24"/>
          <w:lang w:val="pt-BR"/>
        </w:rPr>
        <w:t>11.4. O tratamento tributário pode variar conforme a natureza jurídica do cotista ou da operação contratada pelo FUNDO, pela instituição de novos tributos ou alteração das alíquotas vigentes. Ainda, na hipótese do FUNDO realizar investimentos no exterior, o FUNDO e, consequentemente, seus Cotistas, poderão se sujeitar a um tratamento tributário diverso do acima exposto. A CARTEIRA do FUNDO está isenta de IR e sujeita à alíquota zero de IOF.</w:t>
      </w:r>
    </w:p>
    <w:p w14:paraId="1CB37F3E" w14:textId="77777777" w:rsidR="00397F81" w:rsidRPr="005D0823" w:rsidRDefault="00397F81" w:rsidP="00397F81">
      <w:pPr>
        <w:spacing w:line="280" w:lineRule="atLeast"/>
        <w:jc w:val="both"/>
        <w:rPr>
          <w:rFonts w:ascii="Tahoma" w:hAnsi="Tahoma" w:cs="Tahoma"/>
          <w:sz w:val="24"/>
          <w:szCs w:val="24"/>
        </w:rPr>
      </w:pPr>
    </w:p>
    <w:p w14:paraId="2D252473" w14:textId="77777777" w:rsidR="00397F81" w:rsidRPr="005D0823" w:rsidRDefault="00397F81" w:rsidP="00397F81">
      <w:pPr>
        <w:pBdr>
          <w:bottom w:val="single" w:sz="6" w:space="1" w:color="auto"/>
        </w:pBdr>
        <w:spacing w:line="280" w:lineRule="atLeast"/>
        <w:jc w:val="center"/>
        <w:rPr>
          <w:rFonts w:ascii="Tahoma" w:hAnsi="Tahoma" w:cs="Tahoma"/>
          <w:b/>
          <w:sz w:val="24"/>
          <w:szCs w:val="24"/>
        </w:rPr>
      </w:pPr>
      <w:r w:rsidRPr="005D0823">
        <w:rPr>
          <w:rFonts w:ascii="Tahoma" w:hAnsi="Tahoma" w:cs="Tahoma"/>
          <w:b/>
          <w:sz w:val="24"/>
          <w:szCs w:val="24"/>
        </w:rPr>
        <w:t>CLÁUSULA DOZE – EXERCÍCIO DO DIREITO DE VOTO</w:t>
      </w:r>
    </w:p>
    <w:p w14:paraId="04F408BA" w14:textId="77777777" w:rsidR="00397F81" w:rsidRPr="005D0823" w:rsidRDefault="00397F81" w:rsidP="00397F81">
      <w:pPr>
        <w:spacing w:line="280" w:lineRule="atLeast"/>
        <w:jc w:val="both"/>
        <w:rPr>
          <w:rFonts w:ascii="Tahoma" w:hAnsi="Tahoma" w:cs="Tahoma"/>
          <w:sz w:val="24"/>
          <w:szCs w:val="24"/>
        </w:rPr>
      </w:pPr>
    </w:p>
    <w:p w14:paraId="20FF7CD9"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12.1.</w:t>
      </w:r>
      <w:r w:rsidRPr="005D0823">
        <w:rPr>
          <w:rFonts w:ascii="Tahoma" w:hAnsi="Tahoma" w:cs="Tahoma"/>
          <w:sz w:val="24"/>
          <w:szCs w:val="24"/>
        </w:rPr>
        <w:tab/>
        <w:t xml:space="preserve">O GESTOR adota política de exercício de direito de voto (“Política de Voto”) em assembleias de companhias e/ou fundos de investimento nas quais o FUNDO detenha participação, conforme condições descritas na Política de Voto disponível no site www.santander.com.br. </w:t>
      </w:r>
    </w:p>
    <w:p w14:paraId="046549EE" w14:textId="77777777" w:rsidR="00397F81" w:rsidRPr="005D0823" w:rsidRDefault="00397F81" w:rsidP="00397F81">
      <w:pPr>
        <w:spacing w:line="280" w:lineRule="atLeast"/>
        <w:jc w:val="both"/>
        <w:rPr>
          <w:rFonts w:ascii="Tahoma" w:hAnsi="Tahoma" w:cs="Tahoma"/>
          <w:sz w:val="24"/>
          <w:szCs w:val="24"/>
        </w:rPr>
      </w:pPr>
    </w:p>
    <w:p w14:paraId="3CD1F2AC"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12.2.</w:t>
      </w:r>
      <w:r w:rsidRPr="005D0823">
        <w:rPr>
          <w:rFonts w:ascii="Tahoma" w:hAnsi="Tahoma" w:cs="Tahoma"/>
          <w:sz w:val="24"/>
          <w:szCs w:val="24"/>
        </w:rPr>
        <w:tab/>
        <w:t>O objetivo da Política de Voto é estabelecer os requisitos e os princípios que nortearão o Gestor no exercício do direito de voto, na qualidade de representante dos fundos de investimento sob sua gestão.</w:t>
      </w:r>
    </w:p>
    <w:p w14:paraId="5D5787B3" w14:textId="77777777" w:rsidR="00397F81" w:rsidRPr="005D0823" w:rsidRDefault="00397F81" w:rsidP="00397F81">
      <w:pPr>
        <w:spacing w:line="280" w:lineRule="atLeast"/>
        <w:jc w:val="both"/>
        <w:rPr>
          <w:rFonts w:ascii="Tahoma" w:hAnsi="Tahoma" w:cs="Tahoma"/>
          <w:sz w:val="24"/>
          <w:szCs w:val="24"/>
        </w:rPr>
      </w:pPr>
    </w:p>
    <w:p w14:paraId="01FDC85B"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12.3.</w:t>
      </w:r>
      <w:r w:rsidRPr="005D0823">
        <w:rPr>
          <w:rFonts w:ascii="Tahoma" w:hAnsi="Tahoma" w:cs="Tahoma"/>
          <w:sz w:val="24"/>
          <w:szCs w:val="24"/>
        </w:rPr>
        <w:tab/>
        <w:t>O GESTOR não está obrigado a exercer o direito de voto em assembleias de companhias e/ou fundos de investimento nas quais o FUNDO detenha participação, a menos que o GESTOR julgue que os assuntos a serem deliberados são relevantes para o FUNDO, caso em que comparecerá à assembleia e, posteriormente, divulgará aos Cotistas na forma estabelecida neste Regulamento, o teor e a justificativa do voto proferido.</w:t>
      </w:r>
    </w:p>
    <w:p w14:paraId="7FFBF4DD" w14:textId="77777777" w:rsidR="00397F81" w:rsidRPr="005D0823" w:rsidRDefault="00397F81" w:rsidP="00397F81">
      <w:pPr>
        <w:spacing w:line="280" w:lineRule="atLeast"/>
        <w:jc w:val="both"/>
        <w:rPr>
          <w:rFonts w:ascii="Tahoma" w:hAnsi="Tahoma" w:cs="Tahoma"/>
          <w:sz w:val="24"/>
          <w:szCs w:val="24"/>
        </w:rPr>
      </w:pPr>
    </w:p>
    <w:p w14:paraId="7FEDD020" w14:textId="77777777" w:rsidR="00397F81" w:rsidRPr="005D0823" w:rsidRDefault="00397F81" w:rsidP="00397F81">
      <w:pPr>
        <w:pBdr>
          <w:bottom w:val="single" w:sz="6" w:space="1" w:color="auto"/>
        </w:pBdr>
        <w:spacing w:line="280" w:lineRule="atLeast"/>
        <w:jc w:val="center"/>
        <w:rPr>
          <w:rFonts w:ascii="Tahoma" w:hAnsi="Tahoma" w:cs="Tahoma"/>
          <w:b/>
          <w:sz w:val="24"/>
          <w:szCs w:val="24"/>
        </w:rPr>
      </w:pPr>
      <w:r w:rsidRPr="005D0823">
        <w:rPr>
          <w:rFonts w:ascii="Tahoma" w:hAnsi="Tahoma" w:cs="Tahoma"/>
          <w:b/>
          <w:sz w:val="24"/>
          <w:szCs w:val="24"/>
        </w:rPr>
        <w:t>CLÁUSULA TREZE – DAS DISPOSIÇÕES GERAIS</w:t>
      </w:r>
    </w:p>
    <w:p w14:paraId="6156468C" w14:textId="77777777" w:rsidR="00397F81" w:rsidRPr="005D0823" w:rsidRDefault="00397F81" w:rsidP="00397F81">
      <w:pPr>
        <w:spacing w:line="280" w:lineRule="atLeast"/>
        <w:jc w:val="both"/>
        <w:rPr>
          <w:rFonts w:ascii="Tahoma" w:hAnsi="Tahoma" w:cs="Tahoma"/>
          <w:sz w:val="24"/>
          <w:szCs w:val="24"/>
        </w:rPr>
      </w:pPr>
    </w:p>
    <w:p w14:paraId="45DD4A7E"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13.1. As informações ou documentos relacionados ao FUNDO serão comunicados, enviados, divulgados e/ou disponibilizados pelo ADMINISTRADOR aos Cotistas, ou por eles acessados, por meio físico ou por meio de canais eletrônicos, a exclusivo critério do ADMINISTRADOR, inclusive pela rede mundial de computadores.</w:t>
      </w:r>
    </w:p>
    <w:p w14:paraId="557F9140" w14:textId="77777777" w:rsidR="00397F81" w:rsidRPr="005D0823" w:rsidRDefault="00397F81" w:rsidP="00397F81">
      <w:pPr>
        <w:spacing w:line="280" w:lineRule="atLeast"/>
        <w:jc w:val="both"/>
        <w:rPr>
          <w:rFonts w:ascii="Tahoma" w:hAnsi="Tahoma" w:cs="Tahoma"/>
          <w:sz w:val="24"/>
          <w:szCs w:val="24"/>
        </w:rPr>
      </w:pPr>
    </w:p>
    <w:p w14:paraId="19F4170C"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13.1.1. Quando as informações ou documentos relacionados ao FUNDO forem comunicados, enviados, divulgados e/ou disponibilizados por meio físico, os custos serão arcados pelo FUNDO.</w:t>
      </w:r>
    </w:p>
    <w:p w14:paraId="4424F62F" w14:textId="77777777" w:rsidR="00397F81" w:rsidRPr="005D0823" w:rsidRDefault="00397F81" w:rsidP="00397F81">
      <w:pPr>
        <w:spacing w:line="280" w:lineRule="atLeast"/>
        <w:jc w:val="both"/>
        <w:rPr>
          <w:rFonts w:ascii="Tahoma" w:hAnsi="Tahoma" w:cs="Tahoma"/>
          <w:sz w:val="24"/>
          <w:szCs w:val="24"/>
        </w:rPr>
      </w:pPr>
    </w:p>
    <w:p w14:paraId="59054635"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13.2.</w:t>
      </w:r>
      <w:r w:rsidRPr="005D0823">
        <w:rPr>
          <w:rFonts w:ascii="Tahoma" w:hAnsi="Tahoma" w:cs="Tahoma"/>
          <w:sz w:val="24"/>
          <w:szCs w:val="24"/>
        </w:rPr>
        <w:tab/>
        <w:t>Admite-se, nas hipóteses em que este Regulamento exija a “ciência”, “atesto”, “manifestação de voto” ou “concordância” dos Cotistas, que estes se deem por meio eletrônico.</w:t>
      </w:r>
    </w:p>
    <w:p w14:paraId="3A6356FD" w14:textId="77777777" w:rsidR="00397F81" w:rsidRPr="005D0823" w:rsidRDefault="00397F81" w:rsidP="00397F81">
      <w:pPr>
        <w:spacing w:line="280" w:lineRule="atLeast"/>
        <w:jc w:val="both"/>
        <w:rPr>
          <w:rFonts w:ascii="Tahoma" w:hAnsi="Tahoma" w:cs="Tahoma"/>
          <w:sz w:val="24"/>
          <w:szCs w:val="24"/>
        </w:rPr>
      </w:pPr>
    </w:p>
    <w:p w14:paraId="100D0BCB"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13.3. O atendimento aos Cotistas para receber e encaminhar questões relacionadas ao Fundo será realizado por meio da Central de Atendimento do Santander, pelos seguintes meios:</w:t>
      </w:r>
    </w:p>
    <w:p w14:paraId="5F8A2317" w14:textId="77777777" w:rsidR="00397F81" w:rsidRPr="005D0823" w:rsidRDefault="00397F81" w:rsidP="00397F81">
      <w:pPr>
        <w:spacing w:line="280" w:lineRule="atLeast"/>
        <w:jc w:val="both"/>
        <w:rPr>
          <w:rFonts w:ascii="Tahoma" w:hAnsi="Tahoma" w:cs="Tahoma"/>
          <w:sz w:val="24"/>
          <w:szCs w:val="24"/>
        </w:rPr>
      </w:pPr>
    </w:p>
    <w:p w14:paraId="517119F9"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Capitais e Regiões Metropolitanas: 4004-3535</w:t>
      </w:r>
    </w:p>
    <w:p w14:paraId="7AFE3F84"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Demais localidades: 0800-702-3535</w:t>
      </w:r>
    </w:p>
    <w:p w14:paraId="06D7B7E6"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Serviço de Apoio ao Consumidor – SAC: 0800-762-7777</w:t>
      </w:r>
    </w:p>
    <w:p w14:paraId="1CB6994C"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Ouvidoria: 0800-726-0322</w:t>
      </w:r>
    </w:p>
    <w:p w14:paraId="2423A891" w14:textId="77777777" w:rsidR="00397F81" w:rsidRPr="005D0823" w:rsidRDefault="00397F81" w:rsidP="00397F81">
      <w:pPr>
        <w:spacing w:line="280" w:lineRule="atLeast"/>
        <w:jc w:val="both"/>
        <w:rPr>
          <w:rFonts w:ascii="Tahoma" w:hAnsi="Tahoma" w:cs="Tahoma"/>
          <w:sz w:val="24"/>
          <w:szCs w:val="24"/>
        </w:rPr>
      </w:pPr>
    </w:p>
    <w:p w14:paraId="07067FBF"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13.4. Não há valores mínimos e máximos de investimento inicial, movimentação e manutenção pelos Cotistas no FUNDO.</w:t>
      </w:r>
    </w:p>
    <w:p w14:paraId="1F5F774A" w14:textId="77777777" w:rsidR="00397F81" w:rsidRPr="005D0823" w:rsidRDefault="00397F81" w:rsidP="00397F81">
      <w:pPr>
        <w:spacing w:line="280" w:lineRule="atLeast"/>
        <w:jc w:val="both"/>
        <w:rPr>
          <w:rFonts w:ascii="Tahoma" w:hAnsi="Tahoma" w:cs="Tahoma"/>
          <w:sz w:val="24"/>
          <w:szCs w:val="24"/>
        </w:rPr>
      </w:pPr>
    </w:p>
    <w:p w14:paraId="2C700E80"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13.5. Para transmissão de ordens de aplicação e de resgate de cotas do FUNDO, os Cotistas utilizarão os meios disponibilizados pelo ADMINISTRADOR para tal finalidade.</w:t>
      </w:r>
    </w:p>
    <w:p w14:paraId="61E91C50" w14:textId="77777777" w:rsidR="00397F81" w:rsidRPr="005D0823" w:rsidRDefault="00397F81" w:rsidP="00397F81">
      <w:pPr>
        <w:spacing w:line="280" w:lineRule="atLeast"/>
        <w:jc w:val="both"/>
        <w:rPr>
          <w:rFonts w:ascii="Tahoma" w:hAnsi="Tahoma" w:cs="Tahoma"/>
          <w:sz w:val="24"/>
          <w:szCs w:val="24"/>
        </w:rPr>
      </w:pPr>
    </w:p>
    <w:p w14:paraId="46F024C5"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13.6. O ADMINISTRADOR poderá gravar toda e qualquer ligação telefônica mantida entre o ADMINISTRADOR e os Cotistas, bem como, utilizar referidas gravações para efeito de prova das ordens transmitidas e das demais informações nelas contidas.</w:t>
      </w:r>
    </w:p>
    <w:p w14:paraId="05BF6F23" w14:textId="77777777" w:rsidR="00397F81" w:rsidRPr="005D0823" w:rsidRDefault="00397F81" w:rsidP="00397F81">
      <w:pPr>
        <w:spacing w:line="280" w:lineRule="atLeast"/>
        <w:jc w:val="both"/>
        <w:rPr>
          <w:rFonts w:ascii="Tahoma" w:hAnsi="Tahoma" w:cs="Tahoma"/>
          <w:sz w:val="24"/>
          <w:szCs w:val="24"/>
        </w:rPr>
      </w:pPr>
    </w:p>
    <w:p w14:paraId="1C1755D4" w14:textId="77777777" w:rsidR="00397F81" w:rsidRPr="005D0823" w:rsidRDefault="00397F81" w:rsidP="00397F81">
      <w:pPr>
        <w:spacing w:line="280" w:lineRule="atLeast"/>
        <w:jc w:val="both"/>
        <w:rPr>
          <w:rFonts w:ascii="Tahoma" w:hAnsi="Tahoma" w:cs="Tahoma"/>
          <w:sz w:val="24"/>
          <w:szCs w:val="24"/>
        </w:rPr>
      </w:pPr>
      <w:r w:rsidRPr="005D0823">
        <w:rPr>
          <w:rFonts w:ascii="Tahoma" w:hAnsi="Tahoma" w:cs="Tahoma"/>
          <w:sz w:val="24"/>
          <w:szCs w:val="24"/>
        </w:rPr>
        <w:t>13.7. Fica eleito o foro da Comarca da Capital do Estado de São Paulo, com a exclusão de qualquer outro, por mais privilegiado que seja, para dirimir quaisquer dúvidas ou controvérsias advindas deste Regulamento.</w:t>
      </w:r>
    </w:p>
    <w:p w14:paraId="46445DC3" w14:textId="77777777" w:rsidR="00397F81" w:rsidRPr="005D0823" w:rsidRDefault="00397F81" w:rsidP="00397F81">
      <w:pPr>
        <w:spacing w:line="280" w:lineRule="atLeast"/>
        <w:jc w:val="center"/>
        <w:rPr>
          <w:rFonts w:ascii="Tahoma" w:hAnsi="Tahoma" w:cs="Tahoma"/>
          <w:sz w:val="24"/>
          <w:szCs w:val="24"/>
        </w:rPr>
      </w:pPr>
    </w:p>
    <w:p w14:paraId="47CDE113" w14:textId="77777777" w:rsidR="00397F81" w:rsidRPr="005D0823" w:rsidRDefault="00397F81" w:rsidP="005D0823">
      <w:pPr>
        <w:spacing w:line="280" w:lineRule="atLeast"/>
        <w:jc w:val="center"/>
        <w:rPr>
          <w:rFonts w:ascii="Tahoma" w:hAnsi="Tahoma" w:cs="Tahoma"/>
          <w:sz w:val="24"/>
          <w:szCs w:val="24"/>
        </w:rPr>
      </w:pPr>
      <w:r w:rsidRPr="005D0823">
        <w:rPr>
          <w:rFonts w:ascii="Tahoma" w:hAnsi="Tahoma" w:cs="Tahoma"/>
          <w:sz w:val="24"/>
          <w:szCs w:val="24"/>
        </w:rPr>
        <w:t xml:space="preserve">São Paulo, </w:t>
      </w:r>
      <w:r w:rsidR="00B37A9A" w:rsidRPr="005D0823">
        <w:rPr>
          <w:rFonts w:ascii="Tahoma" w:hAnsi="Tahoma" w:cs="Tahoma"/>
          <w:sz w:val="24"/>
          <w:szCs w:val="24"/>
        </w:rPr>
        <w:t>13 de janeiro de 2025</w:t>
      </w:r>
      <w:r w:rsidRPr="005D0823">
        <w:rPr>
          <w:rFonts w:ascii="Tahoma" w:hAnsi="Tahoma" w:cs="Tahoma"/>
          <w:sz w:val="24"/>
          <w:szCs w:val="24"/>
        </w:rPr>
        <w:t>.</w:t>
      </w:r>
    </w:p>
    <w:p w14:paraId="40406A92" w14:textId="77777777" w:rsidR="00397F81" w:rsidRPr="005D0823" w:rsidRDefault="00397F81" w:rsidP="00397F81">
      <w:pPr>
        <w:jc w:val="center"/>
        <w:rPr>
          <w:rFonts w:ascii="Tahoma" w:hAnsi="Tahoma" w:cs="Tahoma"/>
          <w:b/>
          <w:color w:val="000000"/>
          <w:spacing w:val="5"/>
          <w:sz w:val="24"/>
          <w:szCs w:val="24"/>
        </w:rPr>
      </w:pPr>
      <w:r w:rsidRPr="005D0823">
        <w:rPr>
          <w:rFonts w:ascii="Tahoma" w:hAnsi="Tahoma" w:cs="Tahoma"/>
          <w:b/>
          <w:color w:val="000000"/>
          <w:spacing w:val="5"/>
          <w:sz w:val="24"/>
          <w:szCs w:val="24"/>
        </w:rPr>
        <w:t>SANTANDER DISTRIBUIDORA DE TÍTULOS E VALORES MOBILIÁRIOS S.A.</w:t>
      </w:r>
    </w:p>
    <w:p w14:paraId="0245469F" w14:textId="77777777" w:rsidR="00455877" w:rsidRPr="005D0823" w:rsidRDefault="00397F81" w:rsidP="00A029CF">
      <w:pPr>
        <w:jc w:val="center"/>
        <w:rPr>
          <w:rFonts w:ascii="Tahoma" w:hAnsi="Tahoma" w:cs="Tahoma"/>
          <w:sz w:val="24"/>
          <w:szCs w:val="24"/>
          <w:lang w:eastAsia="en-US"/>
        </w:rPr>
      </w:pPr>
      <w:r w:rsidRPr="005D0823">
        <w:rPr>
          <w:rFonts w:ascii="Tahoma" w:hAnsi="Tahoma" w:cs="Tahoma"/>
          <w:b/>
          <w:color w:val="000000"/>
          <w:spacing w:val="5"/>
          <w:sz w:val="24"/>
          <w:szCs w:val="24"/>
        </w:rPr>
        <w:t>Administrador</w:t>
      </w:r>
      <w:bookmarkEnd w:id="1"/>
      <w:bookmarkEnd w:id="2"/>
    </w:p>
    <w:sectPr w:rsidR="00455877" w:rsidRPr="005D0823" w:rsidSect="002B77E3">
      <w:headerReference w:type="default" r:id="rId8"/>
      <w:footerReference w:type="even" r:id="rId9"/>
      <w:footerReference w:type="default" r:id="rId10"/>
      <w:pgSz w:w="11907" w:h="16840" w:code="9"/>
      <w:pgMar w:top="720" w:right="720" w:bottom="720" w:left="720" w:header="680" w:footer="374"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FF8C8D" w14:textId="77777777" w:rsidR="00C52970" w:rsidRDefault="00C52970">
      <w:r>
        <w:separator/>
      </w:r>
    </w:p>
  </w:endnote>
  <w:endnote w:type="continuationSeparator" w:id="0">
    <w:p w14:paraId="61FBD3EC" w14:textId="77777777" w:rsidR="00C52970" w:rsidRDefault="00C52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5903C"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5A9B1A99"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AB09E1"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3A6D680"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C43C53" w14:textId="77777777" w:rsidR="00C52970" w:rsidRDefault="00C52970">
      <w:r>
        <w:separator/>
      </w:r>
    </w:p>
  </w:footnote>
  <w:footnote w:type="continuationSeparator" w:id="0">
    <w:p w14:paraId="5C195FA7" w14:textId="77777777" w:rsidR="00C52970" w:rsidRDefault="00C529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4A684F" w14:textId="62ECB4DE" w:rsidR="00FC065B" w:rsidRDefault="00CC0B36">
    <w:pPr>
      <w:pStyle w:val="Cabealho"/>
    </w:pPr>
    <w:r>
      <w:rPr>
        <w:noProof/>
      </w:rPr>
      <w:drawing>
        <wp:anchor distT="0" distB="0" distL="114300" distR="114300" simplePos="0" relativeHeight="251657728" behindDoc="0" locked="0" layoutInCell="1" allowOverlap="1" wp14:anchorId="68C2BC49" wp14:editId="68821F03">
          <wp:simplePos x="0" y="0"/>
          <wp:positionH relativeFrom="margin">
            <wp:posOffset>4568190</wp:posOffset>
          </wp:positionH>
          <wp:positionV relativeFrom="paragraph">
            <wp:posOffset>-306070</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013848"/>
    <w:multiLevelType w:val="hybridMultilevel"/>
    <w:tmpl w:val="68A4D104"/>
    <w:lvl w:ilvl="0" w:tplc="D2D6D7B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1770B2"/>
    <w:multiLevelType w:val="multilevel"/>
    <w:tmpl w:val="55F650D2"/>
    <w:lvl w:ilvl="0">
      <w:start w:val="12"/>
      <w:numFmt w:val="decimal"/>
      <w:lvlText w:val="%1"/>
      <w:lvlJc w:val="left"/>
      <w:pPr>
        <w:tabs>
          <w:tab w:val="num" w:pos="375"/>
        </w:tabs>
        <w:ind w:left="375" w:hanging="375"/>
      </w:pPr>
      <w:rPr>
        <w:rFonts w:hint="default"/>
      </w:rPr>
    </w:lvl>
    <w:lvl w:ilvl="1">
      <w:start w:val="5"/>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4DD486A"/>
    <w:multiLevelType w:val="multilevel"/>
    <w:tmpl w:val="8D0C6DB8"/>
    <w:lvl w:ilvl="0">
      <w:start w:val="5"/>
      <w:numFmt w:val="decimal"/>
      <w:lvlText w:val="%1."/>
      <w:lvlJc w:val="left"/>
      <w:pPr>
        <w:tabs>
          <w:tab w:val="num" w:pos="615"/>
        </w:tabs>
        <w:ind w:left="615" w:hanging="615"/>
      </w:pPr>
      <w:rPr>
        <w:rFonts w:hint="default"/>
      </w:rPr>
    </w:lvl>
    <w:lvl w:ilvl="1">
      <w:start w:val="6"/>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4E27B31"/>
    <w:multiLevelType w:val="singleLevel"/>
    <w:tmpl w:val="BBCCF546"/>
    <w:lvl w:ilvl="0">
      <w:start w:val="1"/>
      <w:numFmt w:val="lowerRoman"/>
      <w:lvlText w:val="(%1)"/>
      <w:lvlJc w:val="left"/>
      <w:pPr>
        <w:tabs>
          <w:tab w:val="num" w:pos="720"/>
        </w:tabs>
        <w:ind w:left="720" w:hanging="720"/>
      </w:pPr>
      <w:rPr>
        <w:rFonts w:hint="default"/>
      </w:rPr>
    </w:lvl>
  </w:abstractNum>
  <w:abstractNum w:abstractNumId="5" w15:restartNumberingAfterBreak="0">
    <w:nsid w:val="05483C4B"/>
    <w:multiLevelType w:val="multilevel"/>
    <w:tmpl w:val="82DE10E6"/>
    <w:lvl w:ilvl="0">
      <w:start w:val="12"/>
      <w:numFmt w:val="decimal"/>
      <w:lvlText w:val="%1."/>
      <w:lvlJc w:val="left"/>
      <w:pPr>
        <w:tabs>
          <w:tab w:val="num" w:pos="435"/>
        </w:tabs>
        <w:ind w:left="435" w:hanging="435"/>
      </w:pPr>
      <w:rPr>
        <w:rFonts w:hint="default"/>
      </w:rPr>
    </w:lvl>
    <w:lvl w:ilvl="1">
      <w:start w:val="7"/>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B6095F"/>
    <w:multiLevelType w:val="singleLevel"/>
    <w:tmpl w:val="71F66654"/>
    <w:lvl w:ilvl="0">
      <w:start w:val="1"/>
      <w:numFmt w:val="upperRoman"/>
      <w:lvlText w:val="%1."/>
      <w:lvlJc w:val="left"/>
      <w:pPr>
        <w:tabs>
          <w:tab w:val="num" w:pos="1425"/>
        </w:tabs>
        <w:ind w:left="1425" w:hanging="720"/>
      </w:pPr>
      <w:rPr>
        <w:rFonts w:hint="default"/>
      </w:rPr>
    </w:lvl>
  </w:abstractNum>
  <w:abstractNum w:abstractNumId="7" w15:restartNumberingAfterBreak="0">
    <w:nsid w:val="0D7D2986"/>
    <w:multiLevelType w:val="singleLevel"/>
    <w:tmpl w:val="35625DEC"/>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0F8F070A"/>
    <w:multiLevelType w:val="hybridMultilevel"/>
    <w:tmpl w:val="75BAD094"/>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0ED7611"/>
    <w:multiLevelType w:val="hybridMultilevel"/>
    <w:tmpl w:val="5992C02A"/>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13025CB6"/>
    <w:multiLevelType w:val="hybridMultilevel"/>
    <w:tmpl w:val="98045658"/>
    <w:lvl w:ilvl="0" w:tplc="D7125B6C">
      <w:start w:val="1"/>
      <w:numFmt w:val="low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7AF48DB"/>
    <w:multiLevelType w:val="multilevel"/>
    <w:tmpl w:val="7512BC5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194E720E"/>
    <w:multiLevelType w:val="singleLevel"/>
    <w:tmpl w:val="F4ECCDA6"/>
    <w:lvl w:ilvl="0">
      <w:start w:val="1"/>
      <w:numFmt w:val="lowerLetter"/>
      <w:lvlText w:val="%1)"/>
      <w:lvlJc w:val="left"/>
      <w:pPr>
        <w:tabs>
          <w:tab w:val="num" w:pos="360"/>
        </w:tabs>
        <w:ind w:left="360" w:hanging="360"/>
      </w:pPr>
      <w:rPr>
        <w:rFonts w:hint="default"/>
      </w:rPr>
    </w:lvl>
  </w:abstractNum>
  <w:abstractNum w:abstractNumId="13" w15:restartNumberingAfterBreak="0">
    <w:nsid w:val="1AA31DC6"/>
    <w:multiLevelType w:val="hybridMultilevel"/>
    <w:tmpl w:val="C14889AA"/>
    <w:lvl w:ilvl="0" w:tplc="46A467BA">
      <w:start w:val="1"/>
      <w:numFmt w:val="upperRoman"/>
      <w:lvlText w:val="%1."/>
      <w:lvlJc w:val="left"/>
      <w:pPr>
        <w:tabs>
          <w:tab w:val="num" w:pos="720"/>
        </w:tabs>
        <w:ind w:left="72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1E7D607E"/>
    <w:multiLevelType w:val="hybridMultilevel"/>
    <w:tmpl w:val="292005B8"/>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21E45C5E"/>
    <w:multiLevelType w:val="multilevel"/>
    <w:tmpl w:val="B4967414"/>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5B11ED5"/>
    <w:multiLevelType w:val="hybridMultilevel"/>
    <w:tmpl w:val="C4E2AD8A"/>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28FF0793"/>
    <w:multiLevelType w:val="hybridMultilevel"/>
    <w:tmpl w:val="33C471F2"/>
    <w:lvl w:ilvl="0" w:tplc="FFFFFFFF">
      <w:start w:val="1"/>
      <w:numFmt w:val="lowerLetter"/>
      <w:lvlText w:val="%1)"/>
      <w:lvlJc w:val="left"/>
      <w:pPr>
        <w:tabs>
          <w:tab w:val="num" w:pos="1080"/>
        </w:tabs>
        <w:ind w:left="1080" w:hanging="720"/>
      </w:pPr>
      <w:rPr>
        <w:rFonts w:ascii="Arial" w:eastAsia="Times New Roman" w:hAnsi="Arial" w:cs="Aria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292E7CC6"/>
    <w:multiLevelType w:val="multilevel"/>
    <w:tmpl w:val="38C41310"/>
    <w:lvl w:ilvl="0">
      <w:start w:val="4"/>
      <w:numFmt w:val="decimal"/>
      <w:lvlText w:val="%1"/>
      <w:lvlJc w:val="left"/>
      <w:pPr>
        <w:tabs>
          <w:tab w:val="num" w:pos="735"/>
        </w:tabs>
        <w:ind w:left="735" w:hanging="735"/>
      </w:pPr>
      <w:rPr>
        <w:rFonts w:hint="default"/>
      </w:rPr>
    </w:lvl>
    <w:lvl w:ilvl="1">
      <w:start w:val="1"/>
      <w:numFmt w:val="decimal"/>
      <w:lvlText w:val="%1.%2"/>
      <w:lvlJc w:val="left"/>
      <w:pPr>
        <w:tabs>
          <w:tab w:val="num" w:pos="735"/>
        </w:tabs>
        <w:ind w:left="735" w:hanging="735"/>
      </w:pPr>
      <w:rPr>
        <w:rFonts w:hint="default"/>
      </w:rPr>
    </w:lvl>
    <w:lvl w:ilvl="2">
      <w:start w:val="1"/>
      <w:numFmt w:val="decimal"/>
      <w:lvlText w:val="%1.%2.%3"/>
      <w:lvlJc w:val="left"/>
      <w:pPr>
        <w:tabs>
          <w:tab w:val="num" w:pos="735"/>
        </w:tabs>
        <w:ind w:left="735" w:hanging="735"/>
      </w:pPr>
      <w:rPr>
        <w:rFonts w:hint="default"/>
      </w:rPr>
    </w:lvl>
    <w:lvl w:ilvl="3">
      <w:start w:val="1"/>
      <w:numFmt w:val="decimal"/>
      <w:lvlText w:val="%1.%2.%3.%4"/>
      <w:lvlJc w:val="left"/>
      <w:pPr>
        <w:tabs>
          <w:tab w:val="num" w:pos="735"/>
        </w:tabs>
        <w:ind w:left="735" w:hanging="73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2CA617C8"/>
    <w:multiLevelType w:val="hybridMultilevel"/>
    <w:tmpl w:val="22A0BF72"/>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3A091C00"/>
    <w:multiLevelType w:val="hybridMultilevel"/>
    <w:tmpl w:val="A6186D4C"/>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3CDA32AC"/>
    <w:multiLevelType w:val="hybridMultilevel"/>
    <w:tmpl w:val="B7EA217E"/>
    <w:lvl w:ilvl="0" w:tplc="521693BE">
      <w:start w:val="1"/>
      <w:numFmt w:val="lowerRoman"/>
      <w:lvlText w:val="(%1)"/>
      <w:lvlJc w:val="left"/>
      <w:pPr>
        <w:tabs>
          <w:tab w:val="num" w:pos="1080"/>
        </w:tabs>
        <w:ind w:left="1080" w:hanging="720"/>
      </w:pPr>
      <w:rPr>
        <w:rFonts w:ascii="Arial Narrow" w:hAnsi="Arial Narrow"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D4F472D"/>
    <w:multiLevelType w:val="multilevel"/>
    <w:tmpl w:val="7AF0A4E4"/>
    <w:lvl w:ilvl="0">
      <w:start w:val="12"/>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F310DB0"/>
    <w:multiLevelType w:val="multilevel"/>
    <w:tmpl w:val="951E03AC"/>
    <w:lvl w:ilvl="0">
      <w:start w:val="4"/>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11912AB"/>
    <w:multiLevelType w:val="hybridMultilevel"/>
    <w:tmpl w:val="7D4C59DA"/>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36F3C07"/>
    <w:multiLevelType w:val="hybridMultilevel"/>
    <w:tmpl w:val="ED4061DA"/>
    <w:lvl w:ilvl="0" w:tplc="FFFFFFFF">
      <w:start w:val="1"/>
      <w:numFmt w:val="lowerRoman"/>
      <w:lvlText w:val="(%1)"/>
      <w:lvlJc w:val="left"/>
      <w:pPr>
        <w:tabs>
          <w:tab w:val="num" w:pos="1080"/>
        </w:tabs>
        <w:ind w:left="1080" w:hanging="720"/>
      </w:pPr>
      <w:rPr>
        <w:rFonts w:ascii="Arial Narrow" w:hAnsi="Arial Narrow"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54E08CB"/>
    <w:multiLevelType w:val="hybridMultilevel"/>
    <w:tmpl w:val="2F6C9794"/>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499B0C46"/>
    <w:multiLevelType w:val="singleLevel"/>
    <w:tmpl w:val="04090011"/>
    <w:lvl w:ilvl="0">
      <w:start w:val="1"/>
      <w:numFmt w:val="decimal"/>
      <w:lvlText w:val="%1)"/>
      <w:lvlJc w:val="left"/>
      <w:pPr>
        <w:tabs>
          <w:tab w:val="num" w:pos="360"/>
        </w:tabs>
        <w:ind w:left="360" w:hanging="360"/>
      </w:pPr>
      <w:rPr>
        <w:rFonts w:hint="default"/>
      </w:rPr>
    </w:lvl>
  </w:abstractNum>
  <w:abstractNum w:abstractNumId="29" w15:restartNumberingAfterBreak="0">
    <w:nsid w:val="4C6918CC"/>
    <w:multiLevelType w:val="singleLevel"/>
    <w:tmpl w:val="E1D0A718"/>
    <w:lvl w:ilvl="0">
      <w:start w:val="1"/>
      <w:numFmt w:val="lowerRoman"/>
      <w:lvlText w:val="(%1)"/>
      <w:lvlJc w:val="left"/>
      <w:pPr>
        <w:tabs>
          <w:tab w:val="num" w:pos="720"/>
        </w:tabs>
        <w:ind w:left="720" w:hanging="720"/>
      </w:pPr>
      <w:rPr>
        <w:rFonts w:hint="default"/>
      </w:rPr>
    </w:lvl>
  </w:abstractNum>
  <w:abstractNum w:abstractNumId="30" w15:restartNumberingAfterBreak="0">
    <w:nsid w:val="4D4E7731"/>
    <w:multiLevelType w:val="singleLevel"/>
    <w:tmpl w:val="04090013"/>
    <w:lvl w:ilvl="0">
      <w:start w:val="1"/>
      <w:numFmt w:val="upperRoman"/>
      <w:lvlText w:val="%1."/>
      <w:lvlJc w:val="left"/>
      <w:pPr>
        <w:tabs>
          <w:tab w:val="num" w:pos="720"/>
        </w:tabs>
        <w:ind w:left="720" w:hanging="720"/>
      </w:pPr>
      <w:rPr>
        <w:rFonts w:hint="default"/>
      </w:rPr>
    </w:lvl>
  </w:abstractNum>
  <w:abstractNum w:abstractNumId="31" w15:restartNumberingAfterBreak="0">
    <w:nsid w:val="4E776B9C"/>
    <w:multiLevelType w:val="hybridMultilevel"/>
    <w:tmpl w:val="355A1082"/>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50C31D65"/>
    <w:multiLevelType w:val="hybridMultilevel"/>
    <w:tmpl w:val="ADA63732"/>
    <w:lvl w:ilvl="0" w:tplc="FFFFFFFF">
      <w:start w:val="1"/>
      <w:numFmt w:val="lowerRoman"/>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51A32FAC"/>
    <w:multiLevelType w:val="hybridMultilevel"/>
    <w:tmpl w:val="9B6ACE0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56BE7A3F"/>
    <w:multiLevelType w:val="hybridMultilevel"/>
    <w:tmpl w:val="45064982"/>
    <w:lvl w:ilvl="0" w:tplc="7C98757A">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A873033"/>
    <w:multiLevelType w:val="multilevel"/>
    <w:tmpl w:val="A586A42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5EB51067"/>
    <w:multiLevelType w:val="hybridMultilevel"/>
    <w:tmpl w:val="FDA68D44"/>
    <w:lvl w:ilvl="0" w:tplc="FFFFFFFF">
      <w:start w:val="1"/>
      <w:numFmt w:val="lowerRoman"/>
      <w:lvlText w:val="(%1)"/>
      <w:lvlJc w:val="left"/>
      <w:pPr>
        <w:tabs>
          <w:tab w:val="num" w:pos="72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608D4D46"/>
    <w:multiLevelType w:val="singleLevel"/>
    <w:tmpl w:val="08090011"/>
    <w:lvl w:ilvl="0">
      <w:start w:val="1"/>
      <w:numFmt w:val="decimal"/>
      <w:lvlText w:val="%1)"/>
      <w:lvlJc w:val="left"/>
      <w:pPr>
        <w:tabs>
          <w:tab w:val="num" w:pos="360"/>
        </w:tabs>
        <w:ind w:left="360" w:hanging="360"/>
      </w:pPr>
      <w:rPr>
        <w:rFonts w:hint="default"/>
      </w:rPr>
    </w:lvl>
  </w:abstractNum>
  <w:abstractNum w:abstractNumId="38" w15:restartNumberingAfterBreak="0">
    <w:nsid w:val="63D5413E"/>
    <w:multiLevelType w:val="hybridMultilevel"/>
    <w:tmpl w:val="673A8BEC"/>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9" w15:restartNumberingAfterBreak="0">
    <w:nsid w:val="66B74FE6"/>
    <w:multiLevelType w:val="multilevel"/>
    <w:tmpl w:val="E55EE584"/>
    <w:lvl w:ilvl="0">
      <w:start w:val="10"/>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40" w15:restartNumberingAfterBreak="0">
    <w:nsid w:val="66CB33FF"/>
    <w:multiLevelType w:val="multilevel"/>
    <w:tmpl w:val="E7647396"/>
    <w:lvl w:ilvl="0">
      <w:start w:val="1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693A337A"/>
    <w:multiLevelType w:val="hybridMultilevel"/>
    <w:tmpl w:val="93D8386E"/>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FE14D55"/>
    <w:multiLevelType w:val="multilevel"/>
    <w:tmpl w:val="F57C4766"/>
    <w:lvl w:ilvl="0">
      <w:start w:val="5"/>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58F4C85"/>
    <w:multiLevelType w:val="multilevel"/>
    <w:tmpl w:val="827EBC1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15:restartNumberingAfterBreak="0">
    <w:nsid w:val="76D173C0"/>
    <w:multiLevelType w:val="singleLevel"/>
    <w:tmpl w:val="A62C5D70"/>
    <w:lvl w:ilvl="0">
      <w:start w:val="1"/>
      <w:numFmt w:val="lowerLetter"/>
      <w:lvlText w:val="%1)"/>
      <w:legacy w:legacy="1" w:legacySpace="0" w:legacyIndent="283"/>
      <w:lvlJc w:val="left"/>
      <w:pPr>
        <w:ind w:left="283" w:hanging="283"/>
      </w:pPr>
    </w:lvl>
  </w:abstractNum>
  <w:abstractNum w:abstractNumId="45" w15:restartNumberingAfterBreak="0">
    <w:nsid w:val="79575C55"/>
    <w:multiLevelType w:val="hybridMultilevel"/>
    <w:tmpl w:val="F90A9842"/>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6" w15:restartNumberingAfterBreak="0">
    <w:nsid w:val="7B972693"/>
    <w:multiLevelType w:val="multilevel"/>
    <w:tmpl w:val="02885D3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7" w15:restartNumberingAfterBreak="0">
    <w:nsid w:val="7D0213BE"/>
    <w:multiLevelType w:val="hybridMultilevel"/>
    <w:tmpl w:val="0A441FA2"/>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8" w15:restartNumberingAfterBreak="0">
    <w:nsid w:val="7F8565D4"/>
    <w:multiLevelType w:val="multilevel"/>
    <w:tmpl w:val="60EEF1D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775949599">
    <w:abstractNumId w:val="44"/>
  </w:num>
  <w:num w:numId="2" w16cid:durableId="362445440">
    <w:abstractNumId w:val="35"/>
  </w:num>
  <w:num w:numId="3" w16cid:durableId="1535265014">
    <w:abstractNumId w:val="6"/>
  </w:num>
  <w:num w:numId="4" w16cid:durableId="969286278">
    <w:abstractNumId w:val="3"/>
  </w:num>
  <w:num w:numId="5" w16cid:durableId="528876901">
    <w:abstractNumId w:val="43"/>
  </w:num>
  <w:num w:numId="6" w16cid:durableId="453443675">
    <w:abstractNumId w:val="0"/>
  </w:num>
  <w:num w:numId="7" w16cid:durableId="1391688686">
    <w:abstractNumId w:val="2"/>
  </w:num>
  <w:num w:numId="8" w16cid:durableId="963149555">
    <w:abstractNumId w:val="5"/>
  </w:num>
  <w:num w:numId="9" w16cid:durableId="2054649283">
    <w:abstractNumId w:val="30"/>
  </w:num>
  <w:num w:numId="10" w16cid:durableId="136999261">
    <w:abstractNumId w:val="4"/>
  </w:num>
  <w:num w:numId="11" w16cid:durableId="1443304673">
    <w:abstractNumId w:val="7"/>
  </w:num>
  <w:num w:numId="12" w16cid:durableId="1051341713">
    <w:abstractNumId w:val="40"/>
  </w:num>
  <w:num w:numId="13" w16cid:durableId="157120012">
    <w:abstractNumId w:val="15"/>
  </w:num>
  <w:num w:numId="14" w16cid:durableId="2014063478">
    <w:abstractNumId w:val="29"/>
  </w:num>
  <w:num w:numId="15" w16cid:durableId="49886344">
    <w:abstractNumId w:val="48"/>
  </w:num>
  <w:num w:numId="16" w16cid:durableId="145322816">
    <w:abstractNumId w:val="22"/>
  </w:num>
  <w:num w:numId="17" w16cid:durableId="989940226">
    <w:abstractNumId w:val="14"/>
  </w:num>
  <w:num w:numId="18" w16cid:durableId="2103721107">
    <w:abstractNumId w:val="36"/>
  </w:num>
  <w:num w:numId="19" w16cid:durableId="319165330">
    <w:abstractNumId w:val="25"/>
  </w:num>
  <w:num w:numId="20" w16cid:durableId="251667672">
    <w:abstractNumId w:val="32"/>
  </w:num>
  <w:num w:numId="21" w16cid:durableId="660546759">
    <w:abstractNumId w:val="11"/>
  </w:num>
  <w:num w:numId="22" w16cid:durableId="786047126">
    <w:abstractNumId w:val="46"/>
  </w:num>
  <w:num w:numId="23" w16cid:durableId="1305307093">
    <w:abstractNumId w:val="37"/>
  </w:num>
  <w:num w:numId="24" w16cid:durableId="529881010">
    <w:abstractNumId w:val="28"/>
  </w:num>
  <w:num w:numId="25" w16cid:durableId="339043707">
    <w:abstractNumId w:val="12"/>
  </w:num>
  <w:num w:numId="26" w16cid:durableId="1660695627">
    <w:abstractNumId w:val="33"/>
  </w:num>
  <w:num w:numId="27" w16cid:durableId="1508010695">
    <w:abstractNumId w:val="16"/>
  </w:num>
  <w:num w:numId="28" w16cid:durableId="290986285">
    <w:abstractNumId w:val="17"/>
  </w:num>
  <w:num w:numId="29" w16cid:durableId="385614959">
    <w:abstractNumId w:val="23"/>
  </w:num>
  <w:num w:numId="30" w16cid:durableId="1378116744">
    <w:abstractNumId w:val="42"/>
  </w:num>
  <w:num w:numId="31" w16cid:durableId="264967932">
    <w:abstractNumId w:val="18"/>
  </w:num>
  <w:num w:numId="32" w16cid:durableId="1963150736">
    <w:abstractNumId w:val="39"/>
  </w:num>
  <w:num w:numId="33" w16cid:durableId="1133215618">
    <w:abstractNumId w:val="38"/>
  </w:num>
  <w:num w:numId="34" w16cid:durableId="1974284654">
    <w:abstractNumId w:val="19"/>
  </w:num>
  <w:num w:numId="35" w16cid:durableId="302663131">
    <w:abstractNumId w:val="20"/>
  </w:num>
  <w:num w:numId="36" w16cid:durableId="904267159">
    <w:abstractNumId w:val="27"/>
  </w:num>
  <w:num w:numId="37" w16cid:durableId="391270516">
    <w:abstractNumId w:val="9"/>
  </w:num>
  <w:num w:numId="38" w16cid:durableId="1258560438">
    <w:abstractNumId w:val="31"/>
  </w:num>
  <w:num w:numId="39" w16cid:durableId="1114441545">
    <w:abstractNumId w:val="47"/>
  </w:num>
  <w:num w:numId="40" w16cid:durableId="875629547">
    <w:abstractNumId w:val="45"/>
  </w:num>
  <w:num w:numId="41" w16cid:durableId="1689599423">
    <w:abstractNumId w:val="21"/>
  </w:num>
  <w:num w:numId="42" w16cid:durableId="1997758855">
    <w:abstractNumId w:val="8"/>
  </w:num>
  <w:num w:numId="43" w16cid:durableId="1452280271">
    <w:abstractNumId w:val="24"/>
  </w:num>
  <w:num w:numId="44" w16cid:durableId="1983073938">
    <w:abstractNumId w:val="41"/>
  </w:num>
  <w:num w:numId="45" w16cid:durableId="236862854">
    <w:abstractNumId w:val="13"/>
  </w:num>
  <w:num w:numId="46" w16cid:durableId="1895386594">
    <w:abstractNumId w:val="1"/>
  </w:num>
  <w:num w:numId="47" w16cid:durableId="777678364">
    <w:abstractNumId w:val="10"/>
  </w:num>
  <w:num w:numId="48" w16cid:durableId="1991981672">
    <w:abstractNumId w:val="26"/>
  </w:num>
  <w:num w:numId="49" w16cid:durableId="190336882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22236"/>
    <w:rsid w:val="000263D8"/>
    <w:rsid w:val="00026677"/>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4577"/>
    <w:rsid w:val="000957FA"/>
    <w:rsid w:val="000A3445"/>
    <w:rsid w:val="000B0940"/>
    <w:rsid w:val="000B21C2"/>
    <w:rsid w:val="000B640D"/>
    <w:rsid w:val="000B7F91"/>
    <w:rsid w:val="000C0ECF"/>
    <w:rsid w:val="000C1E6B"/>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507FC"/>
    <w:rsid w:val="00155D3C"/>
    <w:rsid w:val="001601F2"/>
    <w:rsid w:val="001718C1"/>
    <w:rsid w:val="001728E7"/>
    <w:rsid w:val="00175769"/>
    <w:rsid w:val="001759B5"/>
    <w:rsid w:val="00180F61"/>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6DE9"/>
    <w:rsid w:val="001D64E9"/>
    <w:rsid w:val="001E437F"/>
    <w:rsid w:val="001E7343"/>
    <w:rsid w:val="001E73C7"/>
    <w:rsid w:val="001F7B41"/>
    <w:rsid w:val="00213810"/>
    <w:rsid w:val="00214C2C"/>
    <w:rsid w:val="00223707"/>
    <w:rsid w:val="00225F49"/>
    <w:rsid w:val="00230788"/>
    <w:rsid w:val="002341B0"/>
    <w:rsid w:val="00243DE1"/>
    <w:rsid w:val="00244039"/>
    <w:rsid w:val="0024422E"/>
    <w:rsid w:val="00252809"/>
    <w:rsid w:val="00252AF5"/>
    <w:rsid w:val="00265D69"/>
    <w:rsid w:val="00273C5C"/>
    <w:rsid w:val="002740AA"/>
    <w:rsid w:val="00275868"/>
    <w:rsid w:val="00277990"/>
    <w:rsid w:val="00285F2B"/>
    <w:rsid w:val="002953ED"/>
    <w:rsid w:val="00297E10"/>
    <w:rsid w:val="002B1C5E"/>
    <w:rsid w:val="002B2D53"/>
    <w:rsid w:val="002B35A6"/>
    <w:rsid w:val="002B74B3"/>
    <w:rsid w:val="002B77E3"/>
    <w:rsid w:val="002B7A80"/>
    <w:rsid w:val="002C0633"/>
    <w:rsid w:val="002C5A7E"/>
    <w:rsid w:val="002C5CE8"/>
    <w:rsid w:val="002D0C05"/>
    <w:rsid w:val="002D2AE5"/>
    <w:rsid w:val="002D2F04"/>
    <w:rsid w:val="002E263D"/>
    <w:rsid w:val="002F16AF"/>
    <w:rsid w:val="002F3B43"/>
    <w:rsid w:val="002F4B78"/>
    <w:rsid w:val="0030554D"/>
    <w:rsid w:val="003115AF"/>
    <w:rsid w:val="00311892"/>
    <w:rsid w:val="003134D1"/>
    <w:rsid w:val="00315B69"/>
    <w:rsid w:val="00316B08"/>
    <w:rsid w:val="00325B12"/>
    <w:rsid w:val="00335486"/>
    <w:rsid w:val="00360206"/>
    <w:rsid w:val="00361BE8"/>
    <w:rsid w:val="00361C53"/>
    <w:rsid w:val="003627EF"/>
    <w:rsid w:val="00367D6F"/>
    <w:rsid w:val="00374262"/>
    <w:rsid w:val="00374503"/>
    <w:rsid w:val="00383BFD"/>
    <w:rsid w:val="00384C6A"/>
    <w:rsid w:val="00396369"/>
    <w:rsid w:val="00397F81"/>
    <w:rsid w:val="003A08D9"/>
    <w:rsid w:val="003A1AD0"/>
    <w:rsid w:val="003A3102"/>
    <w:rsid w:val="003A4425"/>
    <w:rsid w:val="003A533A"/>
    <w:rsid w:val="003B17A2"/>
    <w:rsid w:val="003B229F"/>
    <w:rsid w:val="003B5E4D"/>
    <w:rsid w:val="003C1CD8"/>
    <w:rsid w:val="003C3869"/>
    <w:rsid w:val="003C4BBC"/>
    <w:rsid w:val="003C5593"/>
    <w:rsid w:val="003C6DAB"/>
    <w:rsid w:val="003D2EE7"/>
    <w:rsid w:val="003D3F5A"/>
    <w:rsid w:val="003D6EE9"/>
    <w:rsid w:val="003D7EB5"/>
    <w:rsid w:val="003E0967"/>
    <w:rsid w:val="003E4B67"/>
    <w:rsid w:val="003E78F2"/>
    <w:rsid w:val="003F44A1"/>
    <w:rsid w:val="003F6F41"/>
    <w:rsid w:val="003F70C2"/>
    <w:rsid w:val="0040200D"/>
    <w:rsid w:val="00402678"/>
    <w:rsid w:val="00402E1F"/>
    <w:rsid w:val="00422945"/>
    <w:rsid w:val="0042329A"/>
    <w:rsid w:val="00427021"/>
    <w:rsid w:val="0043186D"/>
    <w:rsid w:val="00441747"/>
    <w:rsid w:val="00455877"/>
    <w:rsid w:val="00456F9E"/>
    <w:rsid w:val="004573E2"/>
    <w:rsid w:val="00476A26"/>
    <w:rsid w:val="00482FEB"/>
    <w:rsid w:val="004846E5"/>
    <w:rsid w:val="00485A1D"/>
    <w:rsid w:val="00486CA3"/>
    <w:rsid w:val="0049297C"/>
    <w:rsid w:val="004953E7"/>
    <w:rsid w:val="004977B9"/>
    <w:rsid w:val="004A4B97"/>
    <w:rsid w:val="004B0A0F"/>
    <w:rsid w:val="004B1A90"/>
    <w:rsid w:val="004B60D1"/>
    <w:rsid w:val="004B7884"/>
    <w:rsid w:val="004B7CFD"/>
    <w:rsid w:val="004C6A0A"/>
    <w:rsid w:val="004D4AED"/>
    <w:rsid w:val="004D5973"/>
    <w:rsid w:val="004D615A"/>
    <w:rsid w:val="004D7458"/>
    <w:rsid w:val="004F22A9"/>
    <w:rsid w:val="004F22F1"/>
    <w:rsid w:val="004F6ECE"/>
    <w:rsid w:val="004F768B"/>
    <w:rsid w:val="00502D48"/>
    <w:rsid w:val="005044B6"/>
    <w:rsid w:val="00506E65"/>
    <w:rsid w:val="00506FC0"/>
    <w:rsid w:val="00511218"/>
    <w:rsid w:val="0051576A"/>
    <w:rsid w:val="00524751"/>
    <w:rsid w:val="0052689E"/>
    <w:rsid w:val="00534714"/>
    <w:rsid w:val="00534C04"/>
    <w:rsid w:val="00535AAE"/>
    <w:rsid w:val="00535FF7"/>
    <w:rsid w:val="00536942"/>
    <w:rsid w:val="005411E5"/>
    <w:rsid w:val="00541819"/>
    <w:rsid w:val="00542378"/>
    <w:rsid w:val="0054473E"/>
    <w:rsid w:val="0054493E"/>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D0823"/>
    <w:rsid w:val="005D0BBF"/>
    <w:rsid w:val="005D2673"/>
    <w:rsid w:val="005D5514"/>
    <w:rsid w:val="005E41C0"/>
    <w:rsid w:val="005E5398"/>
    <w:rsid w:val="005E5E06"/>
    <w:rsid w:val="005E6DA5"/>
    <w:rsid w:val="005F07B6"/>
    <w:rsid w:val="005F54EF"/>
    <w:rsid w:val="005F7FCC"/>
    <w:rsid w:val="00601FEE"/>
    <w:rsid w:val="0060653F"/>
    <w:rsid w:val="00613716"/>
    <w:rsid w:val="0062381D"/>
    <w:rsid w:val="00626295"/>
    <w:rsid w:val="00627391"/>
    <w:rsid w:val="00633E0D"/>
    <w:rsid w:val="006423FE"/>
    <w:rsid w:val="00653755"/>
    <w:rsid w:val="00665939"/>
    <w:rsid w:val="0067342A"/>
    <w:rsid w:val="0067709A"/>
    <w:rsid w:val="006857EA"/>
    <w:rsid w:val="006867C8"/>
    <w:rsid w:val="006A322D"/>
    <w:rsid w:val="006A377D"/>
    <w:rsid w:val="006A3872"/>
    <w:rsid w:val="006A3D5A"/>
    <w:rsid w:val="006A7C31"/>
    <w:rsid w:val="006B2B9B"/>
    <w:rsid w:val="006C0BB5"/>
    <w:rsid w:val="006C17B9"/>
    <w:rsid w:val="006C408B"/>
    <w:rsid w:val="006C5042"/>
    <w:rsid w:val="006D0E54"/>
    <w:rsid w:val="006D3FF7"/>
    <w:rsid w:val="006D4C20"/>
    <w:rsid w:val="006E06F0"/>
    <w:rsid w:val="006E4720"/>
    <w:rsid w:val="006E6C4D"/>
    <w:rsid w:val="006E7BD1"/>
    <w:rsid w:val="006F20B0"/>
    <w:rsid w:val="006F2D3C"/>
    <w:rsid w:val="00703876"/>
    <w:rsid w:val="00712296"/>
    <w:rsid w:val="00713046"/>
    <w:rsid w:val="007130C2"/>
    <w:rsid w:val="007218B0"/>
    <w:rsid w:val="00724979"/>
    <w:rsid w:val="007274D3"/>
    <w:rsid w:val="00733E70"/>
    <w:rsid w:val="00733FF9"/>
    <w:rsid w:val="00734B9C"/>
    <w:rsid w:val="00744DAE"/>
    <w:rsid w:val="007522EF"/>
    <w:rsid w:val="00756FE9"/>
    <w:rsid w:val="0076031F"/>
    <w:rsid w:val="007608B3"/>
    <w:rsid w:val="007619DD"/>
    <w:rsid w:val="007629CD"/>
    <w:rsid w:val="00764D81"/>
    <w:rsid w:val="00774921"/>
    <w:rsid w:val="00774999"/>
    <w:rsid w:val="00775A08"/>
    <w:rsid w:val="00781162"/>
    <w:rsid w:val="00782089"/>
    <w:rsid w:val="007829C6"/>
    <w:rsid w:val="007844AD"/>
    <w:rsid w:val="007848A5"/>
    <w:rsid w:val="007849EF"/>
    <w:rsid w:val="00790AE1"/>
    <w:rsid w:val="00791DC4"/>
    <w:rsid w:val="007941DB"/>
    <w:rsid w:val="007A0005"/>
    <w:rsid w:val="007A7B60"/>
    <w:rsid w:val="007A7D64"/>
    <w:rsid w:val="007B50A2"/>
    <w:rsid w:val="007C0AF1"/>
    <w:rsid w:val="007C40D0"/>
    <w:rsid w:val="007C4619"/>
    <w:rsid w:val="007C7381"/>
    <w:rsid w:val="007D0954"/>
    <w:rsid w:val="007D3D91"/>
    <w:rsid w:val="007D675D"/>
    <w:rsid w:val="007E009C"/>
    <w:rsid w:val="007E0AF4"/>
    <w:rsid w:val="007E4CF5"/>
    <w:rsid w:val="007E5523"/>
    <w:rsid w:val="007E68DA"/>
    <w:rsid w:val="007F101E"/>
    <w:rsid w:val="007F1EC3"/>
    <w:rsid w:val="007F2B16"/>
    <w:rsid w:val="00800C86"/>
    <w:rsid w:val="00802599"/>
    <w:rsid w:val="0081198A"/>
    <w:rsid w:val="00813E8E"/>
    <w:rsid w:val="00815271"/>
    <w:rsid w:val="0081542F"/>
    <w:rsid w:val="0082179B"/>
    <w:rsid w:val="00831786"/>
    <w:rsid w:val="00831C30"/>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B6F3B"/>
    <w:rsid w:val="008C18DB"/>
    <w:rsid w:val="008C5682"/>
    <w:rsid w:val="008C7993"/>
    <w:rsid w:val="008D0048"/>
    <w:rsid w:val="008D7E28"/>
    <w:rsid w:val="008E33F7"/>
    <w:rsid w:val="008E523C"/>
    <w:rsid w:val="008E6148"/>
    <w:rsid w:val="008F3EF7"/>
    <w:rsid w:val="008F5665"/>
    <w:rsid w:val="008F5CB5"/>
    <w:rsid w:val="009052B0"/>
    <w:rsid w:val="00910912"/>
    <w:rsid w:val="009118AE"/>
    <w:rsid w:val="00915F7F"/>
    <w:rsid w:val="00916EFE"/>
    <w:rsid w:val="00922350"/>
    <w:rsid w:val="00923C1A"/>
    <w:rsid w:val="00931082"/>
    <w:rsid w:val="0093558D"/>
    <w:rsid w:val="00941609"/>
    <w:rsid w:val="009438D0"/>
    <w:rsid w:val="0094428D"/>
    <w:rsid w:val="00957195"/>
    <w:rsid w:val="00960EF7"/>
    <w:rsid w:val="0096622E"/>
    <w:rsid w:val="0096710B"/>
    <w:rsid w:val="00976567"/>
    <w:rsid w:val="0098298D"/>
    <w:rsid w:val="009949F0"/>
    <w:rsid w:val="009958E8"/>
    <w:rsid w:val="00995BB0"/>
    <w:rsid w:val="009A1E4C"/>
    <w:rsid w:val="009A755A"/>
    <w:rsid w:val="009B53C1"/>
    <w:rsid w:val="009C1759"/>
    <w:rsid w:val="009C2100"/>
    <w:rsid w:val="009C2A9A"/>
    <w:rsid w:val="009C3864"/>
    <w:rsid w:val="009C3DB7"/>
    <w:rsid w:val="009D3FC8"/>
    <w:rsid w:val="009E0160"/>
    <w:rsid w:val="009E2C02"/>
    <w:rsid w:val="009E3936"/>
    <w:rsid w:val="009E401D"/>
    <w:rsid w:val="009E6E59"/>
    <w:rsid w:val="009F206A"/>
    <w:rsid w:val="009F4477"/>
    <w:rsid w:val="009F49D3"/>
    <w:rsid w:val="009F6C15"/>
    <w:rsid w:val="00A00D12"/>
    <w:rsid w:val="00A01A01"/>
    <w:rsid w:val="00A020F7"/>
    <w:rsid w:val="00A02989"/>
    <w:rsid w:val="00A029CF"/>
    <w:rsid w:val="00A031C0"/>
    <w:rsid w:val="00A0384F"/>
    <w:rsid w:val="00A066D4"/>
    <w:rsid w:val="00A16E77"/>
    <w:rsid w:val="00A17937"/>
    <w:rsid w:val="00A278DA"/>
    <w:rsid w:val="00A27D8A"/>
    <w:rsid w:val="00A32E51"/>
    <w:rsid w:val="00A37ADA"/>
    <w:rsid w:val="00A42797"/>
    <w:rsid w:val="00A4397E"/>
    <w:rsid w:val="00A5302D"/>
    <w:rsid w:val="00A55576"/>
    <w:rsid w:val="00A62005"/>
    <w:rsid w:val="00A7013D"/>
    <w:rsid w:val="00A75EA2"/>
    <w:rsid w:val="00A802F5"/>
    <w:rsid w:val="00A87D0B"/>
    <w:rsid w:val="00A95199"/>
    <w:rsid w:val="00A9596F"/>
    <w:rsid w:val="00A971E3"/>
    <w:rsid w:val="00A97F63"/>
    <w:rsid w:val="00AA2B4D"/>
    <w:rsid w:val="00AB2633"/>
    <w:rsid w:val="00AB443B"/>
    <w:rsid w:val="00AB6B33"/>
    <w:rsid w:val="00AB6D95"/>
    <w:rsid w:val="00AC13C5"/>
    <w:rsid w:val="00AC6FFF"/>
    <w:rsid w:val="00AC77A7"/>
    <w:rsid w:val="00AD4596"/>
    <w:rsid w:val="00AD4B1A"/>
    <w:rsid w:val="00AD61B7"/>
    <w:rsid w:val="00AE1584"/>
    <w:rsid w:val="00AE5E07"/>
    <w:rsid w:val="00AF2BF3"/>
    <w:rsid w:val="00B03D95"/>
    <w:rsid w:val="00B059ED"/>
    <w:rsid w:val="00B10E9B"/>
    <w:rsid w:val="00B119A9"/>
    <w:rsid w:val="00B151A9"/>
    <w:rsid w:val="00B21261"/>
    <w:rsid w:val="00B2285D"/>
    <w:rsid w:val="00B26F44"/>
    <w:rsid w:val="00B32D4A"/>
    <w:rsid w:val="00B3410B"/>
    <w:rsid w:val="00B35CD5"/>
    <w:rsid w:val="00B36203"/>
    <w:rsid w:val="00B37A9A"/>
    <w:rsid w:val="00B44999"/>
    <w:rsid w:val="00B46648"/>
    <w:rsid w:val="00B47C32"/>
    <w:rsid w:val="00B53844"/>
    <w:rsid w:val="00B56D6E"/>
    <w:rsid w:val="00B64C8B"/>
    <w:rsid w:val="00B70422"/>
    <w:rsid w:val="00B73FC7"/>
    <w:rsid w:val="00B75213"/>
    <w:rsid w:val="00B807CE"/>
    <w:rsid w:val="00B819B5"/>
    <w:rsid w:val="00B841EE"/>
    <w:rsid w:val="00B84E50"/>
    <w:rsid w:val="00B9680F"/>
    <w:rsid w:val="00BA10D8"/>
    <w:rsid w:val="00BA1ADE"/>
    <w:rsid w:val="00BA6F47"/>
    <w:rsid w:val="00BB696E"/>
    <w:rsid w:val="00BC1FF1"/>
    <w:rsid w:val="00BD3393"/>
    <w:rsid w:val="00BD537C"/>
    <w:rsid w:val="00BD7FAE"/>
    <w:rsid w:val="00BE565C"/>
    <w:rsid w:val="00BF1814"/>
    <w:rsid w:val="00BF2DEC"/>
    <w:rsid w:val="00BF725E"/>
    <w:rsid w:val="00C00B59"/>
    <w:rsid w:val="00C0127A"/>
    <w:rsid w:val="00C01B3E"/>
    <w:rsid w:val="00C04152"/>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4991"/>
    <w:rsid w:val="00C47535"/>
    <w:rsid w:val="00C52970"/>
    <w:rsid w:val="00C53ACF"/>
    <w:rsid w:val="00C5467B"/>
    <w:rsid w:val="00C5629D"/>
    <w:rsid w:val="00C5717E"/>
    <w:rsid w:val="00C659CA"/>
    <w:rsid w:val="00C65AEE"/>
    <w:rsid w:val="00C74A85"/>
    <w:rsid w:val="00C831A1"/>
    <w:rsid w:val="00C87053"/>
    <w:rsid w:val="00C90784"/>
    <w:rsid w:val="00C90A04"/>
    <w:rsid w:val="00C91121"/>
    <w:rsid w:val="00C911F3"/>
    <w:rsid w:val="00C952AB"/>
    <w:rsid w:val="00CA41BC"/>
    <w:rsid w:val="00CA59DC"/>
    <w:rsid w:val="00CB1ED0"/>
    <w:rsid w:val="00CB3878"/>
    <w:rsid w:val="00CC09CE"/>
    <w:rsid w:val="00CC0B36"/>
    <w:rsid w:val="00CC2458"/>
    <w:rsid w:val="00CC68C9"/>
    <w:rsid w:val="00CC7652"/>
    <w:rsid w:val="00CD0653"/>
    <w:rsid w:val="00CD38F0"/>
    <w:rsid w:val="00CD6476"/>
    <w:rsid w:val="00CE2914"/>
    <w:rsid w:val="00CE675F"/>
    <w:rsid w:val="00CF098D"/>
    <w:rsid w:val="00CF2483"/>
    <w:rsid w:val="00CF6D6A"/>
    <w:rsid w:val="00D01049"/>
    <w:rsid w:val="00D03F92"/>
    <w:rsid w:val="00D069D3"/>
    <w:rsid w:val="00D27A79"/>
    <w:rsid w:val="00D3125B"/>
    <w:rsid w:val="00D31598"/>
    <w:rsid w:val="00D3533D"/>
    <w:rsid w:val="00D35579"/>
    <w:rsid w:val="00D35EC9"/>
    <w:rsid w:val="00D442DF"/>
    <w:rsid w:val="00D45009"/>
    <w:rsid w:val="00D45F19"/>
    <w:rsid w:val="00D5149F"/>
    <w:rsid w:val="00D54014"/>
    <w:rsid w:val="00D57442"/>
    <w:rsid w:val="00D61947"/>
    <w:rsid w:val="00D6291C"/>
    <w:rsid w:val="00D638C3"/>
    <w:rsid w:val="00D664CE"/>
    <w:rsid w:val="00D67E69"/>
    <w:rsid w:val="00D72586"/>
    <w:rsid w:val="00D81512"/>
    <w:rsid w:val="00D878E4"/>
    <w:rsid w:val="00DA0354"/>
    <w:rsid w:val="00DA0E11"/>
    <w:rsid w:val="00DA2589"/>
    <w:rsid w:val="00DA3586"/>
    <w:rsid w:val="00DA51C3"/>
    <w:rsid w:val="00DA5E2A"/>
    <w:rsid w:val="00DB36E0"/>
    <w:rsid w:val="00DB5638"/>
    <w:rsid w:val="00DC1EFA"/>
    <w:rsid w:val="00DC3519"/>
    <w:rsid w:val="00DD1D35"/>
    <w:rsid w:val="00DD374D"/>
    <w:rsid w:val="00DD53C9"/>
    <w:rsid w:val="00DD5AC2"/>
    <w:rsid w:val="00DE21E4"/>
    <w:rsid w:val="00DE6F32"/>
    <w:rsid w:val="00DF1AD8"/>
    <w:rsid w:val="00DF53E3"/>
    <w:rsid w:val="00E12177"/>
    <w:rsid w:val="00E2078C"/>
    <w:rsid w:val="00E216E7"/>
    <w:rsid w:val="00E23803"/>
    <w:rsid w:val="00E245D7"/>
    <w:rsid w:val="00E25CA6"/>
    <w:rsid w:val="00E33C3F"/>
    <w:rsid w:val="00E36F04"/>
    <w:rsid w:val="00E370F5"/>
    <w:rsid w:val="00E37F0A"/>
    <w:rsid w:val="00E505B5"/>
    <w:rsid w:val="00E51D0C"/>
    <w:rsid w:val="00E540BE"/>
    <w:rsid w:val="00E55C2A"/>
    <w:rsid w:val="00E63730"/>
    <w:rsid w:val="00E716BD"/>
    <w:rsid w:val="00E72244"/>
    <w:rsid w:val="00E83A50"/>
    <w:rsid w:val="00E83BE8"/>
    <w:rsid w:val="00EA48AF"/>
    <w:rsid w:val="00EA5752"/>
    <w:rsid w:val="00EA6B2E"/>
    <w:rsid w:val="00EA734A"/>
    <w:rsid w:val="00EB4652"/>
    <w:rsid w:val="00EB64C6"/>
    <w:rsid w:val="00EC258E"/>
    <w:rsid w:val="00EC49D2"/>
    <w:rsid w:val="00EC5C5A"/>
    <w:rsid w:val="00EC607A"/>
    <w:rsid w:val="00EC6549"/>
    <w:rsid w:val="00EE022E"/>
    <w:rsid w:val="00EE0738"/>
    <w:rsid w:val="00EE6705"/>
    <w:rsid w:val="00EF5C23"/>
    <w:rsid w:val="00F04427"/>
    <w:rsid w:val="00F067FF"/>
    <w:rsid w:val="00F0722E"/>
    <w:rsid w:val="00F104EF"/>
    <w:rsid w:val="00F219E6"/>
    <w:rsid w:val="00F503B1"/>
    <w:rsid w:val="00F54D95"/>
    <w:rsid w:val="00F5768E"/>
    <w:rsid w:val="00F60AE1"/>
    <w:rsid w:val="00F62B18"/>
    <w:rsid w:val="00F70518"/>
    <w:rsid w:val="00F73091"/>
    <w:rsid w:val="00F82B9E"/>
    <w:rsid w:val="00F833E5"/>
    <w:rsid w:val="00F859F3"/>
    <w:rsid w:val="00F905A5"/>
    <w:rsid w:val="00F92548"/>
    <w:rsid w:val="00F933E7"/>
    <w:rsid w:val="00F934B6"/>
    <w:rsid w:val="00F95F5F"/>
    <w:rsid w:val="00FA059E"/>
    <w:rsid w:val="00FA088A"/>
    <w:rsid w:val="00FA37B2"/>
    <w:rsid w:val="00FA3DCB"/>
    <w:rsid w:val="00FB4C55"/>
    <w:rsid w:val="00FB72F7"/>
    <w:rsid w:val="00FC065B"/>
    <w:rsid w:val="00FC7A07"/>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97091D"/>
  <w15:chartTrackingRefBased/>
  <w15:docId w15:val="{7E06306E-4B73-44A7-AEC0-A4258506B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endnote text"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semiHidden/>
    <w:rPr>
      <w:sz w:val="16"/>
    </w:rPr>
  </w:style>
  <w:style w:type="paragraph" w:styleId="Textodecomentrio">
    <w:name w:val="annotation text"/>
    <w:basedOn w:val="Normal"/>
    <w:link w:val="TextodecomentrioChar"/>
    <w:semiHidden/>
    <w:pPr>
      <w:jc w:val="both"/>
    </w:pPr>
  </w:style>
  <w:style w:type="paragraph" w:customStyle="1" w:styleId="BodyText21">
    <w:name w:val="Body Text 21"/>
    <w:basedOn w:val="Normal"/>
    <w:uiPriority w:val="99"/>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6"/>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semiHidden/>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4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4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4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4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4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48"/>
      </w:numPr>
      <w:tabs>
        <w:tab w:val="clear" w:pos="3402"/>
        <w:tab w:val="num" w:pos="4320"/>
      </w:tabs>
      <w:ind w:left="4320" w:hanging="180"/>
      <w:jc w:val="both"/>
    </w:pPr>
    <w:rPr>
      <w:rFonts w:ascii="Arial" w:eastAsia="Calibri" w:hAnsi="Arial"/>
      <w:szCs w:val="22"/>
      <w:lang w:eastAsia="en-US"/>
    </w:rPr>
  </w:style>
  <w:style w:type="character" w:customStyle="1" w:styleId="CorpodetextoChar">
    <w:name w:val="Corpo de texto Char"/>
    <w:aliases w:val="Corpo de texto Char Char Char Char Char Char,Corpo de texto Char Char Char Char Char1"/>
    <w:link w:val="Corpodetexto"/>
    <w:rsid w:val="00397F81"/>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5582</Words>
  <Characters>31559</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37067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cp:lastModifiedBy>
  <cp:revision>2</cp:revision>
  <cp:lastPrinted>2025-01-06T13:13:00Z</cp:lastPrinted>
  <dcterms:created xsi:type="dcterms:W3CDTF">2025-01-06T13:14:00Z</dcterms:created>
  <dcterms:modified xsi:type="dcterms:W3CDTF">2025-01-06T13:14:00Z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ies>
</file>