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8390" w14:textId="13F0F387" w:rsidR="00F5637E" w:rsidRPr="00F5637E" w:rsidRDefault="00F5637E" w:rsidP="00F5637E">
      <w:pPr>
        <w:spacing w:line="276" w:lineRule="auto"/>
        <w:rPr>
          <w:rFonts w:ascii="Tahoma" w:hAnsi="Tahoma" w:cs="Tahoma"/>
          <w:color w:val="000000"/>
        </w:rPr>
      </w:pPr>
      <w:r w:rsidRPr="00F5637E">
        <w:rPr>
          <w:rFonts w:ascii="Tahoma" w:hAnsi="Tahoma" w:cs="Tahoma"/>
          <w:bCs/>
          <w:lang w:eastAsia="en-US"/>
        </w:rPr>
        <w:t xml:space="preserve">O PRESENTE REGULAMENTO É PARTE INTEGRANTE DA ATA DE ASSEMBLEIA GERAL DE COTISTAS DO SANTANDER PB KAUAI MULTIMERCADO CRÉDITO PRIVADO FUNDO DE INVESTIMENTO EM COTAS DE FUNDOS DE INVESTIMENTO, REALIZADA EM </w:t>
      </w:r>
      <w:r w:rsidR="00F6305C">
        <w:rPr>
          <w:rFonts w:ascii="Tahoma" w:hAnsi="Tahoma" w:cs="Tahoma"/>
          <w:bCs/>
          <w:lang w:eastAsia="en-US"/>
        </w:rPr>
        <w:t>25/06/2024</w:t>
      </w:r>
      <w:r w:rsidRPr="00F5637E">
        <w:rPr>
          <w:rFonts w:ascii="Tahoma" w:hAnsi="Tahoma" w:cs="Tahoma"/>
          <w:bCs/>
          <w:lang w:eastAsia="en-US"/>
        </w:rPr>
        <w:t>.</w:t>
      </w:r>
    </w:p>
    <w:p w14:paraId="2A250CA5" w14:textId="77777777" w:rsidR="00F5637E" w:rsidRPr="00F5637E" w:rsidRDefault="00F5637E" w:rsidP="00F5637E">
      <w:pPr>
        <w:spacing w:line="276" w:lineRule="auto"/>
        <w:jc w:val="both"/>
        <w:rPr>
          <w:rFonts w:ascii="Tahoma" w:hAnsi="Tahoma" w:cs="Tahoma"/>
          <w:sz w:val="22"/>
          <w:szCs w:val="22"/>
        </w:rPr>
      </w:pPr>
    </w:p>
    <w:p w14:paraId="6A62EDE8" w14:textId="77777777" w:rsidR="00F5637E" w:rsidRPr="00F5637E" w:rsidRDefault="00F5637E" w:rsidP="00F5637E">
      <w:pPr>
        <w:keepNext/>
        <w:spacing w:line="276" w:lineRule="auto"/>
        <w:jc w:val="center"/>
        <w:outlineLvl w:val="5"/>
        <w:rPr>
          <w:rFonts w:ascii="Tahoma" w:hAnsi="Tahoma" w:cs="Tahoma"/>
          <w:sz w:val="22"/>
          <w:szCs w:val="22"/>
        </w:rPr>
      </w:pPr>
      <w:r w:rsidRPr="00F5637E">
        <w:rPr>
          <w:rFonts w:ascii="Tahoma" w:hAnsi="Tahoma" w:cs="Tahoma"/>
          <w:b/>
          <w:sz w:val="22"/>
          <w:szCs w:val="22"/>
        </w:rPr>
        <w:t>REGULAMENTO DO</w:t>
      </w:r>
    </w:p>
    <w:p w14:paraId="704DC08F" w14:textId="77777777" w:rsidR="00F5637E" w:rsidRPr="00F5637E" w:rsidRDefault="00F5637E" w:rsidP="00F5637E">
      <w:pPr>
        <w:spacing w:line="276" w:lineRule="auto"/>
        <w:jc w:val="center"/>
        <w:rPr>
          <w:rFonts w:ascii="Tahoma" w:hAnsi="Tahoma" w:cs="Tahoma"/>
          <w:b/>
          <w:sz w:val="22"/>
          <w:szCs w:val="22"/>
        </w:rPr>
      </w:pPr>
      <w:bookmarkStart w:id="0" w:name="_Hlk32326432"/>
      <w:r w:rsidRPr="00F5637E">
        <w:rPr>
          <w:rFonts w:ascii="Tahoma" w:hAnsi="Tahoma" w:cs="Tahoma"/>
          <w:b/>
          <w:sz w:val="22"/>
          <w:szCs w:val="22"/>
        </w:rPr>
        <w:t>SANTANDER PB KAUAI MULTIMERCADO CRÉDITO PRIVADO FUNDO DE INVESTIMENTO EM COTAS DE FUNDOS DE INVESTIMENTO</w:t>
      </w:r>
    </w:p>
    <w:bookmarkEnd w:id="0"/>
    <w:p w14:paraId="71E121A3" w14:textId="77777777" w:rsidR="00F5637E" w:rsidRPr="00F5637E" w:rsidRDefault="00F5637E" w:rsidP="00F5637E">
      <w:pPr>
        <w:spacing w:line="276" w:lineRule="auto"/>
        <w:jc w:val="center"/>
        <w:rPr>
          <w:rFonts w:ascii="Tahoma" w:hAnsi="Tahoma" w:cs="Tahoma"/>
          <w:b/>
          <w:sz w:val="22"/>
          <w:szCs w:val="22"/>
        </w:rPr>
      </w:pPr>
      <w:r w:rsidRPr="00F5637E">
        <w:rPr>
          <w:rFonts w:ascii="Tahoma" w:hAnsi="Tahoma" w:cs="Tahoma"/>
          <w:b/>
          <w:sz w:val="22"/>
          <w:szCs w:val="22"/>
        </w:rPr>
        <w:t xml:space="preserve">CNPJ n.º </w:t>
      </w:r>
      <w:bookmarkStart w:id="1" w:name="_Hlk137624469"/>
      <w:r w:rsidRPr="00F5637E">
        <w:rPr>
          <w:rFonts w:ascii="Tahoma" w:hAnsi="Tahoma" w:cs="Tahoma"/>
          <w:b/>
          <w:sz w:val="22"/>
          <w:szCs w:val="22"/>
        </w:rPr>
        <w:t>15.323.379/0001-48</w:t>
      </w:r>
      <w:bookmarkEnd w:id="1"/>
    </w:p>
    <w:p w14:paraId="64D4556F" w14:textId="77777777" w:rsidR="00F5637E" w:rsidRPr="00F5637E" w:rsidRDefault="00F5637E" w:rsidP="00F5637E">
      <w:pPr>
        <w:spacing w:line="276" w:lineRule="auto"/>
        <w:jc w:val="both"/>
        <w:rPr>
          <w:rFonts w:ascii="Tahoma" w:hAnsi="Tahoma" w:cs="Tahoma"/>
          <w:sz w:val="22"/>
          <w:szCs w:val="22"/>
        </w:rPr>
      </w:pPr>
    </w:p>
    <w:p w14:paraId="40DE80D4"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PRIMEIRA – DO FUNDO</w:t>
      </w:r>
    </w:p>
    <w:p w14:paraId="3301285F" w14:textId="77777777" w:rsidR="00F5637E" w:rsidRPr="00F5637E" w:rsidRDefault="00F5637E" w:rsidP="00F5637E">
      <w:pPr>
        <w:spacing w:line="276" w:lineRule="auto"/>
        <w:jc w:val="both"/>
        <w:rPr>
          <w:rFonts w:ascii="Tahoma" w:hAnsi="Tahoma" w:cs="Tahoma"/>
          <w:sz w:val="22"/>
          <w:szCs w:val="22"/>
        </w:rPr>
      </w:pPr>
    </w:p>
    <w:p w14:paraId="4E7698CE" w14:textId="77777777" w:rsidR="00F5637E" w:rsidRPr="00F5637E" w:rsidRDefault="00F5637E" w:rsidP="00F5637E">
      <w:pPr>
        <w:spacing w:line="276" w:lineRule="auto"/>
        <w:jc w:val="both"/>
        <w:rPr>
          <w:rFonts w:ascii="Tahoma" w:hAnsi="Tahoma" w:cs="Tahoma"/>
          <w:b/>
          <w:color w:val="000000"/>
          <w:sz w:val="22"/>
          <w:szCs w:val="22"/>
          <w:u w:val="single"/>
        </w:rPr>
      </w:pPr>
      <w:r w:rsidRPr="00F5637E">
        <w:rPr>
          <w:rFonts w:ascii="Tahoma" w:hAnsi="Tahoma" w:cs="Tahoma"/>
          <w:sz w:val="22"/>
          <w:szCs w:val="22"/>
        </w:rPr>
        <w:t xml:space="preserve">1.1. </w:t>
      </w:r>
      <w:r w:rsidRPr="00F5637E">
        <w:rPr>
          <w:rFonts w:ascii="Tahoma" w:hAnsi="Tahoma" w:cs="Tahoma"/>
          <w:sz w:val="22"/>
          <w:szCs w:val="22"/>
        </w:rPr>
        <w:tab/>
        <w:t>O</w:t>
      </w:r>
      <w:r w:rsidRPr="00F5637E">
        <w:rPr>
          <w:rFonts w:ascii="Tahoma" w:hAnsi="Tahoma" w:cs="Tahoma"/>
          <w:b/>
          <w:sz w:val="22"/>
          <w:szCs w:val="22"/>
        </w:rPr>
        <w:t xml:space="preserve"> SANTANDER PB KAUAI MULTIMERCADO CRÉDITO PRIVADO FUNDO DE INVESTIMENTO EM COTAS DE FUNDOS DE INVESTIMENTO </w:t>
      </w:r>
      <w:r w:rsidRPr="00F5637E">
        <w:rPr>
          <w:rFonts w:ascii="Tahoma" w:hAnsi="Tahoma" w:cs="Tahoma"/>
          <w:sz w:val="22"/>
          <w:szCs w:val="22"/>
        </w:rPr>
        <w:t xml:space="preserve">(“FUNDO”) é uma comunhão de recursos, constituído sob a forma de condomínio </w:t>
      </w:r>
      <w:r w:rsidRPr="00F5637E">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36D0FDF0" w14:textId="77777777" w:rsidR="00F5637E" w:rsidRPr="00F5637E" w:rsidRDefault="00F5637E" w:rsidP="00F5637E">
      <w:pPr>
        <w:spacing w:line="276" w:lineRule="auto"/>
        <w:jc w:val="both"/>
        <w:rPr>
          <w:rFonts w:ascii="Tahoma" w:hAnsi="Tahoma" w:cs="Tahoma"/>
          <w:sz w:val="22"/>
          <w:szCs w:val="22"/>
        </w:rPr>
      </w:pPr>
    </w:p>
    <w:p w14:paraId="0AAAB7A2"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 xml:space="preserve">CLÁUSULA SEGUNDA – DO </w:t>
      </w:r>
      <w:proofErr w:type="gramStart"/>
      <w:r w:rsidRPr="00F5637E">
        <w:rPr>
          <w:rFonts w:ascii="Tahoma" w:hAnsi="Tahoma" w:cs="Tahoma"/>
          <w:b/>
          <w:sz w:val="22"/>
          <w:szCs w:val="22"/>
        </w:rPr>
        <w:t>PÚBLICO ALVO</w:t>
      </w:r>
      <w:proofErr w:type="gramEnd"/>
      <w:r w:rsidRPr="00F5637E">
        <w:rPr>
          <w:rFonts w:ascii="Tahoma" w:hAnsi="Tahoma" w:cs="Tahoma"/>
          <w:b/>
          <w:sz w:val="22"/>
          <w:szCs w:val="22"/>
        </w:rPr>
        <w:t xml:space="preserve"> </w:t>
      </w:r>
    </w:p>
    <w:p w14:paraId="5253745A" w14:textId="77777777" w:rsidR="00F5637E" w:rsidRPr="00F5637E" w:rsidRDefault="00F5637E" w:rsidP="00F5637E">
      <w:pPr>
        <w:spacing w:line="276" w:lineRule="auto"/>
        <w:jc w:val="both"/>
        <w:rPr>
          <w:rFonts w:ascii="Tahoma" w:hAnsi="Tahoma" w:cs="Tahoma"/>
          <w:sz w:val="22"/>
          <w:szCs w:val="22"/>
        </w:rPr>
      </w:pPr>
    </w:p>
    <w:p w14:paraId="66A38ADE"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2.1.</w:t>
      </w:r>
      <w:r w:rsidRPr="00F5637E">
        <w:rPr>
          <w:rFonts w:ascii="Tahoma" w:hAnsi="Tahoma" w:cs="Tahoma"/>
          <w:sz w:val="22"/>
          <w:szCs w:val="22"/>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F5637E">
        <w:rPr>
          <w:rFonts w:ascii="Tahoma" w:hAnsi="Tahoma" w:cs="Tahoma"/>
          <w:bCs/>
          <w:sz w:val="22"/>
          <w:szCs w:val="22"/>
        </w:rPr>
        <w:t>a critério do ADMINISTRADOR,</w:t>
      </w:r>
      <w:r w:rsidRPr="00F5637E">
        <w:rPr>
          <w:rFonts w:ascii="Tahoma" w:hAnsi="Tahoma" w:cs="Tahoma"/>
          <w:sz w:val="22"/>
          <w:szCs w:val="22"/>
        </w:rPr>
        <w:t xml:space="preserve"> que conhecem, entendem e aceitam os riscos descritos neste Regulamento, aos quais os investimentos do FUNDO estão expostos em razão dos mercados de atuação do FUNDO (“Cotistas”).</w:t>
      </w:r>
    </w:p>
    <w:p w14:paraId="2B134F40" w14:textId="77777777" w:rsidR="00F5637E" w:rsidRPr="00F5637E" w:rsidRDefault="00F5637E" w:rsidP="00F5637E">
      <w:pPr>
        <w:pBdr>
          <w:bottom w:val="single" w:sz="6" w:space="1" w:color="auto"/>
        </w:pBdr>
        <w:spacing w:line="276" w:lineRule="auto"/>
        <w:jc w:val="both"/>
        <w:rPr>
          <w:rFonts w:ascii="Tahoma" w:hAnsi="Tahoma" w:cs="Tahoma"/>
          <w:sz w:val="22"/>
          <w:szCs w:val="22"/>
        </w:rPr>
      </w:pPr>
    </w:p>
    <w:p w14:paraId="1ED4139B" w14:textId="77777777" w:rsidR="00F5637E" w:rsidRPr="00F5637E" w:rsidRDefault="00F5637E" w:rsidP="00F5637E">
      <w:pPr>
        <w:pBdr>
          <w:bottom w:val="single" w:sz="6" w:space="1" w:color="auto"/>
        </w:pBdr>
        <w:spacing w:line="276" w:lineRule="auto"/>
        <w:jc w:val="both"/>
        <w:rPr>
          <w:rFonts w:ascii="Tahoma" w:hAnsi="Tahoma" w:cs="Tahoma"/>
          <w:sz w:val="22"/>
          <w:szCs w:val="22"/>
        </w:rPr>
      </w:pPr>
      <w:r w:rsidRPr="00F5637E">
        <w:rPr>
          <w:rFonts w:ascii="Tahoma" w:hAnsi="Tahoma" w:cs="Tahoma"/>
          <w:sz w:val="22"/>
          <w:szCs w:val="22"/>
        </w:rPr>
        <w:t>2.2.</w:t>
      </w:r>
      <w:r w:rsidRPr="00F5637E">
        <w:rPr>
          <w:rFonts w:ascii="Tahoma" w:hAnsi="Tahoma" w:cs="Tahoma"/>
          <w:sz w:val="22"/>
          <w:szCs w:val="22"/>
        </w:rPr>
        <w:tab/>
        <w:t xml:space="preserve">O enquadramento dos Cotistas no </w:t>
      </w:r>
      <w:proofErr w:type="gramStart"/>
      <w:r w:rsidRPr="00F5637E">
        <w:rPr>
          <w:rFonts w:ascii="Tahoma" w:hAnsi="Tahoma" w:cs="Tahoma"/>
          <w:sz w:val="22"/>
          <w:szCs w:val="22"/>
        </w:rPr>
        <w:t>Público Alvo</w:t>
      </w:r>
      <w:proofErr w:type="gramEnd"/>
      <w:r w:rsidRPr="00F5637E">
        <w:rPr>
          <w:rFonts w:ascii="Tahoma" w:hAnsi="Tahoma" w:cs="Tahoma"/>
          <w:sz w:val="22"/>
          <w:szCs w:val="22"/>
        </w:rPr>
        <w:t xml:space="preserve"> descrito no item anterior será verificado pelo distribuidor das cotas do FUNDO, no ato do ingresso do Cotista.</w:t>
      </w:r>
    </w:p>
    <w:p w14:paraId="4900F47B" w14:textId="77777777" w:rsidR="00F5637E" w:rsidRPr="00F5637E" w:rsidRDefault="00F5637E" w:rsidP="00F5637E">
      <w:pPr>
        <w:pBdr>
          <w:bottom w:val="single" w:sz="6" w:space="1" w:color="auto"/>
        </w:pBdr>
        <w:spacing w:line="276" w:lineRule="auto"/>
        <w:jc w:val="both"/>
        <w:rPr>
          <w:rFonts w:ascii="Tahoma" w:hAnsi="Tahoma" w:cs="Tahoma"/>
          <w:sz w:val="22"/>
          <w:szCs w:val="22"/>
        </w:rPr>
      </w:pPr>
    </w:p>
    <w:p w14:paraId="44AFDDFD"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TERCEIRA – DO OBJETIVO E DA POLÍTICA DE INVESTIMENTO</w:t>
      </w:r>
    </w:p>
    <w:p w14:paraId="29E3FB71" w14:textId="77777777" w:rsidR="00F5637E" w:rsidRPr="00F5637E" w:rsidRDefault="00F5637E" w:rsidP="00F5637E">
      <w:pPr>
        <w:spacing w:line="276" w:lineRule="auto"/>
        <w:jc w:val="both"/>
        <w:rPr>
          <w:rFonts w:ascii="Tahoma" w:hAnsi="Tahoma" w:cs="Tahoma"/>
          <w:sz w:val="22"/>
          <w:szCs w:val="22"/>
        </w:rPr>
      </w:pPr>
    </w:p>
    <w:p w14:paraId="2A31F14C" w14:textId="77777777" w:rsidR="00F5637E" w:rsidRPr="00F5637E" w:rsidRDefault="00F5637E" w:rsidP="00F5637E">
      <w:pPr>
        <w:tabs>
          <w:tab w:val="left" w:pos="426"/>
          <w:tab w:val="left" w:pos="1843"/>
        </w:tabs>
        <w:spacing w:line="276" w:lineRule="auto"/>
        <w:jc w:val="both"/>
        <w:rPr>
          <w:rFonts w:ascii="Tahoma" w:hAnsi="Tahoma" w:cs="Tahoma"/>
          <w:sz w:val="22"/>
          <w:szCs w:val="22"/>
        </w:rPr>
      </w:pPr>
      <w:r w:rsidRPr="00F5637E">
        <w:rPr>
          <w:rFonts w:ascii="Tahoma" w:hAnsi="Tahoma" w:cs="Tahoma"/>
          <w:sz w:val="22"/>
          <w:szCs w:val="22"/>
        </w:rPr>
        <w:t xml:space="preserve">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5902C2E1"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59FB1C83" w14:textId="77777777" w:rsidR="00F5637E" w:rsidRPr="00F5637E" w:rsidRDefault="00F5637E" w:rsidP="00F5637E">
      <w:pPr>
        <w:tabs>
          <w:tab w:val="left" w:pos="426"/>
          <w:tab w:val="left" w:pos="1843"/>
        </w:tabs>
        <w:spacing w:line="276" w:lineRule="auto"/>
        <w:jc w:val="both"/>
        <w:rPr>
          <w:rFonts w:ascii="Tahoma" w:hAnsi="Tahoma" w:cs="Tahoma"/>
          <w:sz w:val="22"/>
          <w:szCs w:val="22"/>
        </w:rPr>
      </w:pPr>
      <w:r w:rsidRPr="00F5637E">
        <w:rPr>
          <w:rFonts w:ascii="Tahoma" w:hAnsi="Tahoma" w:cs="Tahoma"/>
          <w:sz w:val="22"/>
          <w:szCs w:val="22"/>
        </w:rPr>
        <w:t>3.1.1. Tal objetivo de investimento não constitui garantia ou promessa de rentabilidade pelo ADMINISTRADOR e pelo GESTOR.</w:t>
      </w:r>
    </w:p>
    <w:p w14:paraId="1181A137"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3512635E" w14:textId="77777777" w:rsidR="00F5637E" w:rsidRPr="00F5637E" w:rsidRDefault="00F5637E" w:rsidP="00F5637E">
      <w:pPr>
        <w:tabs>
          <w:tab w:val="left" w:pos="426"/>
          <w:tab w:val="left" w:pos="1843"/>
        </w:tabs>
        <w:spacing w:line="276" w:lineRule="auto"/>
        <w:jc w:val="both"/>
        <w:rPr>
          <w:rFonts w:ascii="Tahoma" w:hAnsi="Tahoma" w:cs="Tahoma"/>
          <w:sz w:val="22"/>
          <w:szCs w:val="22"/>
        </w:rPr>
      </w:pPr>
      <w:r w:rsidRPr="00F5637E">
        <w:rPr>
          <w:rFonts w:ascii="Tahoma" w:hAnsi="Tahoma" w:cs="Tahoma"/>
          <w:sz w:val="22"/>
          <w:szCs w:val="22"/>
        </w:rPr>
        <w:t>3.2. Para atingir o objetivo de investimento descrito acima, o FUNDO alocará seus recursos de acordo com as regras e limites previstos nos quadros a seguir:</w:t>
      </w:r>
    </w:p>
    <w:p w14:paraId="1D7AE352"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0E6F6FEC"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tbl>
      <w:tblPr>
        <w:tblW w:w="10230" w:type="dxa"/>
        <w:jc w:val="center"/>
        <w:tblLayout w:type="fixed"/>
        <w:tblCellMar>
          <w:left w:w="70" w:type="dxa"/>
          <w:right w:w="70" w:type="dxa"/>
        </w:tblCellMar>
        <w:tblLook w:val="04A0" w:firstRow="1" w:lastRow="0" w:firstColumn="1" w:lastColumn="0" w:noHBand="0" w:noVBand="1"/>
      </w:tblPr>
      <w:tblGrid>
        <w:gridCol w:w="1752"/>
        <w:gridCol w:w="5209"/>
        <w:gridCol w:w="1546"/>
        <w:gridCol w:w="1723"/>
      </w:tblGrid>
      <w:tr w:rsidR="00F5637E" w:rsidRPr="00F5637E" w14:paraId="75F1752A" w14:textId="77777777" w:rsidTr="000B0C0F">
        <w:trPr>
          <w:trHeight w:val="280"/>
          <w:jc w:val="center"/>
        </w:trPr>
        <w:tc>
          <w:tcPr>
            <w:tcW w:w="6961" w:type="dxa"/>
            <w:gridSpan w:val="2"/>
            <w:vMerge w:val="restart"/>
            <w:tcBorders>
              <w:top w:val="single" w:sz="4" w:space="0" w:color="auto"/>
              <w:left w:val="single" w:sz="4" w:space="0" w:color="auto"/>
              <w:right w:val="single" w:sz="4" w:space="0" w:color="auto"/>
            </w:tcBorders>
            <w:shd w:val="clear" w:color="auto" w:fill="D9D9D9"/>
            <w:vAlign w:val="center"/>
          </w:tcPr>
          <w:p w14:paraId="64256DE0" w14:textId="77777777" w:rsidR="00F5637E" w:rsidRPr="00F5637E" w:rsidRDefault="00F5637E" w:rsidP="00F5637E">
            <w:pPr>
              <w:spacing w:line="276" w:lineRule="auto"/>
              <w:jc w:val="center"/>
              <w:rPr>
                <w:rFonts w:ascii="Tahoma" w:hAnsi="Tahoma" w:cs="Tahoma"/>
                <w:b/>
                <w:bCs/>
                <w:color w:val="000000"/>
                <w:sz w:val="22"/>
                <w:szCs w:val="22"/>
              </w:rPr>
            </w:pPr>
            <w:r w:rsidRPr="00F5637E">
              <w:rPr>
                <w:rFonts w:ascii="Tahoma" w:hAnsi="Tahoma" w:cs="Tahoma"/>
                <w:b/>
                <w:bCs/>
                <w:color w:val="000000"/>
                <w:sz w:val="22"/>
                <w:szCs w:val="22"/>
              </w:rPr>
              <w:t>COMPOSIÇÃO DA CARTEIRA DO FUNDO (“CARTEIRA”)</w:t>
            </w:r>
          </w:p>
        </w:tc>
        <w:tc>
          <w:tcPr>
            <w:tcW w:w="326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0AF50C9C" w14:textId="77777777" w:rsidR="00F5637E" w:rsidRPr="00F5637E" w:rsidRDefault="00F5637E" w:rsidP="00F5637E">
            <w:pPr>
              <w:spacing w:line="276" w:lineRule="auto"/>
              <w:jc w:val="center"/>
              <w:rPr>
                <w:rFonts w:ascii="Tahoma" w:hAnsi="Tahoma" w:cs="Tahoma"/>
                <w:sz w:val="22"/>
                <w:szCs w:val="22"/>
                <w:lang w:val="en-GB"/>
              </w:rPr>
            </w:pPr>
            <w:r w:rsidRPr="00F5637E">
              <w:rPr>
                <w:rFonts w:ascii="Tahoma" w:hAnsi="Tahoma" w:cs="Tahoma"/>
                <w:b/>
                <w:bCs/>
                <w:color w:val="000000"/>
                <w:sz w:val="22"/>
                <w:szCs w:val="22"/>
                <w:lang w:val="en-GB"/>
              </w:rPr>
              <w:t xml:space="preserve">% </w:t>
            </w:r>
            <w:proofErr w:type="gramStart"/>
            <w:r w:rsidRPr="00F5637E">
              <w:rPr>
                <w:rFonts w:ascii="Tahoma" w:hAnsi="Tahoma" w:cs="Tahoma"/>
                <w:b/>
                <w:bCs/>
                <w:color w:val="000000"/>
                <w:sz w:val="22"/>
                <w:szCs w:val="22"/>
                <w:lang w:val="en-GB"/>
              </w:rPr>
              <w:t>do</w:t>
            </w:r>
            <w:proofErr w:type="gramEnd"/>
            <w:r w:rsidRPr="00F5637E">
              <w:rPr>
                <w:rFonts w:ascii="Tahoma" w:hAnsi="Tahoma" w:cs="Tahoma"/>
                <w:b/>
                <w:bCs/>
                <w:color w:val="000000"/>
                <w:sz w:val="22"/>
                <w:szCs w:val="22"/>
                <w:lang w:val="en-GB"/>
              </w:rPr>
              <w:t xml:space="preserve"> PL</w:t>
            </w:r>
          </w:p>
        </w:tc>
      </w:tr>
      <w:tr w:rsidR="00F5637E" w:rsidRPr="00F5637E" w14:paraId="60AEEF55" w14:textId="77777777" w:rsidTr="000B0C0F">
        <w:trPr>
          <w:trHeight w:val="280"/>
          <w:jc w:val="center"/>
        </w:trPr>
        <w:tc>
          <w:tcPr>
            <w:tcW w:w="6961" w:type="dxa"/>
            <w:gridSpan w:val="2"/>
            <w:vMerge/>
            <w:tcBorders>
              <w:left w:val="single" w:sz="4" w:space="0" w:color="auto"/>
              <w:bottom w:val="single" w:sz="4" w:space="0" w:color="auto"/>
              <w:right w:val="single" w:sz="4" w:space="0" w:color="auto"/>
            </w:tcBorders>
            <w:shd w:val="clear" w:color="auto" w:fill="D9D9D9"/>
          </w:tcPr>
          <w:p w14:paraId="4B28CAD0" w14:textId="77777777" w:rsidR="00F5637E" w:rsidRPr="00F5637E" w:rsidRDefault="00F5637E" w:rsidP="00F5637E">
            <w:pPr>
              <w:spacing w:line="276" w:lineRule="auto"/>
              <w:jc w:val="center"/>
              <w:rPr>
                <w:rFonts w:ascii="Tahoma" w:hAnsi="Tahoma" w:cs="Tahoma"/>
                <w:b/>
                <w:bCs/>
                <w:color w:val="000000"/>
                <w:sz w:val="22"/>
                <w:szCs w:val="22"/>
                <w:lang w:val="en-GB"/>
              </w:rPr>
            </w:pPr>
          </w:p>
        </w:tc>
        <w:tc>
          <w:tcPr>
            <w:tcW w:w="1546" w:type="dxa"/>
            <w:tcBorders>
              <w:top w:val="single" w:sz="4" w:space="0" w:color="auto"/>
              <w:left w:val="nil"/>
              <w:bottom w:val="single" w:sz="4" w:space="0" w:color="auto"/>
              <w:right w:val="single" w:sz="4" w:space="0" w:color="auto"/>
            </w:tcBorders>
            <w:shd w:val="clear" w:color="auto" w:fill="D9D9D9"/>
            <w:noWrap/>
            <w:vAlign w:val="center"/>
            <w:hideMark/>
          </w:tcPr>
          <w:p w14:paraId="76F95F75"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Mín</w:t>
            </w:r>
            <w:proofErr w:type="spellEnd"/>
            <w:r w:rsidRPr="00F5637E">
              <w:rPr>
                <w:rFonts w:ascii="Tahoma" w:hAnsi="Tahoma" w:cs="Tahoma"/>
                <w:b/>
                <w:bCs/>
                <w:color w:val="000000"/>
                <w:sz w:val="22"/>
                <w:szCs w:val="22"/>
                <w:lang w:val="en-GB"/>
              </w:rPr>
              <w:t>.</w:t>
            </w:r>
          </w:p>
        </w:tc>
        <w:tc>
          <w:tcPr>
            <w:tcW w:w="172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7CFF9CC" w14:textId="77777777" w:rsidR="00F5637E" w:rsidRPr="00F5637E" w:rsidRDefault="00F5637E" w:rsidP="00F5637E">
            <w:pPr>
              <w:spacing w:line="276" w:lineRule="auto"/>
              <w:jc w:val="center"/>
              <w:rPr>
                <w:rFonts w:ascii="Tahoma" w:hAnsi="Tahoma" w:cs="Tahoma"/>
                <w:sz w:val="22"/>
                <w:szCs w:val="22"/>
                <w:lang w:val="en-GB"/>
              </w:rPr>
            </w:pPr>
            <w:proofErr w:type="spellStart"/>
            <w:r w:rsidRPr="00F5637E">
              <w:rPr>
                <w:rFonts w:ascii="Tahoma" w:hAnsi="Tahoma" w:cs="Tahoma"/>
                <w:b/>
                <w:bCs/>
                <w:color w:val="000000"/>
                <w:sz w:val="22"/>
                <w:szCs w:val="22"/>
                <w:lang w:val="en-GB"/>
              </w:rPr>
              <w:t>Máx</w:t>
            </w:r>
            <w:proofErr w:type="spellEnd"/>
            <w:r w:rsidRPr="00F5637E">
              <w:rPr>
                <w:rFonts w:ascii="Tahoma" w:hAnsi="Tahoma" w:cs="Tahoma"/>
                <w:b/>
                <w:bCs/>
                <w:color w:val="000000"/>
                <w:sz w:val="22"/>
                <w:szCs w:val="22"/>
                <w:lang w:val="en-GB"/>
              </w:rPr>
              <w:t>.</w:t>
            </w:r>
          </w:p>
        </w:tc>
      </w:tr>
      <w:tr w:rsidR="00F5637E" w:rsidRPr="00F5637E" w14:paraId="441D40EF" w14:textId="77777777" w:rsidTr="000B0C0F">
        <w:trPr>
          <w:trHeight w:val="280"/>
          <w:jc w:val="center"/>
        </w:trPr>
        <w:tc>
          <w:tcPr>
            <w:tcW w:w="6961" w:type="dxa"/>
            <w:gridSpan w:val="2"/>
            <w:tcBorders>
              <w:top w:val="nil"/>
              <w:left w:val="single" w:sz="4" w:space="0" w:color="auto"/>
              <w:bottom w:val="single" w:sz="4" w:space="0" w:color="auto"/>
              <w:right w:val="single" w:sz="4" w:space="0" w:color="auto"/>
            </w:tcBorders>
          </w:tcPr>
          <w:p w14:paraId="3220831F"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sz w:val="22"/>
                <w:szCs w:val="22"/>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546" w:type="dxa"/>
            <w:tcBorders>
              <w:top w:val="single" w:sz="4" w:space="0" w:color="auto"/>
              <w:left w:val="nil"/>
              <w:bottom w:val="single" w:sz="4" w:space="0" w:color="auto"/>
              <w:right w:val="single" w:sz="4" w:space="0" w:color="auto"/>
            </w:tcBorders>
            <w:shd w:val="clear" w:color="auto" w:fill="auto"/>
            <w:noWrap/>
            <w:vAlign w:val="center"/>
            <w:hideMark/>
          </w:tcPr>
          <w:p w14:paraId="2452FDAD" w14:textId="77777777" w:rsidR="00F5637E" w:rsidRPr="00F5637E" w:rsidRDefault="00F5637E" w:rsidP="00F5637E">
            <w:pPr>
              <w:spacing w:line="276" w:lineRule="auto"/>
              <w:jc w:val="center"/>
              <w:rPr>
                <w:rFonts w:ascii="Tahoma" w:hAnsi="Tahoma" w:cs="Tahoma"/>
                <w:b/>
                <w:color w:val="000000"/>
                <w:sz w:val="22"/>
                <w:szCs w:val="22"/>
                <w:lang w:val="en-GB"/>
              </w:rPr>
            </w:pPr>
            <w:r w:rsidRPr="00F5637E">
              <w:rPr>
                <w:rFonts w:ascii="Tahoma" w:hAnsi="Tahoma" w:cs="Tahoma"/>
                <w:b/>
                <w:color w:val="000000"/>
                <w:sz w:val="22"/>
                <w:szCs w:val="22"/>
                <w:lang w:val="en-GB"/>
              </w:rPr>
              <w:t>95%</w:t>
            </w:r>
          </w:p>
        </w:tc>
        <w:tc>
          <w:tcPr>
            <w:tcW w:w="17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A9F48" w14:textId="77777777" w:rsidR="00F5637E" w:rsidRPr="00F5637E" w:rsidRDefault="00F5637E" w:rsidP="00F5637E">
            <w:pPr>
              <w:spacing w:line="276" w:lineRule="auto"/>
              <w:jc w:val="center"/>
              <w:rPr>
                <w:rFonts w:ascii="Tahoma" w:hAnsi="Tahoma" w:cs="Tahoma"/>
                <w:b/>
                <w:sz w:val="22"/>
                <w:szCs w:val="22"/>
                <w:lang w:val="en-GB"/>
              </w:rPr>
            </w:pPr>
            <w:r w:rsidRPr="00F5637E">
              <w:rPr>
                <w:rFonts w:ascii="Tahoma" w:hAnsi="Tahoma" w:cs="Tahoma"/>
                <w:b/>
                <w:color w:val="000000"/>
                <w:sz w:val="22"/>
                <w:szCs w:val="22"/>
                <w:lang w:val="en-GB"/>
              </w:rPr>
              <w:t>100%</w:t>
            </w:r>
          </w:p>
        </w:tc>
      </w:tr>
      <w:tr w:rsidR="00F5637E" w:rsidRPr="00F5637E" w14:paraId="199CCEAF" w14:textId="77777777" w:rsidTr="000B0C0F">
        <w:trPr>
          <w:trHeight w:val="2124"/>
          <w:jc w:val="center"/>
        </w:trPr>
        <w:tc>
          <w:tcPr>
            <w:tcW w:w="1752" w:type="dxa"/>
            <w:vMerge w:val="restart"/>
            <w:tcBorders>
              <w:top w:val="nil"/>
              <w:left w:val="single" w:sz="4" w:space="0" w:color="auto"/>
              <w:right w:val="single" w:sz="4" w:space="0" w:color="auto"/>
            </w:tcBorders>
            <w:vAlign w:val="center"/>
          </w:tcPr>
          <w:p w14:paraId="3150D802"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lastRenderedPageBreak/>
              <w:t>Dentro do limite previsto na linha acima</w:t>
            </w:r>
          </w:p>
        </w:tc>
        <w:tc>
          <w:tcPr>
            <w:tcW w:w="5209" w:type="dxa"/>
            <w:tcBorders>
              <w:top w:val="nil"/>
              <w:left w:val="single" w:sz="4" w:space="0" w:color="auto"/>
              <w:bottom w:val="single" w:sz="4" w:space="0" w:color="auto"/>
              <w:right w:val="single" w:sz="4" w:space="0" w:color="auto"/>
            </w:tcBorders>
            <w:shd w:val="clear" w:color="auto" w:fill="auto"/>
            <w:vAlign w:val="center"/>
          </w:tcPr>
          <w:p w14:paraId="057B8DA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Cotas de Fundos de Investimento Imobiliário - FII, </w:t>
            </w:r>
            <w:r w:rsidRPr="00F5637E">
              <w:rPr>
                <w:rFonts w:ascii="Tahoma" w:hAnsi="Tahoma" w:cs="Tahoma"/>
                <w:color w:val="000000"/>
                <w:sz w:val="22"/>
                <w:szCs w:val="22"/>
              </w:rPr>
              <w:t xml:space="preserve">Fundos de Investimento em Direitos Creditórios – FIDC, Fundos de Investimento em Cotas de Fundos de Investimento em Direitos Creditórios – FICFIDC e Fundos de Investimento em Participações – FIP </w:t>
            </w:r>
          </w:p>
        </w:tc>
        <w:tc>
          <w:tcPr>
            <w:tcW w:w="1546" w:type="dxa"/>
            <w:vMerge w:val="restart"/>
            <w:tcBorders>
              <w:top w:val="single" w:sz="4" w:space="0" w:color="auto"/>
              <w:left w:val="nil"/>
              <w:bottom w:val="single" w:sz="4" w:space="0" w:color="auto"/>
              <w:right w:val="single" w:sz="4" w:space="0" w:color="auto"/>
            </w:tcBorders>
            <w:shd w:val="clear" w:color="auto" w:fill="auto"/>
            <w:noWrap/>
            <w:vAlign w:val="center"/>
          </w:tcPr>
          <w:p w14:paraId="6FF54F93" w14:textId="77777777" w:rsidR="00F5637E" w:rsidRPr="00F5637E" w:rsidRDefault="00F5637E" w:rsidP="00F5637E">
            <w:pPr>
              <w:spacing w:line="276" w:lineRule="auto"/>
              <w:jc w:val="center"/>
              <w:rPr>
                <w:rFonts w:ascii="Tahoma" w:hAnsi="Tahoma" w:cs="Tahoma"/>
                <w:b/>
                <w:color w:val="000000"/>
                <w:sz w:val="22"/>
                <w:szCs w:val="22"/>
                <w:lang w:val="en-GB"/>
              </w:rPr>
            </w:pPr>
            <w:r w:rsidRPr="00F5637E">
              <w:rPr>
                <w:rFonts w:ascii="Tahoma" w:hAnsi="Tahoma" w:cs="Tahoma"/>
                <w:b/>
                <w:color w:val="000000"/>
                <w:sz w:val="22"/>
                <w:szCs w:val="22"/>
                <w:lang w:val="en-GB"/>
              </w:rPr>
              <w:t>0%</w:t>
            </w:r>
          </w:p>
        </w:tc>
        <w:tc>
          <w:tcPr>
            <w:tcW w:w="1723" w:type="dxa"/>
            <w:vMerge w:val="restart"/>
            <w:tcBorders>
              <w:top w:val="single" w:sz="4" w:space="0" w:color="auto"/>
              <w:left w:val="single" w:sz="4" w:space="0" w:color="auto"/>
              <w:right w:val="single" w:sz="4" w:space="0" w:color="auto"/>
            </w:tcBorders>
            <w:shd w:val="clear" w:color="auto" w:fill="auto"/>
            <w:noWrap/>
            <w:vAlign w:val="center"/>
          </w:tcPr>
          <w:p w14:paraId="30FA9E6F" w14:textId="77777777" w:rsidR="00F5637E" w:rsidRPr="00F5637E" w:rsidRDefault="00F5637E" w:rsidP="00F5637E">
            <w:pPr>
              <w:spacing w:line="276" w:lineRule="auto"/>
              <w:jc w:val="center"/>
              <w:rPr>
                <w:rFonts w:ascii="Tahoma" w:hAnsi="Tahoma" w:cs="Tahoma"/>
                <w:b/>
                <w:color w:val="000000"/>
                <w:sz w:val="22"/>
                <w:szCs w:val="22"/>
                <w:lang w:val="en-GB"/>
              </w:rPr>
            </w:pPr>
            <w:r w:rsidRPr="00F5637E">
              <w:rPr>
                <w:rFonts w:ascii="Tahoma" w:hAnsi="Tahoma" w:cs="Tahoma"/>
                <w:b/>
                <w:color w:val="000000"/>
                <w:sz w:val="22"/>
                <w:szCs w:val="22"/>
                <w:lang w:val="en-GB"/>
              </w:rPr>
              <w:t>100%</w:t>
            </w:r>
          </w:p>
        </w:tc>
      </w:tr>
      <w:tr w:rsidR="00F5637E" w:rsidRPr="00F5637E" w14:paraId="24603A4A" w14:textId="77777777" w:rsidTr="000B0C0F">
        <w:trPr>
          <w:trHeight w:val="280"/>
          <w:jc w:val="center"/>
        </w:trPr>
        <w:tc>
          <w:tcPr>
            <w:tcW w:w="1752" w:type="dxa"/>
            <w:vMerge/>
            <w:tcBorders>
              <w:left w:val="single" w:sz="4" w:space="0" w:color="auto"/>
              <w:bottom w:val="single" w:sz="4" w:space="0" w:color="auto"/>
              <w:right w:val="single" w:sz="4" w:space="0" w:color="auto"/>
            </w:tcBorders>
          </w:tcPr>
          <w:p w14:paraId="2FB1D88E" w14:textId="77777777" w:rsidR="00F5637E" w:rsidRPr="00F5637E" w:rsidRDefault="00F5637E" w:rsidP="00F5637E">
            <w:pPr>
              <w:spacing w:line="276" w:lineRule="auto"/>
              <w:rPr>
                <w:rFonts w:ascii="Tahoma" w:hAnsi="Tahoma" w:cs="Tahoma"/>
                <w:sz w:val="22"/>
                <w:szCs w:val="22"/>
                <w:lang w:val="en-GB"/>
              </w:rPr>
            </w:pPr>
          </w:p>
        </w:tc>
        <w:tc>
          <w:tcPr>
            <w:tcW w:w="5209" w:type="dxa"/>
            <w:tcBorders>
              <w:top w:val="single" w:sz="4" w:space="0" w:color="auto"/>
              <w:left w:val="single" w:sz="4" w:space="0" w:color="auto"/>
              <w:bottom w:val="single" w:sz="4" w:space="0" w:color="auto"/>
              <w:right w:val="single" w:sz="4" w:space="0" w:color="auto"/>
            </w:tcBorders>
            <w:shd w:val="clear" w:color="auto" w:fill="auto"/>
            <w:vAlign w:val="center"/>
          </w:tcPr>
          <w:p w14:paraId="54CD9647"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Cotas de F</w:t>
            </w:r>
            <w:r w:rsidRPr="00F5637E">
              <w:rPr>
                <w:rFonts w:ascii="Tahoma" w:hAnsi="Tahoma" w:cs="Tahoma"/>
                <w:color w:val="000000"/>
                <w:sz w:val="22"/>
                <w:szCs w:val="22"/>
              </w:rPr>
              <w:t>undos de Investimento em Direitos Creditórios Não – Padronizados -</w:t>
            </w:r>
            <w:r w:rsidRPr="00F5637E">
              <w:rPr>
                <w:rFonts w:ascii="Tahoma" w:hAnsi="Tahoma" w:cs="Tahoma"/>
                <w:sz w:val="22"/>
                <w:szCs w:val="22"/>
              </w:rPr>
              <w:t xml:space="preserve"> FIDC-NP e </w:t>
            </w:r>
            <w:r w:rsidRPr="00F5637E">
              <w:rPr>
                <w:rFonts w:ascii="Tahoma" w:hAnsi="Tahoma" w:cs="Tahoma"/>
                <w:color w:val="000000"/>
                <w:sz w:val="22"/>
                <w:szCs w:val="22"/>
              </w:rPr>
              <w:t xml:space="preserve">Fundos de Investimento em Cotas de Fundos de Investimento em Direitos Creditórios Não – Padronizados - </w:t>
            </w:r>
            <w:r w:rsidRPr="00F5637E">
              <w:rPr>
                <w:rFonts w:ascii="Tahoma" w:hAnsi="Tahoma" w:cs="Tahoma"/>
                <w:sz w:val="22"/>
                <w:szCs w:val="22"/>
              </w:rPr>
              <w:t>FICFIDC-NP</w:t>
            </w:r>
          </w:p>
        </w:tc>
        <w:tc>
          <w:tcPr>
            <w:tcW w:w="1546" w:type="dxa"/>
            <w:vMerge/>
            <w:tcBorders>
              <w:top w:val="single" w:sz="4" w:space="0" w:color="auto"/>
              <w:left w:val="nil"/>
              <w:bottom w:val="single" w:sz="4" w:space="0" w:color="auto"/>
              <w:right w:val="single" w:sz="4" w:space="0" w:color="auto"/>
            </w:tcBorders>
            <w:shd w:val="clear" w:color="auto" w:fill="auto"/>
            <w:noWrap/>
            <w:vAlign w:val="center"/>
          </w:tcPr>
          <w:p w14:paraId="6E0B01B3" w14:textId="77777777" w:rsidR="00F5637E" w:rsidRPr="00F5637E" w:rsidRDefault="00F5637E" w:rsidP="00F5637E">
            <w:pPr>
              <w:spacing w:line="276" w:lineRule="auto"/>
              <w:jc w:val="center"/>
              <w:rPr>
                <w:rFonts w:ascii="Tahoma" w:hAnsi="Tahoma" w:cs="Tahoma"/>
                <w:b/>
                <w:color w:val="000000"/>
                <w:sz w:val="22"/>
                <w:szCs w:val="22"/>
              </w:rPr>
            </w:pPr>
          </w:p>
        </w:tc>
        <w:tc>
          <w:tcPr>
            <w:tcW w:w="1723" w:type="dxa"/>
            <w:vMerge/>
            <w:tcBorders>
              <w:left w:val="single" w:sz="4" w:space="0" w:color="auto"/>
              <w:bottom w:val="single" w:sz="4" w:space="0" w:color="auto"/>
              <w:right w:val="single" w:sz="4" w:space="0" w:color="auto"/>
            </w:tcBorders>
            <w:shd w:val="clear" w:color="auto" w:fill="auto"/>
            <w:noWrap/>
            <w:vAlign w:val="center"/>
          </w:tcPr>
          <w:p w14:paraId="374D1D0D" w14:textId="77777777" w:rsidR="00F5637E" w:rsidRPr="00F5637E" w:rsidRDefault="00F5637E" w:rsidP="00F5637E">
            <w:pPr>
              <w:spacing w:line="276" w:lineRule="auto"/>
              <w:jc w:val="center"/>
              <w:rPr>
                <w:rFonts w:ascii="Tahoma" w:hAnsi="Tahoma" w:cs="Tahoma"/>
                <w:b/>
                <w:color w:val="000000"/>
                <w:sz w:val="22"/>
                <w:szCs w:val="22"/>
              </w:rPr>
            </w:pPr>
          </w:p>
        </w:tc>
      </w:tr>
      <w:tr w:rsidR="00F5637E" w:rsidRPr="00F5637E" w14:paraId="22B4DEF3"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tcPr>
          <w:p w14:paraId="1AA8F610" w14:textId="77777777" w:rsidR="00F5637E" w:rsidRPr="00F5637E" w:rsidRDefault="00F5637E" w:rsidP="00F5637E">
            <w:pPr>
              <w:spacing w:line="276" w:lineRule="auto"/>
              <w:rPr>
                <w:rFonts w:ascii="Tahoma" w:hAnsi="Tahoma" w:cs="Tahoma"/>
                <w:sz w:val="22"/>
                <w:szCs w:val="22"/>
                <w:lang w:val="en-GB"/>
              </w:rPr>
            </w:pPr>
            <w:proofErr w:type="spellStart"/>
            <w:r w:rsidRPr="00F5637E">
              <w:rPr>
                <w:rFonts w:ascii="Tahoma" w:hAnsi="Tahoma" w:cs="Tahoma"/>
                <w:sz w:val="22"/>
                <w:szCs w:val="22"/>
                <w:lang w:val="en-GB"/>
              </w:rPr>
              <w:t>Depósitos</w:t>
            </w:r>
            <w:proofErr w:type="spellEnd"/>
            <w:r w:rsidRPr="00F5637E">
              <w:rPr>
                <w:rFonts w:ascii="Tahoma" w:hAnsi="Tahoma" w:cs="Tahoma"/>
                <w:sz w:val="22"/>
                <w:szCs w:val="22"/>
                <w:lang w:val="en-GB"/>
              </w:rPr>
              <w:t xml:space="preserve"> à vista</w:t>
            </w:r>
          </w:p>
        </w:tc>
        <w:tc>
          <w:tcPr>
            <w:tcW w:w="1546" w:type="dxa"/>
            <w:vMerge w:val="restart"/>
            <w:tcBorders>
              <w:top w:val="single" w:sz="4" w:space="0" w:color="auto"/>
              <w:left w:val="nil"/>
              <w:right w:val="single" w:sz="4" w:space="0" w:color="auto"/>
            </w:tcBorders>
            <w:shd w:val="clear" w:color="auto" w:fill="auto"/>
            <w:noWrap/>
            <w:vAlign w:val="center"/>
          </w:tcPr>
          <w:p w14:paraId="5EF47ABC" w14:textId="77777777" w:rsidR="00F5637E" w:rsidRPr="00F5637E" w:rsidRDefault="00F5637E" w:rsidP="00F5637E">
            <w:pPr>
              <w:spacing w:line="276" w:lineRule="auto"/>
              <w:jc w:val="center"/>
              <w:rPr>
                <w:rFonts w:ascii="Tahoma" w:hAnsi="Tahoma" w:cs="Tahoma"/>
                <w:b/>
                <w:color w:val="000000"/>
                <w:sz w:val="22"/>
                <w:szCs w:val="22"/>
                <w:lang w:val="en-GB"/>
              </w:rPr>
            </w:pPr>
            <w:r w:rsidRPr="00F5637E">
              <w:rPr>
                <w:rFonts w:ascii="Tahoma" w:hAnsi="Tahoma" w:cs="Tahoma"/>
                <w:b/>
                <w:color w:val="000000"/>
                <w:sz w:val="22"/>
                <w:szCs w:val="22"/>
                <w:lang w:val="en-GB"/>
              </w:rPr>
              <w:t>0%</w:t>
            </w:r>
          </w:p>
        </w:tc>
        <w:tc>
          <w:tcPr>
            <w:tcW w:w="1723" w:type="dxa"/>
            <w:vMerge w:val="restart"/>
            <w:tcBorders>
              <w:top w:val="single" w:sz="4" w:space="0" w:color="auto"/>
              <w:left w:val="single" w:sz="4" w:space="0" w:color="auto"/>
              <w:right w:val="single" w:sz="4" w:space="0" w:color="auto"/>
            </w:tcBorders>
            <w:shd w:val="clear" w:color="auto" w:fill="auto"/>
            <w:noWrap/>
            <w:vAlign w:val="center"/>
          </w:tcPr>
          <w:p w14:paraId="64155D9B" w14:textId="77777777" w:rsidR="00F5637E" w:rsidRPr="00F5637E" w:rsidRDefault="00F5637E" w:rsidP="00F5637E">
            <w:pPr>
              <w:spacing w:line="276" w:lineRule="auto"/>
              <w:jc w:val="center"/>
              <w:rPr>
                <w:rFonts w:ascii="Tahoma" w:hAnsi="Tahoma" w:cs="Tahoma"/>
                <w:b/>
                <w:color w:val="000000"/>
                <w:sz w:val="22"/>
                <w:szCs w:val="22"/>
                <w:lang w:val="en-GB"/>
              </w:rPr>
            </w:pPr>
            <w:r w:rsidRPr="00F5637E">
              <w:rPr>
                <w:rFonts w:ascii="Tahoma" w:hAnsi="Tahoma" w:cs="Tahoma"/>
                <w:b/>
                <w:color w:val="000000"/>
                <w:sz w:val="22"/>
                <w:szCs w:val="22"/>
                <w:lang w:val="en-GB"/>
              </w:rPr>
              <w:t>5%</w:t>
            </w:r>
          </w:p>
        </w:tc>
      </w:tr>
      <w:tr w:rsidR="00F5637E" w:rsidRPr="00F5637E" w14:paraId="21CB5594"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tcPr>
          <w:p w14:paraId="0FD9C960" w14:textId="77777777" w:rsidR="00F5637E" w:rsidRPr="00F5637E" w:rsidRDefault="00F5637E" w:rsidP="00F5637E">
            <w:pPr>
              <w:spacing w:line="276" w:lineRule="auto"/>
              <w:rPr>
                <w:rFonts w:ascii="Tahoma" w:hAnsi="Tahoma" w:cs="Tahoma"/>
                <w:sz w:val="22"/>
                <w:szCs w:val="22"/>
                <w:lang w:val="en-GB"/>
              </w:rPr>
            </w:pPr>
            <w:proofErr w:type="spellStart"/>
            <w:r w:rsidRPr="00F5637E">
              <w:rPr>
                <w:rFonts w:ascii="Tahoma" w:hAnsi="Tahoma" w:cs="Tahoma"/>
                <w:sz w:val="22"/>
                <w:szCs w:val="22"/>
                <w:lang w:val="en-GB"/>
              </w:rPr>
              <w:t>Títulos</w:t>
            </w:r>
            <w:proofErr w:type="spellEnd"/>
            <w:r w:rsidRPr="00F5637E">
              <w:rPr>
                <w:rFonts w:ascii="Tahoma" w:hAnsi="Tahoma" w:cs="Tahoma"/>
                <w:sz w:val="22"/>
                <w:szCs w:val="22"/>
                <w:lang w:val="en-GB"/>
              </w:rPr>
              <w:t xml:space="preserve"> </w:t>
            </w:r>
            <w:proofErr w:type="spellStart"/>
            <w:r w:rsidRPr="00F5637E">
              <w:rPr>
                <w:rFonts w:ascii="Tahoma" w:hAnsi="Tahoma" w:cs="Tahoma"/>
                <w:sz w:val="22"/>
                <w:szCs w:val="22"/>
                <w:lang w:val="en-GB"/>
              </w:rPr>
              <w:t>Públicos</w:t>
            </w:r>
            <w:proofErr w:type="spellEnd"/>
            <w:r w:rsidRPr="00F5637E">
              <w:rPr>
                <w:rFonts w:ascii="Tahoma" w:hAnsi="Tahoma" w:cs="Tahoma"/>
                <w:sz w:val="22"/>
                <w:szCs w:val="22"/>
                <w:lang w:val="en-GB"/>
              </w:rPr>
              <w:t xml:space="preserve"> </w:t>
            </w:r>
            <w:proofErr w:type="spellStart"/>
            <w:r w:rsidRPr="00F5637E">
              <w:rPr>
                <w:rFonts w:ascii="Tahoma" w:hAnsi="Tahoma" w:cs="Tahoma"/>
                <w:sz w:val="22"/>
                <w:szCs w:val="22"/>
                <w:lang w:val="en-GB"/>
              </w:rPr>
              <w:t>Federais</w:t>
            </w:r>
            <w:proofErr w:type="spellEnd"/>
            <w:r w:rsidRPr="00F5637E">
              <w:rPr>
                <w:rFonts w:ascii="Tahoma" w:hAnsi="Tahoma" w:cs="Tahoma"/>
                <w:sz w:val="22"/>
                <w:szCs w:val="22"/>
                <w:lang w:val="en-GB"/>
              </w:rPr>
              <w:t xml:space="preserve"> </w:t>
            </w:r>
          </w:p>
        </w:tc>
        <w:tc>
          <w:tcPr>
            <w:tcW w:w="1546" w:type="dxa"/>
            <w:vMerge/>
            <w:tcBorders>
              <w:left w:val="nil"/>
              <w:right w:val="single" w:sz="4" w:space="0" w:color="auto"/>
            </w:tcBorders>
            <w:shd w:val="clear" w:color="auto" w:fill="auto"/>
            <w:noWrap/>
            <w:vAlign w:val="center"/>
            <w:hideMark/>
          </w:tcPr>
          <w:p w14:paraId="310F2B16" w14:textId="77777777" w:rsidR="00F5637E" w:rsidRPr="00F5637E" w:rsidRDefault="00F5637E" w:rsidP="00F5637E">
            <w:pPr>
              <w:spacing w:line="276" w:lineRule="auto"/>
              <w:jc w:val="center"/>
              <w:rPr>
                <w:rFonts w:ascii="Tahoma" w:hAnsi="Tahoma" w:cs="Tahoma"/>
                <w:b/>
                <w:color w:val="000000"/>
                <w:sz w:val="22"/>
                <w:szCs w:val="22"/>
                <w:lang w:val="en-GB"/>
              </w:rPr>
            </w:pPr>
          </w:p>
        </w:tc>
        <w:tc>
          <w:tcPr>
            <w:tcW w:w="1723" w:type="dxa"/>
            <w:vMerge/>
            <w:tcBorders>
              <w:left w:val="single" w:sz="4" w:space="0" w:color="auto"/>
              <w:right w:val="single" w:sz="4" w:space="0" w:color="auto"/>
            </w:tcBorders>
            <w:shd w:val="clear" w:color="auto" w:fill="auto"/>
            <w:noWrap/>
            <w:vAlign w:val="center"/>
          </w:tcPr>
          <w:p w14:paraId="2DF4C236" w14:textId="77777777" w:rsidR="00F5637E" w:rsidRPr="00F5637E" w:rsidRDefault="00F5637E" w:rsidP="00F5637E">
            <w:pPr>
              <w:spacing w:line="276" w:lineRule="auto"/>
              <w:jc w:val="center"/>
              <w:rPr>
                <w:rFonts w:ascii="Tahoma" w:hAnsi="Tahoma" w:cs="Tahoma"/>
                <w:b/>
                <w:sz w:val="22"/>
                <w:szCs w:val="22"/>
                <w:lang w:val="en-GB"/>
              </w:rPr>
            </w:pPr>
          </w:p>
        </w:tc>
      </w:tr>
      <w:tr w:rsidR="00F5637E" w:rsidRPr="00F5637E" w14:paraId="214D7479"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tcPr>
          <w:p w14:paraId="109EDEF1"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Títulos de Renda Fixa de emissão de instituição financeira</w:t>
            </w:r>
          </w:p>
        </w:tc>
        <w:tc>
          <w:tcPr>
            <w:tcW w:w="1546" w:type="dxa"/>
            <w:vMerge/>
            <w:tcBorders>
              <w:left w:val="nil"/>
              <w:right w:val="single" w:sz="4" w:space="0" w:color="auto"/>
            </w:tcBorders>
            <w:shd w:val="clear" w:color="auto" w:fill="auto"/>
            <w:noWrap/>
            <w:vAlign w:val="center"/>
            <w:hideMark/>
          </w:tcPr>
          <w:p w14:paraId="39DB84AA" w14:textId="77777777" w:rsidR="00F5637E" w:rsidRPr="00F5637E" w:rsidRDefault="00F5637E" w:rsidP="00F5637E">
            <w:pPr>
              <w:spacing w:line="276" w:lineRule="auto"/>
              <w:jc w:val="center"/>
              <w:rPr>
                <w:rFonts w:ascii="Tahoma" w:hAnsi="Tahoma" w:cs="Tahoma"/>
                <w:b/>
                <w:color w:val="000000"/>
                <w:sz w:val="22"/>
                <w:szCs w:val="22"/>
              </w:rPr>
            </w:pPr>
          </w:p>
        </w:tc>
        <w:tc>
          <w:tcPr>
            <w:tcW w:w="1723" w:type="dxa"/>
            <w:vMerge/>
            <w:tcBorders>
              <w:left w:val="single" w:sz="4" w:space="0" w:color="auto"/>
              <w:right w:val="single" w:sz="4" w:space="0" w:color="auto"/>
            </w:tcBorders>
            <w:shd w:val="clear" w:color="auto" w:fill="auto"/>
            <w:noWrap/>
            <w:vAlign w:val="center"/>
          </w:tcPr>
          <w:p w14:paraId="357D41AE" w14:textId="77777777" w:rsidR="00F5637E" w:rsidRPr="00F5637E" w:rsidRDefault="00F5637E" w:rsidP="00F5637E">
            <w:pPr>
              <w:spacing w:line="276" w:lineRule="auto"/>
              <w:jc w:val="center"/>
              <w:rPr>
                <w:rFonts w:ascii="Tahoma" w:hAnsi="Tahoma" w:cs="Tahoma"/>
                <w:b/>
                <w:color w:val="000000"/>
                <w:sz w:val="22"/>
                <w:szCs w:val="22"/>
              </w:rPr>
            </w:pPr>
          </w:p>
        </w:tc>
      </w:tr>
      <w:tr w:rsidR="00F5637E" w:rsidRPr="00F5637E" w14:paraId="0E5AF40B"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tcPr>
          <w:p w14:paraId="337A0BA4" w14:textId="77777777" w:rsidR="00F5637E" w:rsidRPr="00F5637E" w:rsidRDefault="00F5637E" w:rsidP="00F5637E">
            <w:pPr>
              <w:spacing w:line="276" w:lineRule="auto"/>
              <w:rPr>
                <w:rFonts w:ascii="Tahoma" w:hAnsi="Tahoma" w:cs="Tahoma"/>
                <w:sz w:val="22"/>
                <w:szCs w:val="22"/>
                <w:lang w:val="en-GB"/>
              </w:rPr>
            </w:pPr>
            <w:proofErr w:type="spellStart"/>
            <w:r w:rsidRPr="00F5637E">
              <w:rPr>
                <w:rFonts w:ascii="Tahoma" w:hAnsi="Tahoma" w:cs="Tahoma"/>
                <w:sz w:val="22"/>
                <w:szCs w:val="22"/>
                <w:lang w:val="en-GB"/>
              </w:rPr>
              <w:t>Operações</w:t>
            </w:r>
            <w:proofErr w:type="spellEnd"/>
            <w:r w:rsidRPr="00F5637E">
              <w:rPr>
                <w:rFonts w:ascii="Tahoma" w:hAnsi="Tahoma" w:cs="Tahoma"/>
                <w:sz w:val="22"/>
                <w:szCs w:val="22"/>
                <w:lang w:val="en-GB"/>
              </w:rPr>
              <w:t xml:space="preserve"> </w:t>
            </w:r>
            <w:proofErr w:type="spellStart"/>
            <w:r w:rsidRPr="00F5637E">
              <w:rPr>
                <w:rFonts w:ascii="Tahoma" w:hAnsi="Tahoma" w:cs="Tahoma"/>
                <w:sz w:val="22"/>
                <w:szCs w:val="22"/>
                <w:lang w:val="en-GB"/>
              </w:rPr>
              <w:t>compromissadas</w:t>
            </w:r>
            <w:proofErr w:type="spellEnd"/>
          </w:p>
        </w:tc>
        <w:tc>
          <w:tcPr>
            <w:tcW w:w="1546" w:type="dxa"/>
            <w:vMerge/>
            <w:tcBorders>
              <w:left w:val="nil"/>
              <w:right w:val="single" w:sz="4" w:space="0" w:color="auto"/>
            </w:tcBorders>
            <w:shd w:val="clear" w:color="auto" w:fill="auto"/>
            <w:noWrap/>
            <w:vAlign w:val="center"/>
            <w:hideMark/>
          </w:tcPr>
          <w:p w14:paraId="6C1D6991" w14:textId="77777777" w:rsidR="00F5637E" w:rsidRPr="00F5637E" w:rsidRDefault="00F5637E" w:rsidP="00F5637E">
            <w:pPr>
              <w:spacing w:line="276" w:lineRule="auto"/>
              <w:jc w:val="center"/>
              <w:rPr>
                <w:rFonts w:ascii="Tahoma" w:hAnsi="Tahoma" w:cs="Tahoma"/>
                <w:b/>
                <w:color w:val="000000"/>
                <w:sz w:val="22"/>
                <w:szCs w:val="22"/>
                <w:lang w:val="en-GB"/>
              </w:rPr>
            </w:pPr>
          </w:p>
        </w:tc>
        <w:tc>
          <w:tcPr>
            <w:tcW w:w="1723" w:type="dxa"/>
            <w:vMerge/>
            <w:tcBorders>
              <w:left w:val="single" w:sz="4" w:space="0" w:color="auto"/>
              <w:right w:val="single" w:sz="4" w:space="0" w:color="auto"/>
            </w:tcBorders>
            <w:shd w:val="clear" w:color="auto" w:fill="auto"/>
            <w:noWrap/>
            <w:vAlign w:val="center"/>
          </w:tcPr>
          <w:p w14:paraId="3F67DB75" w14:textId="77777777" w:rsidR="00F5637E" w:rsidRPr="00F5637E" w:rsidRDefault="00F5637E" w:rsidP="00F5637E">
            <w:pPr>
              <w:spacing w:line="276" w:lineRule="auto"/>
              <w:jc w:val="center"/>
              <w:rPr>
                <w:rFonts w:ascii="Tahoma" w:hAnsi="Tahoma" w:cs="Tahoma"/>
                <w:b/>
                <w:color w:val="000000"/>
                <w:sz w:val="22"/>
                <w:szCs w:val="22"/>
                <w:lang w:val="en-GB"/>
              </w:rPr>
            </w:pPr>
          </w:p>
        </w:tc>
      </w:tr>
      <w:tr w:rsidR="00F5637E" w:rsidRPr="00F5637E" w14:paraId="00FB6C1C"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25109FC"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xml:space="preserve">CRÉDITO PRIVADO </w:t>
            </w:r>
          </w:p>
        </w:tc>
        <w:tc>
          <w:tcPr>
            <w:tcW w:w="154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F8E709"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Permitido</w:t>
            </w:r>
            <w:proofErr w:type="spellEnd"/>
            <w:r w:rsidRPr="00F5637E">
              <w:rPr>
                <w:rFonts w:ascii="Tahoma" w:hAnsi="Tahoma" w:cs="Tahoma"/>
                <w:b/>
                <w:bCs/>
                <w:color w:val="000000"/>
                <w:sz w:val="22"/>
                <w:szCs w:val="22"/>
                <w:lang w:val="en-GB"/>
              </w:rPr>
              <w:t xml:space="preserve"> / Vedado</w:t>
            </w:r>
          </w:p>
        </w:tc>
        <w:tc>
          <w:tcPr>
            <w:tcW w:w="17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C3F99F"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Limite</w:t>
            </w:r>
            <w:proofErr w:type="spellEnd"/>
            <w:r w:rsidRPr="00F5637E">
              <w:rPr>
                <w:rFonts w:ascii="Tahoma" w:hAnsi="Tahoma" w:cs="Tahoma"/>
                <w:b/>
                <w:bCs/>
                <w:color w:val="000000"/>
                <w:sz w:val="22"/>
                <w:szCs w:val="22"/>
                <w:lang w:val="en-GB"/>
              </w:rPr>
              <w:t xml:space="preserve"> </w:t>
            </w:r>
            <w:proofErr w:type="spellStart"/>
            <w:r w:rsidRPr="00F5637E">
              <w:rPr>
                <w:rFonts w:ascii="Tahoma" w:hAnsi="Tahoma" w:cs="Tahoma"/>
                <w:b/>
                <w:bCs/>
                <w:color w:val="000000"/>
                <w:sz w:val="22"/>
                <w:szCs w:val="22"/>
                <w:lang w:val="en-GB"/>
              </w:rPr>
              <w:t>aplicável</w:t>
            </w:r>
            <w:proofErr w:type="spellEnd"/>
          </w:p>
          <w:p w14:paraId="754C08D3"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do PL)</w:t>
            </w:r>
          </w:p>
        </w:tc>
      </w:tr>
      <w:tr w:rsidR="00F5637E" w:rsidRPr="00F5637E" w14:paraId="3BD39A61" w14:textId="77777777" w:rsidTr="000B0C0F">
        <w:trPr>
          <w:trHeight w:val="955"/>
          <w:jc w:val="center"/>
        </w:trPr>
        <w:tc>
          <w:tcPr>
            <w:tcW w:w="6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6F1F8D"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Ativos de crédito privado e/ou títulos públicos que não da União, considerando-se a consolidação dos investimentos do FUNDO e dos Fundos Investidos</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6A1A3299"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23" w:type="dxa"/>
            <w:tcBorders>
              <w:top w:val="single" w:sz="4" w:space="0" w:color="auto"/>
              <w:left w:val="nil"/>
              <w:bottom w:val="single" w:sz="4" w:space="0" w:color="auto"/>
              <w:right w:val="single" w:sz="4" w:space="0" w:color="auto"/>
            </w:tcBorders>
            <w:shd w:val="clear" w:color="auto" w:fill="auto"/>
            <w:vAlign w:val="center"/>
            <w:hideMark/>
          </w:tcPr>
          <w:p w14:paraId="0A13FCBD" w14:textId="77777777" w:rsidR="00F5637E" w:rsidRPr="00F5637E" w:rsidRDefault="00F5637E" w:rsidP="00F5637E">
            <w:pPr>
              <w:spacing w:line="276" w:lineRule="auto"/>
              <w:jc w:val="center"/>
              <w:rPr>
                <w:rFonts w:ascii="Tahoma" w:hAnsi="Tahoma" w:cs="Tahoma"/>
                <w:b/>
                <w:color w:val="000000"/>
                <w:sz w:val="22"/>
                <w:szCs w:val="22"/>
                <w:highlight w:val="yellow"/>
                <w:lang w:val="en-GB"/>
              </w:rPr>
            </w:pPr>
            <w:proofErr w:type="spellStart"/>
            <w:r w:rsidRPr="00F5637E">
              <w:rPr>
                <w:rFonts w:ascii="Tahoma" w:hAnsi="Tahoma" w:cs="Tahoma"/>
                <w:b/>
                <w:color w:val="000000"/>
                <w:sz w:val="22"/>
                <w:szCs w:val="22"/>
                <w:lang w:val="en-GB"/>
              </w:rPr>
              <w:t>Até</w:t>
            </w:r>
            <w:proofErr w:type="spellEnd"/>
            <w:r w:rsidRPr="00F5637E">
              <w:rPr>
                <w:rFonts w:ascii="Tahoma" w:hAnsi="Tahoma" w:cs="Tahoma"/>
                <w:b/>
                <w:color w:val="000000"/>
                <w:sz w:val="22"/>
                <w:szCs w:val="22"/>
                <w:lang w:val="en-GB"/>
              </w:rPr>
              <w:t xml:space="preserve"> 100%</w:t>
            </w:r>
          </w:p>
        </w:tc>
      </w:tr>
      <w:tr w:rsidR="00F5637E" w:rsidRPr="00F5637E" w14:paraId="7246B31D"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FD64C29"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INVESTIMENTO NO EXTERIOR</w:t>
            </w:r>
          </w:p>
        </w:tc>
        <w:tc>
          <w:tcPr>
            <w:tcW w:w="154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34A154"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Permitido</w:t>
            </w:r>
            <w:proofErr w:type="spellEnd"/>
            <w:r w:rsidRPr="00F5637E">
              <w:rPr>
                <w:rFonts w:ascii="Tahoma" w:hAnsi="Tahoma" w:cs="Tahoma"/>
                <w:b/>
                <w:bCs/>
                <w:color w:val="000000"/>
                <w:sz w:val="22"/>
                <w:szCs w:val="22"/>
                <w:lang w:val="en-GB"/>
              </w:rPr>
              <w:t xml:space="preserve"> / Vedado</w:t>
            </w:r>
          </w:p>
        </w:tc>
        <w:tc>
          <w:tcPr>
            <w:tcW w:w="172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1DE496"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Limite</w:t>
            </w:r>
            <w:proofErr w:type="spellEnd"/>
            <w:r w:rsidRPr="00F5637E">
              <w:rPr>
                <w:rFonts w:ascii="Tahoma" w:hAnsi="Tahoma" w:cs="Tahoma"/>
                <w:b/>
                <w:bCs/>
                <w:color w:val="000000"/>
                <w:sz w:val="22"/>
                <w:szCs w:val="22"/>
                <w:lang w:val="en-GB"/>
              </w:rPr>
              <w:t xml:space="preserve"> </w:t>
            </w:r>
            <w:proofErr w:type="spellStart"/>
            <w:r w:rsidRPr="00F5637E">
              <w:rPr>
                <w:rFonts w:ascii="Tahoma" w:hAnsi="Tahoma" w:cs="Tahoma"/>
                <w:b/>
                <w:bCs/>
                <w:color w:val="000000"/>
                <w:sz w:val="22"/>
                <w:szCs w:val="22"/>
                <w:lang w:val="en-GB"/>
              </w:rPr>
              <w:t>aplicável</w:t>
            </w:r>
            <w:proofErr w:type="spellEnd"/>
          </w:p>
          <w:p w14:paraId="0ED73CDD"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do PL)</w:t>
            </w:r>
          </w:p>
        </w:tc>
      </w:tr>
      <w:tr w:rsidR="00F5637E" w:rsidRPr="00F5637E" w14:paraId="06AABE1B" w14:textId="77777777" w:rsidTr="000B0C0F">
        <w:trPr>
          <w:trHeight w:val="280"/>
          <w:jc w:val="center"/>
        </w:trPr>
        <w:tc>
          <w:tcPr>
            <w:tcW w:w="69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524EA8"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 xml:space="preserve">Ativos financeiros negociados no exterior que tenham a mesma </w:t>
            </w:r>
            <w:r w:rsidRPr="00F5637E">
              <w:rPr>
                <w:rFonts w:ascii="Tahoma" w:hAnsi="Tahoma" w:cs="Tahoma"/>
                <w:sz w:val="22"/>
                <w:szCs w:val="22"/>
              </w:rPr>
              <w:t xml:space="preserve">natureza econômica dos ativos financeiros no Brasil </w:t>
            </w:r>
            <w:r w:rsidRPr="00F5637E">
              <w:rPr>
                <w:rFonts w:ascii="Tahoma" w:hAnsi="Tahoma" w:cs="Tahoma"/>
                <w:color w:val="000000"/>
                <w:sz w:val="22"/>
                <w:szCs w:val="22"/>
              </w:rPr>
              <w:t xml:space="preserve">e/ou </w:t>
            </w:r>
            <w:proofErr w:type="spellStart"/>
            <w:r w:rsidRPr="00F5637E">
              <w:rPr>
                <w:rFonts w:ascii="Tahoma" w:hAnsi="Tahoma" w:cs="Tahoma"/>
                <w:color w:val="000000"/>
                <w:sz w:val="22"/>
                <w:szCs w:val="22"/>
              </w:rPr>
              <w:t>Brazilian</w:t>
            </w:r>
            <w:proofErr w:type="spellEnd"/>
            <w:r w:rsidRPr="00F5637E">
              <w:rPr>
                <w:rFonts w:ascii="Tahoma" w:hAnsi="Tahoma" w:cs="Tahoma"/>
                <w:color w:val="000000"/>
                <w:sz w:val="22"/>
                <w:szCs w:val="22"/>
              </w:rPr>
              <w:t xml:space="preserve"> Depositary </w:t>
            </w:r>
            <w:proofErr w:type="spellStart"/>
            <w:r w:rsidRPr="00F5637E">
              <w:rPr>
                <w:rFonts w:ascii="Tahoma" w:hAnsi="Tahoma" w:cs="Tahoma"/>
                <w:color w:val="000000"/>
                <w:sz w:val="22"/>
                <w:szCs w:val="22"/>
              </w:rPr>
              <w:t>Receipt</w:t>
            </w:r>
            <w:proofErr w:type="spellEnd"/>
            <w:r w:rsidRPr="00F5637E">
              <w:rPr>
                <w:rFonts w:ascii="Tahoma" w:hAnsi="Tahoma" w:cs="Tahoma"/>
                <w:color w:val="000000"/>
                <w:sz w:val="22"/>
                <w:szCs w:val="22"/>
              </w:rPr>
              <w:t xml:space="preserve"> - Nível I (exceto no caso de fundos de investimento que adotem o sufixo Ações – BDR-Nível I)</w:t>
            </w:r>
            <w:r w:rsidRPr="00F5637E">
              <w:rPr>
                <w:rFonts w:ascii="Tahoma" w:hAnsi="Tahoma" w:cs="Tahoma"/>
                <w:sz w:val="22"/>
                <w:szCs w:val="22"/>
              </w:rPr>
              <w:t xml:space="preserve">, considerando-se a consolidação dos investimentos dos Fundos </w:t>
            </w:r>
            <w:r w:rsidRPr="00F5637E">
              <w:rPr>
                <w:rFonts w:ascii="Tahoma" w:hAnsi="Tahoma" w:cs="Tahoma"/>
                <w:color w:val="000000"/>
                <w:sz w:val="22"/>
                <w:szCs w:val="22"/>
              </w:rPr>
              <w:t>Investidos</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14:paraId="79A044E4"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23" w:type="dxa"/>
            <w:tcBorders>
              <w:top w:val="single" w:sz="4" w:space="0" w:color="auto"/>
              <w:left w:val="nil"/>
              <w:bottom w:val="single" w:sz="4" w:space="0" w:color="auto"/>
              <w:right w:val="single" w:sz="4" w:space="0" w:color="auto"/>
            </w:tcBorders>
            <w:shd w:val="clear" w:color="auto" w:fill="auto"/>
            <w:noWrap/>
            <w:vAlign w:val="center"/>
            <w:hideMark/>
          </w:tcPr>
          <w:p w14:paraId="147FD212" w14:textId="77777777" w:rsidR="00F5637E" w:rsidRPr="00F5637E" w:rsidRDefault="00F5637E" w:rsidP="00F5637E">
            <w:pPr>
              <w:spacing w:line="276" w:lineRule="auto"/>
              <w:jc w:val="center"/>
              <w:rPr>
                <w:rFonts w:ascii="Tahoma" w:hAnsi="Tahoma" w:cs="Tahoma"/>
                <w:b/>
                <w:color w:val="000000"/>
                <w:sz w:val="22"/>
                <w:szCs w:val="22"/>
                <w:lang w:val="en-GB"/>
              </w:rPr>
            </w:pPr>
            <w:proofErr w:type="spellStart"/>
            <w:r w:rsidRPr="00F5637E">
              <w:rPr>
                <w:rFonts w:ascii="Tahoma" w:hAnsi="Tahoma" w:cs="Tahoma"/>
                <w:b/>
                <w:sz w:val="22"/>
                <w:szCs w:val="22"/>
                <w:lang w:val="en-GB"/>
              </w:rPr>
              <w:t>Até</w:t>
            </w:r>
            <w:proofErr w:type="spellEnd"/>
            <w:r w:rsidRPr="00F5637E">
              <w:rPr>
                <w:rFonts w:ascii="Tahoma" w:hAnsi="Tahoma" w:cs="Tahoma"/>
                <w:b/>
                <w:sz w:val="22"/>
                <w:szCs w:val="22"/>
                <w:lang w:val="en-GB"/>
              </w:rPr>
              <w:t xml:space="preserve"> 40%</w:t>
            </w:r>
          </w:p>
        </w:tc>
      </w:tr>
      <w:tr w:rsidR="00F5637E" w:rsidRPr="00F5637E" w14:paraId="787D7775" w14:textId="77777777" w:rsidTr="000B0C0F">
        <w:trPr>
          <w:trHeight w:val="280"/>
          <w:jc w:val="center"/>
        </w:trPr>
        <w:tc>
          <w:tcPr>
            <w:tcW w:w="1023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F4BC2CF" w14:textId="77777777" w:rsidR="00F5637E" w:rsidRPr="00F5637E" w:rsidRDefault="00F5637E" w:rsidP="00F5637E">
            <w:pPr>
              <w:spacing w:line="276" w:lineRule="auto"/>
              <w:jc w:val="both"/>
              <w:rPr>
                <w:rFonts w:ascii="Tahoma" w:hAnsi="Tahoma" w:cs="Tahoma"/>
                <w:b/>
                <w:color w:val="000000"/>
                <w:sz w:val="22"/>
                <w:szCs w:val="22"/>
              </w:rPr>
            </w:pPr>
            <w:r w:rsidRPr="00F5637E">
              <w:rPr>
                <w:rFonts w:ascii="Tahoma" w:hAnsi="Tahoma" w:cs="Tahoma"/>
                <w:b/>
                <w:color w:val="000000"/>
                <w:sz w:val="22"/>
                <w:szCs w:val="22"/>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005CB1CD" w14:textId="77777777" w:rsidR="00F5637E" w:rsidRPr="00F5637E" w:rsidRDefault="00F5637E" w:rsidP="00F5637E">
      <w:pPr>
        <w:spacing w:line="276" w:lineRule="auto"/>
        <w:jc w:val="center"/>
        <w:rPr>
          <w:rFonts w:ascii="Tahoma" w:hAnsi="Tahoma" w:cs="Tahoma"/>
          <w:b/>
          <w:sz w:val="22"/>
          <w:szCs w:val="22"/>
        </w:rPr>
      </w:pPr>
    </w:p>
    <w:p w14:paraId="7F1DC755" w14:textId="77777777" w:rsidR="00F5637E" w:rsidRPr="00F5637E" w:rsidRDefault="00F5637E" w:rsidP="00F5637E">
      <w:pPr>
        <w:spacing w:line="276" w:lineRule="auto"/>
        <w:jc w:val="center"/>
        <w:rPr>
          <w:rFonts w:ascii="Tahoma" w:hAnsi="Tahoma" w:cs="Tahoma"/>
          <w:b/>
          <w:sz w:val="22"/>
          <w:szCs w:val="22"/>
          <w:lang w:val="en-GB"/>
        </w:rPr>
      </w:pPr>
      <w:r w:rsidRPr="00F5637E">
        <w:rPr>
          <w:rFonts w:ascii="Tahoma" w:hAnsi="Tahoma" w:cs="Tahoma"/>
          <w:b/>
          <w:sz w:val="22"/>
          <w:szCs w:val="22"/>
          <w:lang w:val="en-GB"/>
        </w:rPr>
        <w:t>DOS FUNDOS INVESTIDOS</w:t>
      </w:r>
    </w:p>
    <w:p w14:paraId="3474FB1F"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tbl>
      <w:tblPr>
        <w:tblW w:w="10367" w:type="dxa"/>
        <w:jc w:val="center"/>
        <w:tblCellMar>
          <w:left w:w="70" w:type="dxa"/>
          <w:right w:w="70" w:type="dxa"/>
        </w:tblCellMar>
        <w:tblLook w:val="04A0" w:firstRow="1" w:lastRow="0" w:firstColumn="1" w:lastColumn="0" w:noHBand="0" w:noVBand="1"/>
      </w:tblPr>
      <w:tblGrid>
        <w:gridCol w:w="6968"/>
        <w:gridCol w:w="1693"/>
        <w:gridCol w:w="1706"/>
      </w:tblGrid>
      <w:tr w:rsidR="00F5637E" w:rsidRPr="00F5637E" w14:paraId="6A5303F0" w14:textId="77777777" w:rsidTr="000B0C0F">
        <w:trPr>
          <w:trHeight w:val="289"/>
          <w:jc w:val="center"/>
        </w:trPr>
        <w:tc>
          <w:tcPr>
            <w:tcW w:w="696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D2A410"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COMPOSIÇÃO DA CARTEIRA</w:t>
            </w:r>
          </w:p>
        </w:tc>
        <w:tc>
          <w:tcPr>
            <w:tcW w:w="339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9ECBE72"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xml:space="preserve">% </w:t>
            </w:r>
            <w:proofErr w:type="gramStart"/>
            <w:r w:rsidRPr="00F5637E">
              <w:rPr>
                <w:rFonts w:ascii="Tahoma" w:hAnsi="Tahoma" w:cs="Tahoma"/>
                <w:b/>
                <w:bCs/>
                <w:color w:val="000000"/>
                <w:sz w:val="22"/>
                <w:szCs w:val="22"/>
                <w:lang w:val="en-GB"/>
              </w:rPr>
              <w:t>do</w:t>
            </w:r>
            <w:proofErr w:type="gramEnd"/>
            <w:r w:rsidRPr="00F5637E">
              <w:rPr>
                <w:rFonts w:ascii="Tahoma" w:hAnsi="Tahoma" w:cs="Tahoma"/>
                <w:b/>
                <w:bCs/>
                <w:color w:val="000000"/>
                <w:sz w:val="22"/>
                <w:szCs w:val="22"/>
                <w:lang w:val="en-GB"/>
              </w:rPr>
              <w:t xml:space="preserve"> PL</w:t>
            </w:r>
          </w:p>
        </w:tc>
      </w:tr>
      <w:tr w:rsidR="00F5637E" w:rsidRPr="00F5637E" w14:paraId="7067359C" w14:textId="77777777" w:rsidTr="000B0C0F">
        <w:trPr>
          <w:trHeight w:val="289"/>
          <w:jc w:val="center"/>
        </w:trPr>
        <w:tc>
          <w:tcPr>
            <w:tcW w:w="6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AF6F1"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Quaisquer ativos financeiros e/ou modalidades operacionais permitidos pela regulamentação em vigor</w:t>
            </w:r>
          </w:p>
        </w:tc>
        <w:tc>
          <w:tcPr>
            <w:tcW w:w="3399" w:type="dxa"/>
            <w:gridSpan w:val="2"/>
            <w:tcBorders>
              <w:top w:val="nil"/>
              <w:left w:val="nil"/>
              <w:bottom w:val="single" w:sz="4" w:space="0" w:color="auto"/>
              <w:right w:val="single" w:sz="4" w:space="0" w:color="auto"/>
            </w:tcBorders>
            <w:shd w:val="clear" w:color="auto" w:fill="auto"/>
            <w:noWrap/>
            <w:vAlign w:val="center"/>
            <w:hideMark/>
          </w:tcPr>
          <w:p w14:paraId="3E702C7B"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Até</w:t>
            </w:r>
            <w:proofErr w:type="spellEnd"/>
            <w:r w:rsidRPr="00F5637E">
              <w:rPr>
                <w:rFonts w:ascii="Tahoma" w:hAnsi="Tahoma" w:cs="Tahoma"/>
                <w:color w:val="000000"/>
                <w:sz w:val="22"/>
                <w:szCs w:val="22"/>
                <w:lang w:val="en-GB"/>
              </w:rPr>
              <w:t xml:space="preserve"> 100%</w:t>
            </w:r>
          </w:p>
        </w:tc>
      </w:tr>
      <w:tr w:rsidR="00F5637E" w:rsidRPr="00F5637E" w14:paraId="182B1AE2" w14:textId="77777777" w:rsidTr="000B0C0F">
        <w:trPr>
          <w:trHeight w:val="289"/>
          <w:jc w:val="center"/>
        </w:trPr>
        <w:tc>
          <w:tcPr>
            <w:tcW w:w="69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809416"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xml:space="preserve">DERIVATIVOS </w:t>
            </w:r>
          </w:p>
        </w:tc>
        <w:tc>
          <w:tcPr>
            <w:tcW w:w="169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BDF7EB"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Permitido</w:t>
            </w:r>
            <w:proofErr w:type="spellEnd"/>
            <w:r w:rsidRPr="00F5637E">
              <w:rPr>
                <w:rFonts w:ascii="Tahoma" w:hAnsi="Tahoma" w:cs="Tahoma"/>
                <w:b/>
                <w:bCs/>
                <w:color w:val="000000"/>
                <w:sz w:val="22"/>
                <w:szCs w:val="22"/>
                <w:lang w:val="en-GB"/>
              </w:rPr>
              <w:t>/ Vedado</w:t>
            </w:r>
          </w:p>
        </w:tc>
        <w:tc>
          <w:tcPr>
            <w:tcW w:w="1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DCC9BC"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Limite</w:t>
            </w:r>
            <w:proofErr w:type="spellEnd"/>
            <w:r w:rsidRPr="00F5637E">
              <w:rPr>
                <w:rFonts w:ascii="Tahoma" w:hAnsi="Tahoma" w:cs="Tahoma"/>
                <w:b/>
                <w:bCs/>
                <w:color w:val="000000"/>
                <w:sz w:val="22"/>
                <w:szCs w:val="22"/>
                <w:lang w:val="en-GB"/>
              </w:rPr>
              <w:t xml:space="preserve"> </w:t>
            </w:r>
            <w:proofErr w:type="spellStart"/>
            <w:r w:rsidRPr="00F5637E">
              <w:rPr>
                <w:rFonts w:ascii="Tahoma" w:hAnsi="Tahoma" w:cs="Tahoma"/>
                <w:b/>
                <w:bCs/>
                <w:color w:val="000000"/>
                <w:sz w:val="22"/>
                <w:szCs w:val="22"/>
                <w:lang w:val="en-GB"/>
              </w:rPr>
              <w:t>aplicável</w:t>
            </w:r>
            <w:proofErr w:type="spellEnd"/>
          </w:p>
          <w:p w14:paraId="1C34298F"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do PL)</w:t>
            </w:r>
          </w:p>
        </w:tc>
      </w:tr>
      <w:tr w:rsidR="00F5637E" w:rsidRPr="00F5637E" w14:paraId="78B0146B" w14:textId="77777777" w:rsidTr="000B0C0F">
        <w:trPr>
          <w:trHeight w:val="289"/>
          <w:jc w:val="center"/>
        </w:trPr>
        <w:tc>
          <w:tcPr>
            <w:tcW w:w="6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311F7" w14:textId="77777777" w:rsidR="00F5637E" w:rsidRPr="00F5637E" w:rsidRDefault="00F5637E" w:rsidP="00F5637E">
            <w:pPr>
              <w:spacing w:line="276" w:lineRule="auto"/>
              <w:rPr>
                <w:rFonts w:ascii="Tahoma" w:hAnsi="Tahoma" w:cs="Tahoma"/>
                <w:color w:val="000000"/>
                <w:sz w:val="22"/>
                <w:szCs w:val="22"/>
                <w:lang w:val="en-GB"/>
              </w:rPr>
            </w:pPr>
            <w:proofErr w:type="spellStart"/>
            <w:r w:rsidRPr="00F5637E">
              <w:rPr>
                <w:rFonts w:ascii="Tahoma" w:hAnsi="Tahoma" w:cs="Tahoma"/>
                <w:color w:val="000000"/>
                <w:sz w:val="22"/>
                <w:szCs w:val="22"/>
                <w:lang w:val="en-GB"/>
              </w:rPr>
              <w:t>Proteção</w:t>
            </w:r>
            <w:proofErr w:type="spellEnd"/>
            <w:r w:rsidRPr="00F5637E">
              <w:rPr>
                <w:rFonts w:ascii="Tahoma" w:hAnsi="Tahoma" w:cs="Tahoma"/>
                <w:color w:val="000000"/>
                <w:sz w:val="22"/>
                <w:szCs w:val="22"/>
                <w:lang w:val="en-GB"/>
              </w:rPr>
              <w:t xml:space="preserve"> da </w:t>
            </w:r>
            <w:proofErr w:type="spellStart"/>
            <w:r w:rsidRPr="00F5637E">
              <w:rPr>
                <w:rFonts w:ascii="Tahoma" w:hAnsi="Tahoma" w:cs="Tahoma"/>
                <w:color w:val="000000"/>
                <w:sz w:val="22"/>
                <w:szCs w:val="22"/>
                <w:lang w:val="en-GB"/>
              </w:rPr>
              <w:t>carteira</w:t>
            </w:r>
            <w:proofErr w:type="spellEnd"/>
            <w:r w:rsidRPr="00F5637E">
              <w:rPr>
                <w:rFonts w:ascii="Tahoma" w:hAnsi="Tahoma" w:cs="Tahoma"/>
                <w:color w:val="000000"/>
                <w:sz w:val="22"/>
                <w:szCs w:val="22"/>
                <w:lang w:val="en-GB"/>
              </w:rPr>
              <w:t xml:space="preserve"> (</w:t>
            </w:r>
            <w:r w:rsidRPr="00F5637E">
              <w:rPr>
                <w:rFonts w:ascii="Tahoma" w:hAnsi="Tahoma" w:cs="Tahoma"/>
                <w:i/>
                <w:color w:val="000000"/>
                <w:sz w:val="22"/>
                <w:szCs w:val="22"/>
                <w:lang w:val="en-GB"/>
              </w:rPr>
              <w:t>hedge</w:t>
            </w:r>
            <w:r w:rsidRPr="00F5637E">
              <w:rPr>
                <w:rFonts w:ascii="Tahoma" w:hAnsi="Tahoma" w:cs="Tahoma"/>
                <w:color w:val="000000"/>
                <w:sz w:val="22"/>
                <w:szCs w:val="22"/>
                <w:lang w:val="en-GB"/>
              </w:rPr>
              <w:t>)</w:t>
            </w:r>
          </w:p>
        </w:tc>
        <w:tc>
          <w:tcPr>
            <w:tcW w:w="1693" w:type="dxa"/>
            <w:tcBorders>
              <w:top w:val="single" w:sz="4" w:space="0" w:color="auto"/>
              <w:left w:val="nil"/>
              <w:bottom w:val="single" w:sz="4" w:space="0" w:color="auto"/>
              <w:right w:val="single" w:sz="4" w:space="0" w:color="auto"/>
            </w:tcBorders>
            <w:shd w:val="clear" w:color="auto" w:fill="auto"/>
            <w:vAlign w:val="center"/>
            <w:hideMark/>
          </w:tcPr>
          <w:p w14:paraId="18C4FD9C"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05" w:type="dxa"/>
            <w:tcBorders>
              <w:top w:val="single" w:sz="4" w:space="0" w:color="auto"/>
              <w:left w:val="nil"/>
              <w:bottom w:val="single" w:sz="4" w:space="0" w:color="auto"/>
              <w:right w:val="single" w:sz="4" w:space="0" w:color="auto"/>
            </w:tcBorders>
            <w:shd w:val="clear" w:color="auto" w:fill="auto"/>
            <w:noWrap/>
            <w:vAlign w:val="center"/>
            <w:hideMark/>
          </w:tcPr>
          <w:p w14:paraId="58420B15" w14:textId="77777777" w:rsidR="00F5637E" w:rsidRPr="00F5637E" w:rsidRDefault="00F5637E" w:rsidP="00F5637E">
            <w:pPr>
              <w:spacing w:line="276" w:lineRule="auto"/>
              <w:jc w:val="center"/>
              <w:rPr>
                <w:rFonts w:ascii="Tahoma" w:hAnsi="Tahoma" w:cs="Tahoma"/>
                <w:b/>
                <w:color w:val="000000"/>
                <w:sz w:val="22"/>
                <w:szCs w:val="22"/>
                <w:lang w:val="en-GB"/>
              </w:rPr>
            </w:pPr>
            <w:proofErr w:type="spellStart"/>
            <w:r w:rsidRPr="00F5637E">
              <w:rPr>
                <w:rFonts w:ascii="Tahoma" w:hAnsi="Tahoma" w:cs="Tahoma"/>
                <w:b/>
                <w:color w:val="000000"/>
                <w:sz w:val="22"/>
                <w:szCs w:val="22"/>
                <w:lang w:val="en-GB"/>
              </w:rPr>
              <w:t>Até</w:t>
            </w:r>
            <w:proofErr w:type="spellEnd"/>
            <w:r w:rsidRPr="00F5637E">
              <w:rPr>
                <w:rFonts w:ascii="Tahoma" w:hAnsi="Tahoma" w:cs="Tahoma"/>
                <w:b/>
                <w:color w:val="000000"/>
                <w:sz w:val="22"/>
                <w:szCs w:val="22"/>
                <w:lang w:val="en-GB"/>
              </w:rPr>
              <w:t xml:space="preserve"> 100%</w:t>
            </w:r>
          </w:p>
        </w:tc>
      </w:tr>
      <w:tr w:rsidR="00F5637E" w:rsidRPr="00F5637E" w14:paraId="46C23FD3" w14:textId="77777777" w:rsidTr="000B0C0F">
        <w:trPr>
          <w:trHeight w:val="289"/>
          <w:jc w:val="center"/>
        </w:trPr>
        <w:tc>
          <w:tcPr>
            <w:tcW w:w="6968" w:type="dxa"/>
            <w:tcBorders>
              <w:top w:val="nil"/>
              <w:left w:val="single" w:sz="4" w:space="0" w:color="auto"/>
              <w:bottom w:val="single" w:sz="4" w:space="0" w:color="auto"/>
              <w:right w:val="single" w:sz="4" w:space="0" w:color="auto"/>
            </w:tcBorders>
            <w:shd w:val="clear" w:color="auto" w:fill="auto"/>
            <w:noWrap/>
            <w:vAlign w:val="center"/>
            <w:hideMark/>
          </w:tcPr>
          <w:p w14:paraId="160C4D60" w14:textId="77777777" w:rsidR="00F5637E" w:rsidRPr="00F5637E" w:rsidRDefault="00F5637E" w:rsidP="00F5637E">
            <w:pPr>
              <w:spacing w:line="276" w:lineRule="auto"/>
              <w:rPr>
                <w:rFonts w:ascii="Tahoma" w:hAnsi="Tahoma" w:cs="Tahoma"/>
                <w:color w:val="000000"/>
                <w:sz w:val="22"/>
                <w:szCs w:val="22"/>
                <w:lang w:val="en-GB"/>
              </w:rPr>
            </w:pPr>
            <w:r w:rsidRPr="00F5637E">
              <w:rPr>
                <w:rFonts w:ascii="Tahoma" w:hAnsi="Tahoma" w:cs="Tahoma"/>
                <w:color w:val="000000"/>
                <w:sz w:val="22"/>
                <w:szCs w:val="22"/>
                <w:lang w:val="en-GB"/>
              </w:rPr>
              <w:t xml:space="preserve">Assunção de </w:t>
            </w:r>
            <w:proofErr w:type="spellStart"/>
            <w:r w:rsidRPr="00F5637E">
              <w:rPr>
                <w:rFonts w:ascii="Tahoma" w:hAnsi="Tahoma" w:cs="Tahoma"/>
                <w:color w:val="000000"/>
                <w:sz w:val="22"/>
                <w:szCs w:val="22"/>
                <w:lang w:val="en-GB"/>
              </w:rPr>
              <w:t>risco</w:t>
            </w:r>
            <w:proofErr w:type="spellEnd"/>
          </w:p>
        </w:tc>
        <w:tc>
          <w:tcPr>
            <w:tcW w:w="1693" w:type="dxa"/>
            <w:tcBorders>
              <w:top w:val="nil"/>
              <w:left w:val="nil"/>
              <w:bottom w:val="single" w:sz="4" w:space="0" w:color="auto"/>
              <w:right w:val="single" w:sz="4" w:space="0" w:color="auto"/>
            </w:tcBorders>
            <w:shd w:val="clear" w:color="auto" w:fill="auto"/>
            <w:vAlign w:val="center"/>
            <w:hideMark/>
          </w:tcPr>
          <w:p w14:paraId="71012321"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05" w:type="dxa"/>
            <w:tcBorders>
              <w:top w:val="nil"/>
              <w:left w:val="nil"/>
              <w:bottom w:val="single" w:sz="4" w:space="0" w:color="auto"/>
              <w:right w:val="single" w:sz="4" w:space="0" w:color="auto"/>
            </w:tcBorders>
            <w:shd w:val="clear" w:color="auto" w:fill="auto"/>
            <w:noWrap/>
            <w:vAlign w:val="center"/>
            <w:hideMark/>
          </w:tcPr>
          <w:p w14:paraId="53AD9F39" w14:textId="77777777" w:rsidR="00F5637E" w:rsidRPr="00F5637E" w:rsidRDefault="00F5637E" w:rsidP="00F5637E">
            <w:pPr>
              <w:spacing w:line="276" w:lineRule="auto"/>
              <w:jc w:val="center"/>
              <w:rPr>
                <w:rFonts w:ascii="Tahoma" w:hAnsi="Tahoma" w:cs="Tahoma"/>
                <w:b/>
                <w:color w:val="000000"/>
                <w:sz w:val="22"/>
                <w:szCs w:val="22"/>
                <w:lang w:val="en-GB"/>
              </w:rPr>
            </w:pPr>
            <w:proofErr w:type="spellStart"/>
            <w:r w:rsidRPr="00F5637E">
              <w:rPr>
                <w:rFonts w:ascii="Tahoma" w:hAnsi="Tahoma" w:cs="Tahoma"/>
                <w:b/>
                <w:color w:val="000000"/>
                <w:sz w:val="22"/>
                <w:szCs w:val="22"/>
                <w:lang w:val="en-GB"/>
              </w:rPr>
              <w:t>Até</w:t>
            </w:r>
            <w:proofErr w:type="spellEnd"/>
            <w:r w:rsidRPr="00F5637E">
              <w:rPr>
                <w:rFonts w:ascii="Tahoma" w:hAnsi="Tahoma" w:cs="Tahoma"/>
                <w:b/>
                <w:color w:val="000000"/>
                <w:sz w:val="22"/>
                <w:szCs w:val="22"/>
                <w:lang w:val="en-GB"/>
              </w:rPr>
              <w:t xml:space="preserve"> 100%</w:t>
            </w:r>
          </w:p>
        </w:tc>
      </w:tr>
      <w:tr w:rsidR="00F5637E" w:rsidRPr="00F5637E" w14:paraId="3DD07F8D" w14:textId="77777777" w:rsidTr="000B0C0F">
        <w:trPr>
          <w:trHeight w:val="289"/>
          <w:jc w:val="center"/>
        </w:trPr>
        <w:tc>
          <w:tcPr>
            <w:tcW w:w="6968" w:type="dxa"/>
            <w:tcBorders>
              <w:top w:val="nil"/>
              <w:left w:val="single" w:sz="4" w:space="0" w:color="auto"/>
              <w:bottom w:val="single" w:sz="4" w:space="0" w:color="auto"/>
              <w:right w:val="single" w:sz="4" w:space="0" w:color="auto"/>
            </w:tcBorders>
            <w:shd w:val="clear" w:color="auto" w:fill="auto"/>
            <w:noWrap/>
            <w:vAlign w:val="center"/>
            <w:hideMark/>
          </w:tcPr>
          <w:p w14:paraId="25174DA2" w14:textId="77777777" w:rsidR="00F5637E" w:rsidRPr="00F5637E" w:rsidRDefault="00F5637E" w:rsidP="00F5637E">
            <w:pPr>
              <w:spacing w:line="276" w:lineRule="auto"/>
              <w:rPr>
                <w:rFonts w:ascii="Tahoma" w:hAnsi="Tahoma" w:cs="Tahoma"/>
                <w:sz w:val="22"/>
                <w:szCs w:val="22"/>
                <w:lang w:val="en-GB"/>
              </w:rPr>
            </w:pPr>
            <w:proofErr w:type="spellStart"/>
            <w:r w:rsidRPr="00F5637E">
              <w:rPr>
                <w:rFonts w:ascii="Tahoma" w:hAnsi="Tahoma" w:cs="Tahoma"/>
                <w:sz w:val="22"/>
                <w:szCs w:val="22"/>
                <w:lang w:val="en-GB"/>
              </w:rPr>
              <w:t>Alavancagem</w:t>
            </w:r>
            <w:proofErr w:type="spellEnd"/>
          </w:p>
        </w:tc>
        <w:tc>
          <w:tcPr>
            <w:tcW w:w="1693" w:type="dxa"/>
            <w:tcBorders>
              <w:top w:val="nil"/>
              <w:left w:val="nil"/>
              <w:bottom w:val="single" w:sz="4" w:space="0" w:color="auto"/>
              <w:right w:val="single" w:sz="4" w:space="0" w:color="auto"/>
            </w:tcBorders>
            <w:shd w:val="clear" w:color="auto" w:fill="auto"/>
            <w:vAlign w:val="center"/>
            <w:hideMark/>
          </w:tcPr>
          <w:p w14:paraId="0A09FA60" w14:textId="77777777" w:rsidR="00F5637E" w:rsidRPr="00F5637E" w:rsidRDefault="00F5637E" w:rsidP="00F5637E">
            <w:pPr>
              <w:spacing w:line="276" w:lineRule="auto"/>
              <w:jc w:val="center"/>
              <w:rPr>
                <w:rFonts w:ascii="Tahoma" w:hAnsi="Tahoma" w:cs="Tahoma"/>
                <w:sz w:val="22"/>
                <w:szCs w:val="22"/>
                <w:lang w:val="en-GB"/>
              </w:rPr>
            </w:pPr>
            <w:proofErr w:type="spellStart"/>
            <w:r w:rsidRPr="00F5637E">
              <w:rPr>
                <w:rFonts w:ascii="Tahoma" w:hAnsi="Tahoma" w:cs="Tahoma"/>
                <w:sz w:val="22"/>
                <w:szCs w:val="22"/>
                <w:lang w:val="en-GB"/>
              </w:rPr>
              <w:t>Permitido</w:t>
            </w:r>
            <w:proofErr w:type="spellEnd"/>
          </w:p>
        </w:tc>
        <w:tc>
          <w:tcPr>
            <w:tcW w:w="1705" w:type="dxa"/>
            <w:tcBorders>
              <w:top w:val="nil"/>
              <w:left w:val="nil"/>
              <w:bottom w:val="single" w:sz="4" w:space="0" w:color="auto"/>
              <w:right w:val="single" w:sz="4" w:space="0" w:color="auto"/>
            </w:tcBorders>
            <w:shd w:val="clear" w:color="auto" w:fill="auto"/>
            <w:noWrap/>
            <w:vAlign w:val="center"/>
            <w:hideMark/>
          </w:tcPr>
          <w:p w14:paraId="3BD6E308"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b/>
                <w:sz w:val="22"/>
                <w:szCs w:val="22"/>
              </w:rPr>
              <w:t>Sem limite máximo definido</w:t>
            </w:r>
          </w:p>
        </w:tc>
      </w:tr>
    </w:tbl>
    <w:p w14:paraId="02BA0F4E" w14:textId="77777777" w:rsidR="00F5637E" w:rsidRPr="00F5637E" w:rsidRDefault="00F5637E" w:rsidP="00F5637E">
      <w:pPr>
        <w:spacing w:line="276" w:lineRule="auto"/>
        <w:jc w:val="both"/>
        <w:rPr>
          <w:rFonts w:ascii="Tahoma" w:hAnsi="Tahoma" w:cs="Tahoma"/>
          <w:sz w:val="22"/>
          <w:szCs w:val="22"/>
          <w:lang w:val="en-GB"/>
        </w:rPr>
      </w:pPr>
    </w:p>
    <w:p w14:paraId="36E9D6F6" w14:textId="77777777" w:rsidR="00F5637E" w:rsidRPr="00F5637E" w:rsidRDefault="00F5637E" w:rsidP="00F5637E">
      <w:pPr>
        <w:spacing w:line="276" w:lineRule="auto"/>
        <w:jc w:val="center"/>
        <w:rPr>
          <w:rFonts w:ascii="Tahoma" w:hAnsi="Tahoma" w:cs="Tahoma"/>
          <w:b/>
          <w:sz w:val="22"/>
          <w:szCs w:val="22"/>
        </w:rPr>
      </w:pPr>
      <w:r w:rsidRPr="00F5637E">
        <w:rPr>
          <w:rFonts w:ascii="Tahoma" w:hAnsi="Tahoma" w:cs="Tahoma"/>
          <w:b/>
          <w:sz w:val="22"/>
          <w:szCs w:val="22"/>
        </w:rPr>
        <w:lastRenderedPageBreak/>
        <w:t>DAS OPERAÇÕES COM O ADMINISTRADOR, GESTOR E LIGADAS PELO FUNDO E/OU PELOS FUNDOS INVESTIDOS</w:t>
      </w:r>
    </w:p>
    <w:p w14:paraId="43E87AFA" w14:textId="77777777" w:rsidR="00F5637E" w:rsidRPr="00F5637E" w:rsidRDefault="00F5637E" w:rsidP="00F5637E">
      <w:pPr>
        <w:spacing w:line="276" w:lineRule="auto"/>
        <w:rPr>
          <w:rFonts w:ascii="Tahoma" w:hAnsi="Tahoma" w:cs="Tahoma"/>
          <w:sz w:val="22"/>
          <w:szCs w:val="22"/>
        </w:rPr>
      </w:pPr>
    </w:p>
    <w:tbl>
      <w:tblPr>
        <w:tblW w:w="10407" w:type="dxa"/>
        <w:jc w:val="center"/>
        <w:tblCellMar>
          <w:left w:w="70" w:type="dxa"/>
          <w:right w:w="70" w:type="dxa"/>
        </w:tblCellMar>
        <w:tblLook w:val="04A0" w:firstRow="1" w:lastRow="0" w:firstColumn="1" w:lastColumn="0" w:noHBand="0" w:noVBand="1"/>
      </w:tblPr>
      <w:tblGrid>
        <w:gridCol w:w="6908"/>
        <w:gridCol w:w="1750"/>
        <w:gridCol w:w="1749"/>
      </w:tblGrid>
      <w:tr w:rsidR="00F5637E" w:rsidRPr="00F5637E" w14:paraId="4A4DC926" w14:textId="77777777" w:rsidTr="000B0C0F">
        <w:trPr>
          <w:trHeight w:val="293"/>
          <w:jc w:val="center"/>
        </w:trPr>
        <w:tc>
          <w:tcPr>
            <w:tcW w:w="69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8C2B0F8" w14:textId="77777777" w:rsidR="00F5637E" w:rsidRPr="00F5637E" w:rsidRDefault="00F5637E" w:rsidP="00F5637E">
            <w:pPr>
              <w:spacing w:line="276" w:lineRule="auto"/>
              <w:jc w:val="center"/>
              <w:rPr>
                <w:rFonts w:ascii="Tahoma" w:hAnsi="Tahoma" w:cs="Tahoma"/>
                <w:b/>
                <w:bCs/>
                <w:color w:val="000000"/>
                <w:sz w:val="22"/>
                <w:szCs w:val="22"/>
              </w:rPr>
            </w:pPr>
            <w:r w:rsidRPr="00F5637E">
              <w:rPr>
                <w:rFonts w:ascii="Tahoma" w:hAnsi="Tahoma" w:cs="Tahoma"/>
                <w:b/>
                <w:bCs/>
                <w:color w:val="000000"/>
                <w:sz w:val="22"/>
                <w:szCs w:val="22"/>
              </w:rPr>
              <w:t xml:space="preserve">OPERAÇÕES COM O ADMINISTRADOR, GESTOR E LIGADAS </w:t>
            </w:r>
          </w:p>
        </w:tc>
        <w:tc>
          <w:tcPr>
            <w:tcW w:w="175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0C065D"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Permitido</w:t>
            </w:r>
            <w:proofErr w:type="spellEnd"/>
            <w:r w:rsidRPr="00F5637E">
              <w:rPr>
                <w:rFonts w:ascii="Tahoma" w:hAnsi="Tahoma" w:cs="Tahoma"/>
                <w:b/>
                <w:bCs/>
                <w:color w:val="000000"/>
                <w:sz w:val="22"/>
                <w:szCs w:val="22"/>
                <w:lang w:val="en-GB"/>
              </w:rPr>
              <w:t>/ Vedado</w:t>
            </w:r>
          </w:p>
        </w:tc>
        <w:tc>
          <w:tcPr>
            <w:tcW w:w="17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85D09AF" w14:textId="77777777" w:rsidR="00F5637E" w:rsidRPr="00F5637E" w:rsidRDefault="00F5637E" w:rsidP="00F5637E">
            <w:pPr>
              <w:spacing w:line="276" w:lineRule="auto"/>
              <w:jc w:val="center"/>
              <w:rPr>
                <w:rFonts w:ascii="Tahoma" w:hAnsi="Tahoma" w:cs="Tahoma"/>
                <w:b/>
                <w:bCs/>
                <w:color w:val="000000"/>
                <w:sz w:val="22"/>
                <w:szCs w:val="22"/>
                <w:lang w:val="en-GB"/>
              </w:rPr>
            </w:pPr>
            <w:proofErr w:type="spellStart"/>
            <w:r w:rsidRPr="00F5637E">
              <w:rPr>
                <w:rFonts w:ascii="Tahoma" w:hAnsi="Tahoma" w:cs="Tahoma"/>
                <w:b/>
                <w:bCs/>
                <w:color w:val="000000"/>
                <w:sz w:val="22"/>
                <w:szCs w:val="22"/>
                <w:lang w:val="en-GB"/>
              </w:rPr>
              <w:t>Limite</w:t>
            </w:r>
            <w:proofErr w:type="spellEnd"/>
            <w:r w:rsidRPr="00F5637E">
              <w:rPr>
                <w:rFonts w:ascii="Tahoma" w:hAnsi="Tahoma" w:cs="Tahoma"/>
                <w:b/>
                <w:bCs/>
                <w:color w:val="000000"/>
                <w:sz w:val="22"/>
                <w:szCs w:val="22"/>
                <w:lang w:val="en-GB"/>
              </w:rPr>
              <w:t xml:space="preserve"> </w:t>
            </w:r>
            <w:proofErr w:type="spellStart"/>
            <w:r w:rsidRPr="00F5637E">
              <w:rPr>
                <w:rFonts w:ascii="Tahoma" w:hAnsi="Tahoma" w:cs="Tahoma"/>
                <w:b/>
                <w:bCs/>
                <w:color w:val="000000"/>
                <w:sz w:val="22"/>
                <w:szCs w:val="22"/>
                <w:lang w:val="en-GB"/>
              </w:rPr>
              <w:t>aplicável</w:t>
            </w:r>
            <w:proofErr w:type="spellEnd"/>
          </w:p>
          <w:p w14:paraId="444947A1" w14:textId="77777777" w:rsidR="00F5637E" w:rsidRPr="00F5637E" w:rsidRDefault="00F5637E" w:rsidP="00F5637E">
            <w:pPr>
              <w:spacing w:line="276" w:lineRule="auto"/>
              <w:jc w:val="center"/>
              <w:rPr>
                <w:rFonts w:ascii="Tahoma" w:hAnsi="Tahoma" w:cs="Tahoma"/>
                <w:b/>
                <w:bCs/>
                <w:color w:val="000000"/>
                <w:sz w:val="22"/>
                <w:szCs w:val="22"/>
                <w:lang w:val="en-GB"/>
              </w:rPr>
            </w:pPr>
            <w:r w:rsidRPr="00F5637E">
              <w:rPr>
                <w:rFonts w:ascii="Tahoma" w:hAnsi="Tahoma" w:cs="Tahoma"/>
                <w:b/>
                <w:bCs/>
                <w:color w:val="000000"/>
                <w:sz w:val="22"/>
                <w:szCs w:val="22"/>
                <w:lang w:val="en-GB"/>
              </w:rPr>
              <w:t>(% do PL)</w:t>
            </w:r>
          </w:p>
        </w:tc>
      </w:tr>
      <w:tr w:rsidR="00F5637E" w:rsidRPr="00F5637E" w14:paraId="1AC21C2C" w14:textId="77777777" w:rsidTr="000B0C0F">
        <w:trPr>
          <w:trHeight w:val="293"/>
          <w:jc w:val="center"/>
        </w:trPr>
        <w:tc>
          <w:tcPr>
            <w:tcW w:w="69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A9298"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 xml:space="preserve">Títulos ou valores mobiliários de emissão do ADMINISTRADOR, do GESTOR ou de empresas a eles ligadas, </w:t>
            </w:r>
            <w:r w:rsidRPr="00F5637E">
              <w:rPr>
                <w:rFonts w:ascii="Tahoma" w:hAnsi="Tahoma" w:cs="Tahoma"/>
                <w:sz w:val="22"/>
                <w:szCs w:val="22"/>
              </w:rPr>
              <w:t>considerando-se a consolidação dos investimentos do FUNDO e dos Fundos Investidos, sendo vedada a aquisição de ações do ADMINISTRADOR,</w:t>
            </w:r>
            <w:r w:rsidRPr="00F5637E">
              <w:rPr>
                <w:rFonts w:ascii="Tahoma" w:hAnsi="Tahoma" w:cs="Tahoma"/>
                <w:color w:val="000000"/>
                <w:sz w:val="22"/>
                <w:szCs w:val="22"/>
              </w:rPr>
              <w:t xml:space="preserve"> </w:t>
            </w:r>
            <w:r w:rsidRPr="00F5637E">
              <w:rPr>
                <w:rFonts w:ascii="Tahoma" w:hAnsi="Tahoma" w:cs="Tahoma"/>
                <w:sz w:val="22"/>
                <w:szCs w:val="22"/>
              </w:rPr>
              <w:t>exceto nas hipóteses em que o Fundo Investido busque reproduzir índice de mercado do qual estas ações façam parte, exclusivamente na proporção desta participação</w:t>
            </w:r>
          </w:p>
        </w:tc>
        <w:tc>
          <w:tcPr>
            <w:tcW w:w="1750" w:type="dxa"/>
            <w:tcBorders>
              <w:top w:val="single" w:sz="4" w:space="0" w:color="auto"/>
              <w:left w:val="nil"/>
              <w:bottom w:val="single" w:sz="4" w:space="0" w:color="auto"/>
              <w:right w:val="single" w:sz="4" w:space="0" w:color="auto"/>
            </w:tcBorders>
            <w:shd w:val="clear" w:color="auto" w:fill="auto"/>
            <w:vAlign w:val="center"/>
            <w:hideMark/>
          </w:tcPr>
          <w:p w14:paraId="6D469840"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49" w:type="dxa"/>
            <w:tcBorders>
              <w:top w:val="single" w:sz="4" w:space="0" w:color="auto"/>
              <w:left w:val="nil"/>
              <w:bottom w:val="single" w:sz="4" w:space="0" w:color="auto"/>
              <w:right w:val="single" w:sz="4" w:space="0" w:color="auto"/>
            </w:tcBorders>
            <w:shd w:val="clear" w:color="auto" w:fill="auto"/>
            <w:noWrap/>
            <w:vAlign w:val="center"/>
            <w:hideMark/>
          </w:tcPr>
          <w:p w14:paraId="484BB095" w14:textId="77777777" w:rsidR="00F5637E" w:rsidRPr="00F5637E" w:rsidRDefault="00F5637E" w:rsidP="00F5637E">
            <w:pPr>
              <w:spacing w:line="276" w:lineRule="auto"/>
              <w:jc w:val="center"/>
              <w:rPr>
                <w:rFonts w:ascii="Tahoma" w:hAnsi="Tahoma" w:cs="Tahoma"/>
                <w:b/>
                <w:color w:val="000000"/>
                <w:sz w:val="22"/>
                <w:szCs w:val="22"/>
              </w:rPr>
            </w:pPr>
            <w:r w:rsidRPr="00F5637E">
              <w:rPr>
                <w:rFonts w:ascii="Tahoma" w:hAnsi="Tahoma" w:cs="Tahoma"/>
                <w:b/>
                <w:color w:val="000000"/>
                <w:sz w:val="22"/>
                <w:szCs w:val="22"/>
              </w:rPr>
              <w:t>Até 100%</w:t>
            </w:r>
          </w:p>
        </w:tc>
      </w:tr>
      <w:tr w:rsidR="00F5637E" w:rsidRPr="00F5637E" w14:paraId="6EC95D4F" w14:textId="77777777" w:rsidTr="000B0C0F">
        <w:trPr>
          <w:trHeight w:val="293"/>
          <w:jc w:val="center"/>
        </w:trPr>
        <w:tc>
          <w:tcPr>
            <w:tcW w:w="6908" w:type="dxa"/>
            <w:tcBorders>
              <w:top w:val="nil"/>
              <w:left w:val="single" w:sz="4" w:space="0" w:color="auto"/>
              <w:bottom w:val="single" w:sz="4" w:space="0" w:color="auto"/>
              <w:right w:val="single" w:sz="4" w:space="0" w:color="auto"/>
            </w:tcBorders>
            <w:shd w:val="clear" w:color="auto" w:fill="auto"/>
            <w:vAlign w:val="center"/>
            <w:hideMark/>
          </w:tcPr>
          <w:p w14:paraId="23BF87DF"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Cotas de fundos de investimento administrados pelo ADMINISTRADOR, GESTOR ou empresas a eles ligadas</w:t>
            </w:r>
          </w:p>
        </w:tc>
        <w:tc>
          <w:tcPr>
            <w:tcW w:w="1750" w:type="dxa"/>
            <w:tcBorders>
              <w:top w:val="nil"/>
              <w:left w:val="nil"/>
              <w:bottom w:val="single" w:sz="4" w:space="0" w:color="auto"/>
              <w:right w:val="single" w:sz="4" w:space="0" w:color="auto"/>
            </w:tcBorders>
            <w:shd w:val="clear" w:color="auto" w:fill="auto"/>
            <w:vAlign w:val="center"/>
            <w:hideMark/>
          </w:tcPr>
          <w:p w14:paraId="05CC3F38"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49" w:type="dxa"/>
            <w:tcBorders>
              <w:top w:val="nil"/>
              <w:left w:val="nil"/>
              <w:bottom w:val="single" w:sz="4" w:space="0" w:color="auto"/>
              <w:right w:val="single" w:sz="4" w:space="0" w:color="auto"/>
            </w:tcBorders>
            <w:shd w:val="clear" w:color="auto" w:fill="auto"/>
            <w:noWrap/>
            <w:vAlign w:val="center"/>
            <w:hideMark/>
          </w:tcPr>
          <w:p w14:paraId="07A20C95" w14:textId="77777777" w:rsidR="00F5637E" w:rsidRPr="00F5637E" w:rsidRDefault="00F5637E" w:rsidP="00F5637E">
            <w:pPr>
              <w:spacing w:line="276" w:lineRule="auto"/>
              <w:jc w:val="center"/>
              <w:rPr>
                <w:rFonts w:ascii="Tahoma" w:hAnsi="Tahoma" w:cs="Tahoma"/>
                <w:b/>
                <w:color w:val="000000"/>
                <w:sz w:val="22"/>
                <w:szCs w:val="22"/>
                <w:lang w:val="en-GB"/>
              </w:rPr>
            </w:pPr>
            <w:proofErr w:type="spellStart"/>
            <w:r w:rsidRPr="00F5637E">
              <w:rPr>
                <w:rFonts w:ascii="Tahoma" w:hAnsi="Tahoma" w:cs="Tahoma"/>
                <w:b/>
                <w:color w:val="000000"/>
                <w:sz w:val="22"/>
                <w:szCs w:val="22"/>
                <w:lang w:val="en-GB"/>
              </w:rPr>
              <w:t>Até</w:t>
            </w:r>
            <w:proofErr w:type="spellEnd"/>
            <w:r w:rsidRPr="00F5637E">
              <w:rPr>
                <w:rFonts w:ascii="Tahoma" w:hAnsi="Tahoma" w:cs="Tahoma"/>
                <w:b/>
                <w:color w:val="000000"/>
                <w:sz w:val="22"/>
                <w:szCs w:val="22"/>
                <w:lang w:val="en-GB"/>
              </w:rPr>
              <w:t xml:space="preserve"> 100%</w:t>
            </w:r>
          </w:p>
        </w:tc>
      </w:tr>
      <w:tr w:rsidR="00F5637E" w:rsidRPr="00F5637E" w14:paraId="12782608" w14:textId="77777777" w:rsidTr="000B0C0F">
        <w:trPr>
          <w:trHeight w:val="293"/>
          <w:jc w:val="center"/>
        </w:trPr>
        <w:tc>
          <w:tcPr>
            <w:tcW w:w="69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D8DD8"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color w:val="000000"/>
                <w:sz w:val="22"/>
                <w:szCs w:val="22"/>
              </w:rPr>
              <w:t>Operações tendo como contraparte o ADMINISTRADOR, o GESTOR e empresas a eles ligadas, bem como fundos de investimento, clubes de investimento e/ou carteiras administradas pelo ADMINISTRADOR, pelo GESTOR ou por empresas a eles ligadas</w:t>
            </w:r>
          </w:p>
        </w:tc>
        <w:tc>
          <w:tcPr>
            <w:tcW w:w="17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771E9" w14:textId="77777777" w:rsidR="00F5637E" w:rsidRPr="00F5637E" w:rsidRDefault="00F5637E" w:rsidP="00F5637E">
            <w:pPr>
              <w:spacing w:line="276" w:lineRule="auto"/>
              <w:jc w:val="center"/>
              <w:rPr>
                <w:rFonts w:ascii="Tahoma" w:hAnsi="Tahoma" w:cs="Tahoma"/>
                <w:color w:val="000000"/>
                <w:sz w:val="22"/>
                <w:szCs w:val="22"/>
                <w:lang w:val="en-GB"/>
              </w:rPr>
            </w:pPr>
            <w:proofErr w:type="spellStart"/>
            <w:r w:rsidRPr="00F5637E">
              <w:rPr>
                <w:rFonts w:ascii="Tahoma" w:hAnsi="Tahoma" w:cs="Tahoma"/>
                <w:color w:val="000000"/>
                <w:sz w:val="22"/>
                <w:szCs w:val="22"/>
                <w:lang w:val="en-GB"/>
              </w:rPr>
              <w:t>Permitido</w:t>
            </w:r>
            <w:proofErr w:type="spellEnd"/>
          </w:p>
        </w:tc>
        <w:tc>
          <w:tcPr>
            <w:tcW w:w="17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9B457" w14:textId="77777777" w:rsidR="00F5637E" w:rsidRPr="00F5637E" w:rsidRDefault="00F5637E" w:rsidP="00F5637E">
            <w:pPr>
              <w:spacing w:line="276" w:lineRule="auto"/>
              <w:jc w:val="center"/>
              <w:rPr>
                <w:rFonts w:ascii="Tahoma" w:hAnsi="Tahoma" w:cs="Tahoma"/>
                <w:b/>
                <w:color w:val="000000"/>
                <w:sz w:val="22"/>
                <w:szCs w:val="22"/>
                <w:lang w:val="en-GB"/>
              </w:rPr>
            </w:pPr>
            <w:proofErr w:type="spellStart"/>
            <w:r w:rsidRPr="00F5637E">
              <w:rPr>
                <w:rFonts w:ascii="Tahoma" w:hAnsi="Tahoma" w:cs="Tahoma"/>
                <w:b/>
                <w:color w:val="000000"/>
                <w:sz w:val="22"/>
                <w:szCs w:val="22"/>
                <w:lang w:val="en-GB"/>
              </w:rPr>
              <w:t>Até</w:t>
            </w:r>
            <w:proofErr w:type="spellEnd"/>
            <w:r w:rsidRPr="00F5637E">
              <w:rPr>
                <w:rFonts w:ascii="Tahoma" w:hAnsi="Tahoma" w:cs="Tahoma"/>
                <w:b/>
                <w:color w:val="000000"/>
                <w:sz w:val="22"/>
                <w:szCs w:val="22"/>
                <w:lang w:val="en-GB"/>
              </w:rPr>
              <w:t xml:space="preserve"> 100%</w:t>
            </w:r>
          </w:p>
        </w:tc>
      </w:tr>
    </w:tbl>
    <w:p w14:paraId="2657ABC4"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0C655426" w14:textId="77777777" w:rsidR="00F5637E" w:rsidRPr="00F5637E" w:rsidRDefault="00F5637E" w:rsidP="00F5637E">
      <w:pPr>
        <w:tabs>
          <w:tab w:val="left" w:pos="426"/>
          <w:tab w:val="left" w:pos="1843"/>
        </w:tabs>
        <w:spacing w:line="276" w:lineRule="auto"/>
        <w:jc w:val="both"/>
        <w:rPr>
          <w:rFonts w:ascii="Tahoma" w:hAnsi="Tahoma" w:cs="Tahoma"/>
          <w:sz w:val="22"/>
          <w:szCs w:val="22"/>
        </w:rPr>
      </w:pPr>
      <w:r w:rsidRPr="00F5637E">
        <w:rPr>
          <w:rFonts w:ascii="Tahoma" w:hAnsi="Tahoma" w:cs="Tahoma"/>
          <w:sz w:val="22"/>
          <w:szCs w:val="22"/>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2659F665"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644E4A3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3.4. Os limites indicados nos quadros acima serão considerados em conjunto e cumulativamente.</w:t>
      </w:r>
    </w:p>
    <w:p w14:paraId="2A814146" w14:textId="77777777" w:rsidR="00F5637E" w:rsidRPr="00F5637E" w:rsidRDefault="00F5637E" w:rsidP="00F5637E">
      <w:pPr>
        <w:spacing w:line="276" w:lineRule="auto"/>
        <w:jc w:val="both"/>
        <w:rPr>
          <w:rFonts w:ascii="Tahoma" w:hAnsi="Tahoma" w:cs="Tahoma"/>
          <w:sz w:val="22"/>
          <w:szCs w:val="22"/>
        </w:rPr>
      </w:pPr>
    </w:p>
    <w:p w14:paraId="3BB1DD7E"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3.5. Observado o disposto nos quadros acima, cada Fundo Investido observará os limites por emissor e por modalidade de ativo previstos na regulamentação aplicável.</w:t>
      </w:r>
    </w:p>
    <w:p w14:paraId="318AF40E" w14:textId="77777777" w:rsidR="00F5637E" w:rsidRPr="00F5637E" w:rsidRDefault="00F5637E" w:rsidP="00F5637E">
      <w:pPr>
        <w:spacing w:line="276" w:lineRule="auto"/>
        <w:jc w:val="both"/>
        <w:rPr>
          <w:rFonts w:ascii="Tahoma" w:hAnsi="Tahoma" w:cs="Tahoma"/>
          <w:sz w:val="22"/>
          <w:szCs w:val="22"/>
        </w:rPr>
      </w:pPr>
    </w:p>
    <w:p w14:paraId="3AC1894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DBCAB4F" w14:textId="77777777" w:rsidR="00F5637E" w:rsidRPr="00F5637E" w:rsidRDefault="00F5637E" w:rsidP="00F5637E">
      <w:pPr>
        <w:spacing w:line="276" w:lineRule="auto"/>
        <w:jc w:val="both"/>
        <w:rPr>
          <w:rFonts w:ascii="Tahoma" w:hAnsi="Tahoma" w:cs="Tahoma"/>
          <w:sz w:val="22"/>
          <w:szCs w:val="22"/>
        </w:rPr>
      </w:pPr>
    </w:p>
    <w:p w14:paraId="3A04BDDB"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62F45153" w14:textId="77777777" w:rsidR="00F5637E" w:rsidRPr="00F5637E" w:rsidRDefault="00F5637E" w:rsidP="00F5637E">
      <w:pPr>
        <w:spacing w:line="276" w:lineRule="auto"/>
        <w:jc w:val="both"/>
        <w:rPr>
          <w:rFonts w:ascii="Tahoma" w:hAnsi="Tahoma" w:cs="Tahoma"/>
          <w:sz w:val="22"/>
          <w:szCs w:val="22"/>
        </w:rPr>
      </w:pPr>
    </w:p>
    <w:p w14:paraId="51E0C407"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36CD2972" w14:textId="77777777" w:rsidR="00F5637E" w:rsidRPr="00F5637E" w:rsidRDefault="00F5637E" w:rsidP="00F5637E">
      <w:pPr>
        <w:spacing w:line="276" w:lineRule="auto"/>
        <w:jc w:val="both"/>
        <w:rPr>
          <w:rFonts w:ascii="Tahoma" w:hAnsi="Tahoma" w:cs="Tahoma"/>
          <w:sz w:val="22"/>
          <w:szCs w:val="22"/>
        </w:rPr>
      </w:pPr>
    </w:p>
    <w:p w14:paraId="77BBB947"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3.9. Ficam vedadas as aplicações pelo FUNDO em cotas de fundos de investimento que invistam diretamente no FUNDO.</w:t>
      </w:r>
    </w:p>
    <w:p w14:paraId="77BFC1D7" w14:textId="77777777" w:rsidR="00F5637E" w:rsidRPr="00F5637E" w:rsidRDefault="00F5637E" w:rsidP="00F5637E">
      <w:pPr>
        <w:spacing w:line="276" w:lineRule="auto"/>
        <w:jc w:val="both"/>
        <w:rPr>
          <w:rFonts w:ascii="Tahoma" w:hAnsi="Tahoma" w:cs="Tahoma"/>
          <w:sz w:val="22"/>
          <w:szCs w:val="22"/>
        </w:rPr>
      </w:pPr>
    </w:p>
    <w:p w14:paraId="127C486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3.10. O ADMINISTRADOR, o GESTOR e qualquer empresa pertencente ao mesmo conglomerado financeiro, bem como diretores, gerentes e funcionários dessas empresas poderão ter posições </w:t>
      </w:r>
      <w:proofErr w:type="gramStart"/>
      <w:r w:rsidRPr="00F5637E">
        <w:rPr>
          <w:rFonts w:ascii="Tahoma" w:hAnsi="Tahoma" w:cs="Tahoma"/>
          <w:sz w:val="22"/>
          <w:szCs w:val="22"/>
        </w:rPr>
        <w:t>em, subscrever ou operar</w:t>
      </w:r>
      <w:proofErr w:type="gramEnd"/>
      <w:r w:rsidRPr="00F5637E">
        <w:rPr>
          <w:rFonts w:ascii="Tahoma" w:hAnsi="Tahoma" w:cs="Tahoma"/>
          <w:sz w:val="22"/>
          <w:szCs w:val="22"/>
        </w:rPr>
        <w:t xml:space="preserve"> </w:t>
      </w:r>
      <w:r w:rsidRPr="00F5637E">
        <w:rPr>
          <w:rFonts w:ascii="Tahoma" w:hAnsi="Tahoma" w:cs="Tahoma"/>
          <w:sz w:val="22"/>
          <w:szCs w:val="22"/>
        </w:rPr>
        <w:lastRenderedPageBreak/>
        <w:t>com ativos financeiros que integrem ou venham a integrar a CARTEIRA do FUNDO e/ou a carteira dos Fundos Investidos.</w:t>
      </w:r>
    </w:p>
    <w:p w14:paraId="44F31FB1" w14:textId="77777777" w:rsidR="00F5637E" w:rsidRPr="00F5637E" w:rsidRDefault="00F5637E" w:rsidP="00F5637E">
      <w:pPr>
        <w:spacing w:line="276" w:lineRule="auto"/>
        <w:jc w:val="both"/>
        <w:rPr>
          <w:rFonts w:ascii="Tahoma" w:hAnsi="Tahoma" w:cs="Tahoma"/>
          <w:sz w:val="22"/>
          <w:szCs w:val="22"/>
        </w:rPr>
      </w:pPr>
    </w:p>
    <w:p w14:paraId="3E139594"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105E2529" w14:textId="77777777" w:rsidR="00F5637E" w:rsidRPr="00F5637E" w:rsidRDefault="00F5637E" w:rsidP="00F5637E">
      <w:pPr>
        <w:tabs>
          <w:tab w:val="left" w:pos="426"/>
          <w:tab w:val="left" w:pos="1843"/>
        </w:tabs>
        <w:spacing w:line="276" w:lineRule="auto"/>
        <w:jc w:val="both"/>
        <w:rPr>
          <w:rFonts w:ascii="Tahoma" w:hAnsi="Tahoma" w:cs="Tahoma"/>
          <w:sz w:val="22"/>
          <w:szCs w:val="22"/>
        </w:rPr>
      </w:pPr>
    </w:p>
    <w:p w14:paraId="06C459EF"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 xml:space="preserve">CLÁUSULA QUARTA –DOS RISCOS </w:t>
      </w:r>
    </w:p>
    <w:p w14:paraId="35BAD69A" w14:textId="77777777" w:rsidR="00F5637E" w:rsidRPr="00F5637E" w:rsidRDefault="00F5637E" w:rsidP="00F5637E">
      <w:pPr>
        <w:spacing w:line="276" w:lineRule="auto"/>
        <w:jc w:val="both"/>
        <w:rPr>
          <w:rFonts w:ascii="Tahoma" w:hAnsi="Tahoma" w:cs="Tahoma"/>
          <w:sz w:val="22"/>
          <w:szCs w:val="22"/>
        </w:rPr>
      </w:pPr>
    </w:p>
    <w:p w14:paraId="5BC7B54D" w14:textId="77777777" w:rsidR="00F5637E" w:rsidRPr="00F5637E" w:rsidRDefault="00F5637E" w:rsidP="00F5637E">
      <w:pPr>
        <w:spacing w:line="276" w:lineRule="auto"/>
        <w:jc w:val="both"/>
        <w:rPr>
          <w:rFonts w:ascii="Tahoma" w:hAnsi="Tahoma" w:cs="Tahoma"/>
          <w:color w:val="000000"/>
          <w:sz w:val="22"/>
          <w:szCs w:val="22"/>
        </w:rPr>
      </w:pPr>
      <w:r w:rsidRPr="00F5637E">
        <w:rPr>
          <w:rFonts w:ascii="Tahoma" w:hAnsi="Tahoma" w:cs="Tahoma"/>
          <w:sz w:val="22"/>
          <w:szCs w:val="22"/>
        </w:rPr>
        <w:t>4.1.</w:t>
      </w:r>
      <w:r w:rsidRPr="00F5637E">
        <w:rPr>
          <w:rFonts w:ascii="Tahoma" w:hAnsi="Tahoma" w:cs="Tahoma"/>
          <w:sz w:val="22"/>
          <w:szCs w:val="22"/>
        </w:rPr>
        <w:tab/>
      </w:r>
      <w:r w:rsidRPr="00F5637E">
        <w:rPr>
          <w:rFonts w:ascii="Tahoma" w:hAnsi="Tahoma" w:cs="Tahoma"/>
          <w:color w:val="000000"/>
          <w:sz w:val="22"/>
          <w:szCs w:val="22"/>
        </w:rPr>
        <w:t>O FUNDO e seus Cotistas estão sujeitos, principalmente, aos seguintes fatores risco:</w:t>
      </w:r>
    </w:p>
    <w:p w14:paraId="17831F45" w14:textId="77777777" w:rsidR="00F5637E" w:rsidRPr="00F5637E" w:rsidRDefault="00F5637E" w:rsidP="00F5637E">
      <w:pPr>
        <w:spacing w:line="276" w:lineRule="auto"/>
        <w:jc w:val="both"/>
        <w:rPr>
          <w:rFonts w:ascii="Tahoma" w:hAnsi="Tahoma" w:cs="Tahoma"/>
          <w:color w:val="000000"/>
          <w:sz w:val="22"/>
          <w:szCs w:val="22"/>
        </w:rPr>
      </w:pPr>
    </w:p>
    <w:p w14:paraId="1C535AC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 xml:space="preserve">Risco de Mercado: </w:t>
      </w:r>
      <w:r w:rsidRPr="00F5637E">
        <w:rPr>
          <w:rFonts w:ascii="Tahoma" w:hAnsi="Tahoma" w:cs="Tahoma"/>
          <w:sz w:val="22"/>
          <w:szCs w:val="22"/>
        </w:rPr>
        <w:t xml:space="preserve">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4CF6847" w14:textId="77777777" w:rsidR="00F5637E" w:rsidRPr="00F5637E" w:rsidRDefault="00F5637E" w:rsidP="00F5637E">
      <w:pPr>
        <w:spacing w:line="276" w:lineRule="auto"/>
        <w:jc w:val="both"/>
        <w:rPr>
          <w:rFonts w:ascii="Tahoma" w:hAnsi="Tahoma" w:cs="Tahoma"/>
          <w:sz w:val="22"/>
          <w:szCs w:val="22"/>
        </w:rPr>
      </w:pPr>
    </w:p>
    <w:p w14:paraId="63E044A8"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 Crédito:</w:t>
      </w:r>
      <w:r w:rsidRPr="00F5637E">
        <w:rPr>
          <w:rFonts w:ascii="Tahoma" w:hAnsi="Tahoma" w:cs="Tahoma"/>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DB6CB35" w14:textId="77777777" w:rsidR="00F5637E" w:rsidRPr="00F5637E" w:rsidRDefault="00F5637E" w:rsidP="00F5637E">
      <w:pPr>
        <w:spacing w:line="276" w:lineRule="auto"/>
        <w:jc w:val="both"/>
        <w:rPr>
          <w:rFonts w:ascii="Tahoma" w:hAnsi="Tahoma" w:cs="Tahoma"/>
          <w:sz w:val="22"/>
          <w:szCs w:val="22"/>
        </w:rPr>
      </w:pPr>
    </w:p>
    <w:p w14:paraId="589E727D"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 Liquidez:</w:t>
      </w:r>
      <w:r w:rsidRPr="00F5637E">
        <w:rPr>
          <w:rFonts w:ascii="Tahoma" w:hAnsi="Tahoma" w:cs="Tahoma"/>
          <w:sz w:val="22"/>
          <w:szCs w:val="22"/>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519B1521" w14:textId="77777777" w:rsidR="00F5637E" w:rsidRPr="00F5637E" w:rsidRDefault="00F5637E" w:rsidP="00F5637E">
      <w:pPr>
        <w:spacing w:line="276" w:lineRule="auto"/>
        <w:jc w:val="both"/>
        <w:rPr>
          <w:rFonts w:ascii="Tahoma" w:hAnsi="Tahoma" w:cs="Tahoma"/>
          <w:sz w:val="22"/>
          <w:szCs w:val="22"/>
        </w:rPr>
      </w:pPr>
    </w:p>
    <w:p w14:paraId="45866629"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Decorrente da Precificação dos Ativos Financeiros:</w:t>
      </w:r>
      <w:r w:rsidRPr="00F5637E">
        <w:rPr>
          <w:rFonts w:ascii="Tahoma" w:hAnsi="Tahoma" w:cs="Tahoma"/>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5009FE32" w14:textId="77777777" w:rsidR="00F5637E" w:rsidRPr="00F5637E" w:rsidRDefault="00F5637E" w:rsidP="00F5637E">
      <w:pPr>
        <w:spacing w:line="276" w:lineRule="auto"/>
        <w:jc w:val="both"/>
        <w:rPr>
          <w:rFonts w:ascii="Tahoma" w:hAnsi="Tahoma" w:cs="Tahoma"/>
          <w:sz w:val="22"/>
          <w:szCs w:val="22"/>
        </w:rPr>
      </w:pPr>
    </w:p>
    <w:p w14:paraId="2A69B30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Relacionado aos Fundos Investidos:</w:t>
      </w:r>
      <w:r w:rsidRPr="00F5637E">
        <w:rPr>
          <w:rFonts w:ascii="Tahoma" w:hAnsi="Tahoma" w:cs="Tahoma"/>
          <w:sz w:val="22"/>
          <w:szCs w:val="22"/>
        </w:rPr>
        <w:t xml:space="preserve">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340719B2" w14:textId="77777777" w:rsidR="00F5637E" w:rsidRPr="00F5637E" w:rsidRDefault="00F5637E" w:rsidP="00F5637E">
      <w:pPr>
        <w:spacing w:line="276" w:lineRule="auto"/>
        <w:jc w:val="both"/>
        <w:rPr>
          <w:rFonts w:ascii="Tahoma" w:hAnsi="Tahoma" w:cs="Tahoma"/>
          <w:sz w:val="22"/>
          <w:szCs w:val="22"/>
        </w:rPr>
      </w:pPr>
    </w:p>
    <w:p w14:paraId="0F7193F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 Perdas Patrimoniais:</w:t>
      </w:r>
      <w:r w:rsidRPr="00F5637E">
        <w:rPr>
          <w:rFonts w:ascii="Tahoma" w:hAnsi="Tahoma" w:cs="Tahoma"/>
          <w:sz w:val="22"/>
          <w:szCs w:val="22"/>
        </w:rPr>
        <w:t xml:space="preserve"> Este FUNDO e/ou os Fundos Investidos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1345229A" w14:textId="77777777" w:rsidR="00F5637E" w:rsidRPr="00F5637E" w:rsidRDefault="00F5637E" w:rsidP="00F5637E">
      <w:pPr>
        <w:spacing w:line="276" w:lineRule="auto"/>
        <w:jc w:val="both"/>
        <w:rPr>
          <w:rFonts w:ascii="Tahoma" w:hAnsi="Tahoma" w:cs="Tahoma"/>
          <w:sz w:val="22"/>
          <w:szCs w:val="22"/>
        </w:rPr>
      </w:pPr>
    </w:p>
    <w:p w14:paraId="5E4D1B3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lastRenderedPageBreak/>
        <w:t>Risco de Concentração:</w:t>
      </w:r>
      <w:r w:rsidRPr="00F5637E">
        <w:rPr>
          <w:rFonts w:ascii="Tahoma" w:hAnsi="Tahoma" w:cs="Tahoma"/>
          <w:sz w:val="22"/>
          <w:szCs w:val="22"/>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4F1968A4" w14:textId="77777777" w:rsidR="00F5637E" w:rsidRPr="00F5637E" w:rsidRDefault="00F5637E" w:rsidP="00F5637E">
      <w:pPr>
        <w:spacing w:line="276" w:lineRule="auto"/>
        <w:jc w:val="both"/>
        <w:rPr>
          <w:rFonts w:ascii="Tahoma" w:hAnsi="Tahoma" w:cs="Tahoma"/>
          <w:sz w:val="22"/>
          <w:szCs w:val="22"/>
        </w:rPr>
      </w:pPr>
    </w:p>
    <w:p w14:paraId="1CD031C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Cambial:</w:t>
      </w:r>
      <w:r w:rsidRPr="00F5637E">
        <w:rPr>
          <w:rFonts w:ascii="Tahoma" w:hAnsi="Tahoma" w:cs="Tahoma"/>
          <w:sz w:val="22"/>
          <w:szCs w:val="22"/>
        </w:rPr>
        <w:t xml:space="preserve">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A1141E0" w14:textId="77777777" w:rsidR="00F5637E" w:rsidRPr="00F5637E" w:rsidRDefault="00F5637E" w:rsidP="00F5637E">
      <w:pPr>
        <w:spacing w:line="276" w:lineRule="auto"/>
        <w:jc w:val="both"/>
        <w:rPr>
          <w:rFonts w:ascii="Tahoma" w:hAnsi="Tahoma" w:cs="Tahoma"/>
          <w:sz w:val="22"/>
          <w:szCs w:val="22"/>
        </w:rPr>
      </w:pPr>
    </w:p>
    <w:p w14:paraId="0319383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 Concentração em Créditos Privados:</w:t>
      </w:r>
      <w:r w:rsidRPr="00F5637E">
        <w:rPr>
          <w:rFonts w:ascii="Tahoma" w:hAnsi="Tahoma" w:cs="Tahoma"/>
          <w:sz w:val="22"/>
          <w:szCs w:val="22"/>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798F84C0" w14:textId="77777777" w:rsidR="00F5637E" w:rsidRPr="00F5637E" w:rsidRDefault="00F5637E" w:rsidP="00F5637E">
      <w:pPr>
        <w:spacing w:line="276" w:lineRule="auto"/>
        <w:jc w:val="both"/>
        <w:rPr>
          <w:rFonts w:ascii="Tahoma" w:hAnsi="Tahoma" w:cs="Tahoma"/>
          <w:sz w:val="22"/>
          <w:szCs w:val="22"/>
        </w:rPr>
      </w:pPr>
    </w:p>
    <w:p w14:paraId="11E4BEF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Risco de Mercado Externo:</w:t>
      </w:r>
      <w:r w:rsidRPr="00F5637E">
        <w:rPr>
          <w:rFonts w:ascii="Tahoma" w:hAnsi="Tahoma" w:cs="Tahoma"/>
          <w:sz w:val="22"/>
          <w:szCs w:val="22"/>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0F7F45BB" w14:textId="77777777" w:rsidR="00F5637E" w:rsidRPr="00F5637E" w:rsidRDefault="00F5637E" w:rsidP="00F5637E">
      <w:pPr>
        <w:spacing w:line="276" w:lineRule="auto"/>
        <w:jc w:val="both"/>
        <w:rPr>
          <w:rFonts w:ascii="Tahoma" w:hAnsi="Tahoma" w:cs="Tahoma"/>
          <w:sz w:val="22"/>
          <w:szCs w:val="22"/>
        </w:rPr>
      </w:pPr>
    </w:p>
    <w:p w14:paraId="20A2C04C" w14:textId="77777777" w:rsidR="00F5637E" w:rsidRPr="00F5637E" w:rsidRDefault="00F5637E" w:rsidP="00F5637E">
      <w:pPr>
        <w:spacing w:line="276" w:lineRule="auto"/>
        <w:jc w:val="both"/>
        <w:rPr>
          <w:rFonts w:ascii="Tahoma" w:hAnsi="Tahoma" w:cs="Tahoma"/>
          <w:b/>
          <w:sz w:val="22"/>
          <w:szCs w:val="22"/>
        </w:rPr>
      </w:pPr>
      <w:r w:rsidRPr="00F5637E">
        <w:rPr>
          <w:rFonts w:ascii="Tahoma" w:hAnsi="Tahoma" w:cs="Tahoma"/>
          <w:b/>
          <w:bCs/>
          <w:color w:val="000000"/>
          <w:sz w:val="22"/>
          <w:szCs w:val="22"/>
        </w:rPr>
        <w:t xml:space="preserve">Risco do Tratamento Fiscal: </w:t>
      </w:r>
      <w:r w:rsidRPr="00F5637E">
        <w:rPr>
          <w:rFonts w:ascii="Tahoma" w:hAnsi="Tahoma" w:cs="Tahoma"/>
          <w:bCs/>
          <w:iCs/>
          <w:color w:val="000000"/>
          <w:sz w:val="22"/>
          <w:szCs w:val="22"/>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1EB7E147" w14:textId="77777777" w:rsidR="00F5637E" w:rsidRPr="00F5637E" w:rsidRDefault="00F5637E" w:rsidP="00F5637E">
      <w:pPr>
        <w:spacing w:line="276" w:lineRule="auto"/>
        <w:jc w:val="both"/>
        <w:rPr>
          <w:rFonts w:ascii="Tahoma" w:hAnsi="Tahoma" w:cs="Tahoma"/>
          <w:color w:val="000000"/>
          <w:sz w:val="22"/>
          <w:szCs w:val="22"/>
        </w:rPr>
      </w:pPr>
    </w:p>
    <w:p w14:paraId="0F4A2714" w14:textId="77777777" w:rsidR="00F5637E" w:rsidRPr="00F5637E" w:rsidRDefault="00F5637E" w:rsidP="00F5637E">
      <w:pPr>
        <w:spacing w:line="276" w:lineRule="auto"/>
        <w:contextualSpacing/>
        <w:jc w:val="both"/>
        <w:rPr>
          <w:rFonts w:ascii="Tahoma" w:hAnsi="Tahoma" w:cs="Tahoma"/>
          <w:sz w:val="22"/>
          <w:szCs w:val="22"/>
        </w:rPr>
      </w:pPr>
      <w:r w:rsidRPr="00F5637E">
        <w:rPr>
          <w:rFonts w:ascii="Tahoma" w:hAnsi="Tahoma" w:cs="Tahoma"/>
          <w:b/>
          <w:sz w:val="22"/>
          <w:szCs w:val="22"/>
        </w:rPr>
        <w:t>Risco Regulatório:</w:t>
      </w:r>
      <w:r w:rsidRPr="00F5637E">
        <w:rPr>
          <w:rFonts w:ascii="Tahoma" w:hAnsi="Tahoma" w:cs="Tahoma"/>
          <w:sz w:val="22"/>
          <w:szCs w:val="22"/>
        </w:rPr>
        <w:t xml:space="preserve"> </w:t>
      </w:r>
      <w:r w:rsidRPr="00F5637E">
        <w:rPr>
          <w:rFonts w:ascii="Tahoma" w:hAnsi="Tahoma" w:cs="Tahoma"/>
          <w:color w:val="000000"/>
          <w:sz w:val="22"/>
          <w:szCs w:val="22"/>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F5637E">
        <w:rPr>
          <w:rFonts w:ascii="Tahoma" w:hAnsi="Tahoma" w:cs="Tahoma"/>
          <w:sz w:val="22"/>
          <w:szCs w:val="22"/>
        </w:rPr>
        <w:t>.</w:t>
      </w:r>
    </w:p>
    <w:p w14:paraId="2AC9EC47" w14:textId="77777777" w:rsidR="00F5637E" w:rsidRPr="00F5637E" w:rsidRDefault="00F5637E" w:rsidP="00F5637E">
      <w:pPr>
        <w:spacing w:line="276" w:lineRule="auto"/>
        <w:jc w:val="both"/>
        <w:rPr>
          <w:rFonts w:ascii="Tahoma" w:hAnsi="Tahoma" w:cs="Tahoma"/>
          <w:color w:val="000000"/>
          <w:sz w:val="22"/>
          <w:szCs w:val="22"/>
        </w:rPr>
      </w:pPr>
    </w:p>
    <w:p w14:paraId="1F7A3A9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w:t>
      </w:r>
      <w:r w:rsidRPr="00F5637E">
        <w:rPr>
          <w:rFonts w:ascii="Tahoma" w:hAnsi="Tahoma" w:cs="Tahoma"/>
          <w:sz w:val="22"/>
          <w:szCs w:val="22"/>
        </w:rPr>
        <w:lastRenderedPageBreak/>
        <w:t>características aplicáveis aos Ativos Financeiros integrantes da Carteira ou mesmo resgates excessivos no FUNDO, poderá ocorrer redução no valor das cotas ou mesmo perda do capital investido pelos Cotistas.</w:t>
      </w:r>
    </w:p>
    <w:p w14:paraId="2F272BD8" w14:textId="77777777" w:rsidR="00F5637E" w:rsidRPr="00F5637E" w:rsidRDefault="00F5637E" w:rsidP="00F5637E">
      <w:pPr>
        <w:spacing w:line="276" w:lineRule="auto"/>
        <w:jc w:val="both"/>
        <w:rPr>
          <w:rFonts w:ascii="Tahoma" w:hAnsi="Tahoma" w:cs="Tahoma"/>
          <w:sz w:val="22"/>
          <w:szCs w:val="22"/>
        </w:rPr>
      </w:pPr>
    </w:p>
    <w:p w14:paraId="0CC9C7A7"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33FCFE67" w14:textId="77777777" w:rsidR="00F5637E" w:rsidRPr="00F5637E" w:rsidRDefault="00F5637E" w:rsidP="00F5637E">
      <w:pPr>
        <w:spacing w:line="276" w:lineRule="auto"/>
        <w:jc w:val="both"/>
        <w:rPr>
          <w:rFonts w:ascii="Tahoma" w:hAnsi="Tahoma" w:cs="Tahoma"/>
          <w:sz w:val="22"/>
          <w:szCs w:val="22"/>
        </w:rPr>
      </w:pPr>
    </w:p>
    <w:p w14:paraId="0BB879C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3F23ADC4" w14:textId="77777777" w:rsidR="00F5637E" w:rsidRPr="00F5637E" w:rsidRDefault="00F5637E" w:rsidP="00F5637E">
      <w:pPr>
        <w:spacing w:line="276" w:lineRule="auto"/>
        <w:jc w:val="both"/>
        <w:rPr>
          <w:rFonts w:ascii="Tahoma" w:hAnsi="Tahoma" w:cs="Tahoma"/>
          <w:sz w:val="22"/>
          <w:szCs w:val="22"/>
        </w:rPr>
      </w:pPr>
    </w:p>
    <w:p w14:paraId="56CE0B13"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QUINTA – DA ADMINISTRAÇÃO E DOS PRESTADORES DE SERVIÇOS</w:t>
      </w:r>
    </w:p>
    <w:p w14:paraId="398BADB2" w14:textId="77777777" w:rsidR="00F5637E" w:rsidRPr="00F5637E" w:rsidRDefault="00F5637E" w:rsidP="00F5637E">
      <w:pPr>
        <w:spacing w:line="276" w:lineRule="auto"/>
        <w:jc w:val="both"/>
        <w:rPr>
          <w:rFonts w:ascii="Tahoma" w:hAnsi="Tahoma" w:cs="Tahoma"/>
          <w:sz w:val="22"/>
          <w:szCs w:val="22"/>
        </w:rPr>
      </w:pPr>
    </w:p>
    <w:p w14:paraId="3E935EAE"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5.1. O FUNDO é administrado e gerido pela </w:t>
      </w:r>
      <w:r w:rsidRPr="00F5637E">
        <w:rPr>
          <w:rFonts w:ascii="Tahoma" w:hAnsi="Tahoma" w:cs="Tahoma"/>
          <w:b/>
          <w:bCs/>
          <w:sz w:val="22"/>
          <w:szCs w:val="22"/>
        </w:rPr>
        <w:t>SANTANDER DISTRIBUIDORA DE TÍTULOS E VALORES MOBILIÁRIOS S.A.</w:t>
      </w:r>
      <w:r w:rsidRPr="00F5637E">
        <w:rPr>
          <w:rFonts w:ascii="Tahoma" w:hAnsi="Tahoma" w:cs="Tahoma"/>
          <w:sz w:val="22"/>
          <w:szCs w:val="22"/>
        </w:rPr>
        <w:t xml:space="preserve">, com sede na Rua João </w:t>
      </w:r>
      <w:proofErr w:type="spellStart"/>
      <w:r w:rsidRPr="00F5637E">
        <w:rPr>
          <w:rFonts w:ascii="Tahoma" w:hAnsi="Tahoma" w:cs="Tahoma"/>
          <w:sz w:val="22"/>
          <w:szCs w:val="22"/>
        </w:rPr>
        <w:t>Brícola</w:t>
      </w:r>
      <w:proofErr w:type="spellEnd"/>
      <w:r w:rsidRPr="00F5637E">
        <w:rPr>
          <w:rFonts w:ascii="Tahoma" w:hAnsi="Tahoma" w:cs="Tahoma"/>
          <w:sz w:val="22"/>
          <w:szCs w:val="22"/>
        </w:rPr>
        <w:t>, 24 – 16º e 17º andares – Centro Histórico, São Paulo/SP, inscrita no CNPJ sob nº 03.502.968/0001-04 e credenciada na CVM para a administração e gestão de carteiras conforme Ato Declaratório CVM nº 20006, de 28/07/2022 (“ADMINISTRADOR” e “GESTOR”).</w:t>
      </w:r>
    </w:p>
    <w:p w14:paraId="36A40AF5" w14:textId="77777777" w:rsidR="00F5637E" w:rsidRPr="00F5637E" w:rsidRDefault="00F5637E" w:rsidP="00F5637E">
      <w:pPr>
        <w:spacing w:line="276" w:lineRule="auto"/>
        <w:jc w:val="both"/>
        <w:rPr>
          <w:rFonts w:ascii="Tahoma" w:hAnsi="Tahoma" w:cs="Tahoma"/>
          <w:sz w:val="22"/>
          <w:szCs w:val="22"/>
        </w:rPr>
      </w:pPr>
    </w:p>
    <w:p w14:paraId="4E45395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5.2. Os serviços de custódia, tesouraria, controladoria e processamento dos Ativos Financeiros</w:t>
      </w:r>
      <w:r w:rsidRPr="00F5637E" w:rsidDel="00FA248C">
        <w:rPr>
          <w:rFonts w:ascii="Tahoma" w:hAnsi="Tahoma" w:cs="Tahoma"/>
          <w:sz w:val="22"/>
          <w:szCs w:val="22"/>
        </w:rPr>
        <w:t xml:space="preserve"> </w:t>
      </w:r>
      <w:r w:rsidRPr="00F5637E">
        <w:rPr>
          <w:rFonts w:ascii="Tahoma" w:hAnsi="Tahoma" w:cs="Tahoma"/>
          <w:sz w:val="22"/>
          <w:szCs w:val="22"/>
        </w:rPr>
        <w:t xml:space="preserve">integrantes da Carteira do FUNDO serão realizados pela </w:t>
      </w:r>
      <w:r w:rsidRPr="00F5637E">
        <w:rPr>
          <w:rFonts w:ascii="Tahoma" w:hAnsi="Tahoma"/>
          <w:b/>
          <w:bCs/>
          <w:sz w:val="22"/>
          <w:szCs w:val="22"/>
        </w:rPr>
        <w:t>S3 CACEIS BRASIL DISTRIBUIDORA DE TÍTULOS E VALORES MOBILIÁRIOS S.A.</w:t>
      </w:r>
      <w:r w:rsidRPr="00F5637E">
        <w:rPr>
          <w:rFonts w:ascii="Tahoma" w:hAnsi="Tahoma" w:cs="Tahoma"/>
          <w:sz w:val="22"/>
          <w:szCs w:val="22"/>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50B66EE3" w14:textId="77777777" w:rsidR="00F5637E" w:rsidRPr="00F5637E" w:rsidRDefault="00F5637E" w:rsidP="00F5637E">
      <w:pPr>
        <w:spacing w:line="276" w:lineRule="auto"/>
        <w:jc w:val="both"/>
        <w:rPr>
          <w:rFonts w:ascii="Tahoma" w:hAnsi="Tahoma" w:cs="Tahoma"/>
          <w:sz w:val="22"/>
          <w:szCs w:val="22"/>
        </w:rPr>
      </w:pPr>
    </w:p>
    <w:p w14:paraId="01C8ECF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5.3. As informações sobre os prestadores de serviços de distribuição das cotas do FUNDO e de controladoria e processamento do passivo do FUNDO (escrituração de cotas) ficarão disponíveis para consulta, no site da CVM.</w:t>
      </w:r>
    </w:p>
    <w:p w14:paraId="14373B76" w14:textId="77777777" w:rsidR="00F5637E" w:rsidRPr="00F5637E" w:rsidRDefault="00F5637E" w:rsidP="00F5637E">
      <w:pPr>
        <w:spacing w:line="276" w:lineRule="auto"/>
        <w:jc w:val="both"/>
        <w:rPr>
          <w:rFonts w:ascii="Tahoma" w:hAnsi="Tahoma" w:cs="Tahoma"/>
          <w:sz w:val="22"/>
          <w:szCs w:val="22"/>
        </w:rPr>
      </w:pPr>
    </w:p>
    <w:p w14:paraId="25F0EA2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5.4. O ADMINISTRADOR poderá contratar terceiros, em nome do FUNDO, para prestação de demais serviços. </w:t>
      </w:r>
    </w:p>
    <w:p w14:paraId="26537AD7" w14:textId="77777777" w:rsidR="00F5637E" w:rsidRPr="00F5637E" w:rsidRDefault="00F5637E" w:rsidP="00F5637E">
      <w:pPr>
        <w:spacing w:line="276" w:lineRule="auto"/>
        <w:jc w:val="both"/>
        <w:rPr>
          <w:rFonts w:ascii="Tahoma" w:hAnsi="Tahoma" w:cs="Tahoma"/>
          <w:sz w:val="22"/>
          <w:szCs w:val="22"/>
        </w:rPr>
      </w:pPr>
    </w:p>
    <w:p w14:paraId="6B9C4512"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SEXTA – DA REMUNERAÇÃO E DEMAIS ENCARGOS</w:t>
      </w:r>
    </w:p>
    <w:p w14:paraId="6512C1DE" w14:textId="77777777" w:rsidR="00F5637E" w:rsidRPr="00F5637E" w:rsidRDefault="00F5637E" w:rsidP="00F5637E">
      <w:pPr>
        <w:spacing w:line="276" w:lineRule="auto"/>
        <w:jc w:val="both"/>
        <w:rPr>
          <w:rFonts w:ascii="Tahoma" w:hAnsi="Tahoma" w:cs="Tahoma"/>
          <w:sz w:val="22"/>
          <w:szCs w:val="22"/>
        </w:rPr>
      </w:pPr>
    </w:p>
    <w:p w14:paraId="1BA4451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07FAEB88" w14:textId="77777777" w:rsidR="00F5637E" w:rsidRPr="00F5637E" w:rsidRDefault="00F5637E" w:rsidP="00F5637E">
      <w:pPr>
        <w:spacing w:line="276" w:lineRule="auto"/>
        <w:jc w:val="both"/>
        <w:rPr>
          <w:rFonts w:ascii="Tahoma" w:hAnsi="Tahoma" w:cs="Tahoma"/>
          <w:sz w:val="22"/>
          <w:szCs w:val="22"/>
        </w:rPr>
      </w:pPr>
    </w:p>
    <w:p w14:paraId="402A7D0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sz w:val="22"/>
          <w:szCs w:val="22"/>
        </w:rPr>
        <w:t>Taxa de Administração Mínima</w:t>
      </w:r>
      <w:r w:rsidRPr="00F5637E">
        <w:rPr>
          <w:rFonts w:ascii="Tahoma" w:hAnsi="Tahoma" w:cs="Tahoma"/>
          <w:sz w:val="22"/>
          <w:szCs w:val="22"/>
        </w:rPr>
        <w:t>: 0,40% ao ano sobre o valor do patrimônio líquido do FUNDO.</w:t>
      </w:r>
    </w:p>
    <w:p w14:paraId="390B26FF" w14:textId="77777777" w:rsidR="00F5637E" w:rsidRPr="00F5637E" w:rsidRDefault="00F5637E" w:rsidP="00F5637E">
      <w:pPr>
        <w:spacing w:line="276" w:lineRule="auto"/>
        <w:jc w:val="both"/>
        <w:rPr>
          <w:rFonts w:ascii="Tahoma" w:hAnsi="Tahoma" w:cs="Tahoma"/>
          <w:sz w:val="22"/>
          <w:szCs w:val="22"/>
        </w:rPr>
      </w:pPr>
    </w:p>
    <w:p w14:paraId="7BE3D9F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b/>
          <w:bCs/>
          <w:sz w:val="22"/>
          <w:szCs w:val="22"/>
        </w:rPr>
        <w:t>Taxa de Administração Máxima</w:t>
      </w:r>
      <w:r w:rsidRPr="00F5637E">
        <w:rPr>
          <w:rFonts w:ascii="Tahoma" w:hAnsi="Tahoma" w:cs="Tahoma"/>
          <w:sz w:val="22"/>
          <w:szCs w:val="22"/>
        </w:rPr>
        <w:t>:</w:t>
      </w:r>
      <w:r w:rsidRPr="00F5637E" w:rsidDel="00B03ECA">
        <w:rPr>
          <w:rFonts w:ascii="Tahoma" w:hAnsi="Tahoma" w:cs="Tahoma"/>
          <w:sz w:val="22"/>
          <w:szCs w:val="22"/>
        </w:rPr>
        <w:t xml:space="preserve"> </w:t>
      </w:r>
      <w:r w:rsidRPr="00F5637E">
        <w:rPr>
          <w:rFonts w:ascii="Tahoma" w:hAnsi="Tahoma" w:cs="Tahoma"/>
          <w:sz w:val="22"/>
          <w:szCs w:val="22"/>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F2E47C0" w14:textId="77777777" w:rsidR="00F5637E" w:rsidRPr="00F5637E" w:rsidRDefault="00F5637E" w:rsidP="00F5637E">
      <w:pPr>
        <w:spacing w:line="276" w:lineRule="auto"/>
        <w:jc w:val="both"/>
        <w:rPr>
          <w:rFonts w:ascii="Tahoma" w:hAnsi="Tahoma" w:cs="Tahoma"/>
          <w:sz w:val="22"/>
          <w:szCs w:val="22"/>
        </w:rPr>
      </w:pPr>
    </w:p>
    <w:p w14:paraId="5D837B5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lastRenderedPageBreak/>
        <w:t>6.1.1. A Taxa de Administração será calculada e provisionada por dia útil sobre o valor do patrimônio líquido do FUNDO do dia útil imediatamente anterior, mediante divisão da taxa anual por 252 dias, sendo paga mensalmente, até o 5º dia útil do mês subsequente.</w:t>
      </w:r>
    </w:p>
    <w:p w14:paraId="1820D7A3" w14:textId="77777777" w:rsidR="00F5637E" w:rsidRPr="00F5637E" w:rsidRDefault="00F5637E" w:rsidP="00F5637E">
      <w:pPr>
        <w:spacing w:line="276" w:lineRule="auto"/>
        <w:jc w:val="both"/>
        <w:rPr>
          <w:rFonts w:ascii="Tahoma" w:hAnsi="Tahoma" w:cs="Tahoma"/>
          <w:sz w:val="22"/>
          <w:szCs w:val="22"/>
        </w:rPr>
      </w:pPr>
    </w:p>
    <w:p w14:paraId="3EFD3FD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6.1.2. O FUNDO poderá aplicar seus recursos em fundos de investimento que cobrem taxa de performance, ingresso e saída.</w:t>
      </w:r>
    </w:p>
    <w:p w14:paraId="1485DFDD" w14:textId="77777777" w:rsidR="00F5637E" w:rsidRPr="00F5637E" w:rsidRDefault="00F5637E" w:rsidP="00F5637E">
      <w:pPr>
        <w:spacing w:line="276" w:lineRule="auto"/>
        <w:jc w:val="both"/>
        <w:rPr>
          <w:rFonts w:ascii="Tahoma" w:hAnsi="Tahoma" w:cs="Tahoma"/>
          <w:sz w:val="22"/>
          <w:szCs w:val="22"/>
        </w:rPr>
      </w:pPr>
    </w:p>
    <w:p w14:paraId="6EE9D7D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6.2. A taxa máxima de custódia paga pelo FUNDO ao CUSTODIANTE será de 0,015% ao ano sobre o patrimônio líquido do FUNDO.</w:t>
      </w:r>
    </w:p>
    <w:p w14:paraId="1C09E936" w14:textId="77777777" w:rsidR="00F5637E" w:rsidRPr="00F5637E" w:rsidRDefault="00F5637E" w:rsidP="00F5637E">
      <w:pPr>
        <w:spacing w:line="276" w:lineRule="auto"/>
        <w:jc w:val="both"/>
        <w:rPr>
          <w:rFonts w:ascii="Tahoma" w:hAnsi="Tahoma" w:cs="Tahoma"/>
          <w:sz w:val="22"/>
          <w:szCs w:val="22"/>
        </w:rPr>
      </w:pPr>
    </w:p>
    <w:p w14:paraId="4344869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6.3. Não haverá cobrança de taxa de performance no FUNDO.</w:t>
      </w:r>
    </w:p>
    <w:p w14:paraId="36EB7398" w14:textId="77777777" w:rsidR="00F5637E" w:rsidRPr="00F5637E" w:rsidRDefault="00F5637E" w:rsidP="00F5637E">
      <w:pPr>
        <w:spacing w:line="276" w:lineRule="auto"/>
        <w:jc w:val="both"/>
        <w:rPr>
          <w:rFonts w:ascii="Tahoma" w:hAnsi="Tahoma" w:cs="Tahoma"/>
          <w:sz w:val="22"/>
          <w:szCs w:val="22"/>
        </w:rPr>
      </w:pPr>
    </w:p>
    <w:p w14:paraId="01BE5EE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6.4. Não será cobrada dos </w:t>
      </w:r>
      <w:proofErr w:type="gramStart"/>
      <w:r w:rsidRPr="00F5637E">
        <w:rPr>
          <w:rFonts w:ascii="Tahoma" w:hAnsi="Tahoma" w:cs="Tahoma"/>
          <w:sz w:val="22"/>
          <w:szCs w:val="22"/>
        </w:rPr>
        <w:t>Cotistas taxa</w:t>
      </w:r>
      <w:proofErr w:type="gramEnd"/>
      <w:r w:rsidRPr="00F5637E">
        <w:rPr>
          <w:rFonts w:ascii="Tahoma" w:hAnsi="Tahoma" w:cs="Tahoma"/>
          <w:sz w:val="22"/>
          <w:szCs w:val="22"/>
        </w:rPr>
        <w:t xml:space="preserve"> de ingresso e de saída quando da realização de aplicação e resgate no FUNDO, respectivamente.</w:t>
      </w:r>
    </w:p>
    <w:p w14:paraId="7F4C28E5" w14:textId="77777777" w:rsidR="00F5637E" w:rsidRPr="00F5637E" w:rsidRDefault="00F5637E" w:rsidP="00F5637E">
      <w:pPr>
        <w:spacing w:line="276" w:lineRule="auto"/>
        <w:jc w:val="both"/>
        <w:rPr>
          <w:rFonts w:ascii="Tahoma" w:hAnsi="Tahoma" w:cs="Tahoma"/>
          <w:sz w:val="22"/>
          <w:szCs w:val="22"/>
        </w:rPr>
      </w:pPr>
    </w:p>
    <w:p w14:paraId="27C9DCF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6.5. Além das Taxas de Administração e da Taxa de Performance, se houver,</w:t>
      </w:r>
      <w:r w:rsidRPr="00F5637E">
        <w:rPr>
          <w:rFonts w:ascii="Tahoma" w:hAnsi="Tahoma" w:cs="Tahoma"/>
          <w:sz w:val="22"/>
          <w:szCs w:val="22"/>
          <w:vertAlign w:val="superscript"/>
        </w:rPr>
        <w:t xml:space="preserve"> </w:t>
      </w:r>
      <w:r w:rsidRPr="00F5637E">
        <w:rPr>
          <w:rFonts w:ascii="Tahoma" w:hAnsi="Tahoma" w:cs="Tahoma"/>
          <w:sz w:val="22"/>
          <w:szCs w:val="22"/>
        </w:rPr>
        <w:t>constituirão encargos que poderão ser debitados diretamente do FUNDO as seguintes despesas:</w:t>
      </w:r>
    </w:p>
    <w:p w14:paraId="062FDA2A" w14:textId="77777777" w:rsidR="00F5637E" w:rsidRPr="00F5637E" w:rsidRDefault="00F5637E" w:rsidP="00F5637E">
      <w:pPr>
        <w:spacing w:line="276" w:lineRule="auto"/>
        <w:jc w:val="both"/>
        <w:rPr>
          <w:rFonts w:ascii="Tahoma" w:hAnsi="Tahoma" w:cs="Tahoma"/>
          <w:sz w:val="22"/>
          <w:szCs w:val="22"/>
        </w:rPr>
      </w:pPr>
    </w:p>
    <w:p w14:paraId="74D12138"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(i) taxas, impostos ou contribuições federais, estaduais, municipais ou autárquicas, que recaiam ou venham a recair sobre os bens, direitos e obrigações do FUNDO;</w:t>
      </w:r>
    </w:p>
    <w:p w14:paraId="15F468BE" w14:textId="77777777" w:rsidR="00F5637E" w:rsidRPr="00F5637E" w:rsidRDefault="00F5637E" w:rsidP="00F5637E">
      <w:pPr>
        <w:spacing w:line="276" w:lineRule="auto"/>
        <w:jc w:val="both"/>
        <w:rPr>
          <w:rFonts w:ascii="Tahoma" w:eastAsia="Arial Unicode MS" w:hAnsi="Tahoma" w:cs="Tahoma"/>
          <w:sz w:val="22"/>
          <w:szCs w:val="22"/>
        </w:rPr>
      </w:pPr>
    </w:p>
    <w:p w14:paraId="5C62FD30"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ii</w:t>
      </w:r>
      <w:proofErr w:type="spellEnd"/>
      <w:r w:rsidRPr="00F5637E">
        <w:rPr>
          <w:rFonts w:ascii="Tahoma" w:eastAsia="Arial Unicode MS" w:hAnsi="Tahoma" w:cs="Tahoma"/>
          <w:sz w:val="22"/>
          <w:szCs w:val="22"/>
        </w:rPr>
        <w:t>) despesas com o registro de documentos em cartório, impressão, expedição e publicação de relatórios e informações periódicas previstas na regulamentação em vigor;</w:t>
      </w:r>
    </w:p>
    <w:p w14:paraId="5C98152B" w14:textId="77777777" w:rsidR="00F5637E" w:rsidRPr="00F5637E" w:rsidRDefault="00F5637E" w:rsidP="00F5637E">
      <w:pPr>
        <w:spacing w:line="276" w:lineRule="auto"/>
        <w:jc w:val="both"/>
        <w:rPr>
          <w:rFonts w:ascii="Tahoma" w:eastAsia="Arial Unicode MS" w:hAnsi="Tahoma" w:cs="Tahoma"/>
          <w:sz w:val="22"/>
          <w:szCs w:val="22"/>
          <w:highlight w:val="yellow"/>
        </w:rPr>
      </w:pPr>
    </w:p>
    <w:p w14:paraId="517100B1"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iii</w:t>
      </w:r>
      <w:proofErr w:type="spellEnd"/>
      <w:r w:rsidRPr="00F5637E">
        <w:rPr>
          <w:rFonts w:ascii="Tahoma" w:eastAsia="Arial Unicode MS" w:hAnsi="Tahoma" w:cs="Tahoma"/>
          <w:sz w:val="22"/>
          <w:szCs w:val="22"/>
        </w:rPr>
        <w:t>) despesas com correspondência de interesse do FUNDO, inclusive comunicações aos Cotistas;</w:t>
      </w:r>
    </w:p>
    <w:p w14:paraId="7734599E" w14:textId="77777777" w:rsidR="00F5637E" w:rsidRPr="00F5637E" w:rsidRDefault="00F5637E" w:rsidP="00F5637E">
      <w:pPr>
        <w:spacing w:line="276" w:lineRule="auto"/>
        <w:jc w:val="both"/>
        <w:rPr>
          <w:rFonts w:ascii="Tahoma" w:eastAsia="Arial Unicode MS" w:hAnsi="Tahoma" w:cs="Tahoma"/>
          <w:sz w:val="22"/>
          <w:szCs w:val="22"/>
          <w:highlight w:val="yellow"/>
        </w:rPr>
      </w:pPr>
    </w:p>
    <w:p w14:paraId="2E5F0201"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iv</w:t>
      </w:r>
      <w:proofErr w:type="spellEnd"/>
      <w:r w:rsidRPr="00F5637E">
        <w:rPr>
          <w:rFonts w:ascii="Tahoma" w:eastAsia="Arial Unicode MS" w:hAnsi="Tahoma" w:cs="Tahoma"/>
          <w:sz w:val="22"/>
          <w:szCs w:val="22"/>
        </w:rPr>
        <w:t>) honorários e despesas do auditor independente;</w:t>
      </w:r>
    </w:p>
    <w:p w14:paraId="0DDCA0BB" w14:textId="77777777" w:rsidR="00F5637E" w:rsidRPr="00F5637E" w:rsidRDefault="00F5637E" w:rsidP="00F5637E">
      <w:pPr>
        <w:spacing w:line="276" w:lineRule="auto"/>
        <w:jc w:val="both"/>
        <w:rPr>
          <w:rFonts w:ascii="Tahoma" w:eastAsia="Arial Unicode MS" w:hAnsi="Tahoma" w:cs="Tahoma"/>
          <w:sz w:val="22"/>
          <w:szCs w:val="22"/>
          <w:highlight w:val="yellow"/>
        </w:rPr>
      </w:pPr>
    </w:p>
    <w:p w14:paraId="640EDA88"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 xml:space="preserve">(v) emolumentos e comissões pagas por operações do FUNDO; </w:t>
      </w:r>
    </w:p>
    <w:p w14:paraId="28E280E1" w14:textId="77777777" w:rsidR="00F5637E" w:rsidRPr="00F5637E" w:rsidRDefault="00F5637E" w:rsidP="00F5637E">
      <w:pPr>
        <w:spacing w:line="276" w:lineRule="auto"/>
        <w:jc w:val="both"/>
        <w:rPr>
          <w:rFonts w:ascii="Tahoma" w:eastAsia="Arial Unicode MS" w:hAnsi="Tahoma" w:cs="Tahoma"/>
          <w:sz w:val="22"/>
          <w:szCs w:val="22"/>
        </w:rPr>
      </w:pPr>
    </w:p>
    <w:p w14:paraId="1476F9AE"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(vi) honorários de advogado, custas e despesas processuais correlatas, incorridas em razão de defesa dos interesses do FUNDO, em juízo ou fora dele, inclusive o valor da condenação imputada ao FUNDO, se for o caso;</w:t>
      </w:r>
    </w:p>
    <w:p w14:paraId="335535B2" w14:textId="77777777" w:rsidR="00F5637E" w:rsidRPr="00F5637E" w:rsidRDefault="00F5637E" w:rsidP="00F5637E">
      <w:pPr>
        <w:spacing w:line="276" w:lineRule="auto"/>
        <w:jc w:val="both"/>
        <w:rPr>
          <w:rFonts w:ascii="Tahoma" w:eastAsia="Arial Unicode MS" w:hAnsi="Tahoma" w:cs="Tahoma"/>
          <w:sz w:val="22"/>
          <w:szCs w:val="22"/>
          <w:highlight w:val="yellow"/>
        </w:rPr>
      </w:pPr>
    </w:p>
    <w:p w14:paraId="66F9AAF4"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vii</w:t>
      </w:r>
      <w:proofErr w:type="spellEnd"/>
      <w:r w:rsidRPr="00F5637E">
        <w:rPr>
          <w:rFonts w:ascii="Tahoma" w:eastAsia="Arial Unicode MS" w:hAnsi="Tahoma" w:cs="Tahoma"/>
          <w:sz w:val="22"/>
          <w:szCs w:val="22"/>
        </w:rPr>
        <w:t>) parcela de prejuízos não coberta por apólices de seguro e não decorrente diretamente de culpa ou dolo dos prestadores dos serviços de administração no exercício de suas respectivas funções;</w:t>
      </w:r>
    </w:p>
    <w:p w14:paraId="132042D0" w14:textId="77777777" w:rsidR="00F5637E" w:rsidRPr="00F5637E" w:rsidRDefault="00F5637E" w:rsidP="00F5637E">
      <w:pPr>
        <w:spacing w:line="276" w:lineRule="auto"/>
        <w:jc w:val="both"/>
        <w:rPr>
          <w:rFonts w:ascii="Tahoma" w:eastAsia="Arial Unicode MS" w:hAnsi="Tahoma" w:cs="Tahoma"/>
          <w:sz w:val="22"/>
          <w:szCs w:val="22"/>
          <w:highlight w:val="yellow"/>
        </w:rPr>
      </w:pPr>
    </w:p>
    <w:p w14:paraId="57AFD5D1"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viii</w:t>
      </w:r>
      <w:proofErr w:type="spellEnd"/>
      <w:r w:rsidRPr="00F5637E">
        <w:rPr>
          <w:rFonts w:ascii="Tahoma" w:eastAsia="Arial Unicode MS" w:hAnsi="Tahoma" w:cs="Tahoma"/>
          <w:sz w:val="22"/>
          <w:szCs w:val="22"/>
        </w:rPr>
        <w:t>) despesas relacionadas, direta ou indiretamente, ao exercício de direito de voto decorrente de Ativos Financeiros do FUNDO;</w:t>
      </w:r>
    </w:p>
    <w:p w14:paraId="0FAA8BDE" w14:textId="77777777" w:rsidR="00F5637E" w:rsidRPr="00F5637E" w:rsidRDefault="00F5637E" w:rsidP="00F5637E">
      <w:pPr>
        <w:spacing w:line="276" w:lineRule="auto"/>
        <w:jc w:val="both"/>
        <w:rPr>
          <w:rFonts w:ascii="Tahoma" w:eastAsia="Arial Unicode MS" w:hAnsi="Tahoma" w:cs="Tahoma"/>
          <w:sz w:val="22"/>
          <w:szCs w:val="22"/>
        </w:rPr>
      </w:pPr>
    </w:p>
    <w:p w14:paraId="1CC48E6E"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w:t>
      </w:r>
      <w:proofErr w:type="spellStart"/>
      <w:r w:rsidRPr="00F5637E">
        <w:rPr>
          <w:rFonts w:ascii="Tahoma" w:eastAsia="Arial Unicode MS" w:hAnsi="Tahoma" w:cs="Tahoma"/>
          <w:sz w:val="22"/>
          <w:szCs w:val="22"/>
        </w:rPr>
        <w:t>ix</w:t>
      </w:r>
      <w:proofErr w:type="spellEnd"/>
      <w:r w:rsidRPr="00F5637E">
        <w:rPr>
          <w:rFonts w:ascii="Tahoma" w:eastAsia="Arial Unicode MS" w:hAnsi="Tahoma" w:cs="Tahoma"/>
          <w:sz w:val="22"/>
          <w:szCs w:val="22"/>
        </w:rPr>
        <w:t>) despesas com liquidação, registro e custódia de operações com títulos e valores mobiliários, Ativos Financeiros e modalidades operacionais;</w:t>
      </w:r>
    </w:p>
    <w:p w14:paraId="3B98D014" w14:textId="77777777" w:rsidR="00F5637E" w:rsidRPr="00F5637E" w:rsidRDefault="00F5637E" w:rsidP="00F5637E">
      <w:pPr>
        <w:spacing w:line="276" w:lineRule="auto"/>
        <w:jc w:val="both"/>
        <w:rPr>
          <w:rFonts w:ascii="Tahoma" w:eastAsia="Arial Unicode MS" w:hAnsi="Tahoma" w:cs="Tahoma"/>
          <w:sz w:val="22"/>
          <w:szCs w:val="22"/>
        </w:rPr>
      </w:pPr>
    </w:p>
    <w:p w14:paraId="707358FE"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(x) despesas com fechamento de câmbio, vinculadas às suas operações ou com certificados ou recibos de depósito de valores mobiliários; e</w:t>
      </w:r>
    </w:p>
    <w:p w14:paraId="1429FE4A" w14:textId="77777777" w:rsidR="00F5637E" w:rsidRPr="00F5637E" w:rsidRDefault="00F5637E" w:rsidP="00F5637E">
      <w:pPr>
        <w:spacing w:line="276" w:lineRule="auto"/>
        <w:jc w:val="both"/>
        <w:rPr>
          <w:rFonts w:ascii="Tahoma" w:eastAsia="Arial Unicode MS" w:hAnsi="Tahoma" w:cs="Tahoma"/>
          <w:sz w:val="22"/>
          <w:szCs w:val="22"/>
        </w:rPr>
      </w:pPr>
    </w:p>
    <w:p w14:paraId="2A0D13A8" w14:textId="77777777" w:rsidR="00F5637E" w:rsidRPr="00F5637E" w:rsidRDefault="00F5637E" w:rsidP="00F5637E">
      <w:pPr>
        <w:spacing w:line="276" w:lineRule="auto"/>
        <w:jc w:val="both"/>
        <w:rPr>
          <w:rFonts w:ascii="Tahoma" w:eastAsia="Arial Unicode MS" w:hAnsi="Tahoma" w:cs="Tahoma"/>
          <w:sz w:val="22"/>
          <w:szCs w:val="22"/>
        </w:rPr>
      </w:pPr>
      <w:r w:rsidRPr="00F5637E">
        <w:rPr>
          <w:rFonts w:ascii="Tahoma" w:eastAsia="Arial Unicode MS" w:hAnsi="Tahoma" w:cs="Tahoma"/>
          <w:sz w:val="22"/>
          <w:szCs w:val="22"/>
        </w:rPr>
        <w:t>(xi) os montantes devidos a fundos investidores na hipótese de acordo de remuneração com base na taxa de administração e/ou performance, observado o disposto na regulamentação vigente.</w:t>
      </w:r>
    </w:p>
    <w:p w14:paraId="52B7E567" w14:textId="77777777" w:rsidR="00F5637E" w:rsidRPr="00F5637E" w:rsidRDefault="00F5637E" w:rsidP="00F5637E">
      <w:pPr>
        <w:spacing w:line="276" w:lineRule="auto"/>
        <w:jc w:val="both"/>
        <w:rPr>
          <w:rFonts w:ascii="Tahoma" w:eastAsia="Arial Unicode MS" w:hAnsi="Tahoma" w:cs="Tahoma"/>
          <w:sz w:val="22"/>
          <w:szCs w:val="22"/>
        </w:rPr>
      </w:pPr>
    </w:p>
    <w:p w14:paraId="73E8844B"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lastRenderedPageBreak/>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3A283652" w14:textId="77777777" w:rsidR="00F5637E" w:rsidRPr="00F5637E" w:rsidRDefault="00F5637E" w:rsidP="00F5637E">
      <w:pPr>
        <w:spacing w:line="276" w:lineRule="auto"/>
        <w:jc w:val="both"/>
        <w:rPr>
          <w:rFonts w:ascii="Tahoma" w:hAnsi="Tahoma" w:cs="Tahoma"/>
          <w:sz w:val="22"/>
          <w:szCs w:val="22"/>
        </w:rPr>
      </w:pPr>
    </w:p>
    <w:p w14:paraId="33B8B20B"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 xml:space="preserve">CLÁUSULA SÉTIMA – DAS COTAS: DISTRIBUIÇÃO, EMISSÃO E RESGATE </w:t>
      </w:r>
    </w:p>
    <w:p w14:paraId="4F932A0F" w14:textId="77777777" w:rsidR="00F5637E" w:rsidRPr="00F5637E" w:rsidRDefault="00F5637E" w:rsidP="00F5637E">
      <w:pPr>
        <w:spacing w:line="276" w:lineRule="auto"/>
        <w:jc w:val="both"/>
        <w:rPr>
          <w:rFonts w:ascii="Tahoma" w:hAnsi="Tahoma" w:cs="Tahoma"/>
          <w:sz w:val="22"/>
          <w:szCs w:val="22"/>
        </w:rPr>
      </w:pPr>
    </w:p>
    <w:p w14:paraId="5BC1680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 As cotas do FUNDO correspondem a frações ideais do seu patrimônio e são nominativas e escriturais.</w:t>
      </w:r>
    </w:p>
    <w:p w14:paraId="25C0A192" w14:textId="77777777" w:rsidR="00F5637E" w:rsidRPr="00F5637E" w:rsidRDefault="00F5637E" w:rsidP="00F5637E">
      <w:pPr>
        <w:spacing w:line="276" w:lineRule="auto"/>
        <w:jc w:val="both"/>
        <w:rPr>
          <w:rFonts w:ascii="Tahoma" w:hAnsi="Tahoma" w:cs="Tahoma"/>
          <w:sz w:val="22"/>
          <w:szCs w:val="22"/>
        </w:rPr>
      </w:pPr>
    </w:p>
    <w:p w14:paraId="6A032D6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16F11685" w14:textId="77777777" w:rsidR="00F5637E" w:rsidRPr="00F5637E" w:rsidRDefault="00F5637E" w:rsidP="00F5637E">
      <w:pPr>
        <w:spacing w:line="276" w:lineRule="auto"/>
        <w:jc w:val="both"/>
        <w:rPr>
          <w:rFonts w:ascii="Tahoma" w:hAnsi="Tahoma" w:cs="Tahoma"/>
          <w:sz w:val="22"/>
          <w:szCs w:val="22"/>
        </w:rPr>
      </w:pPr>
    </w:p>
    <w:p w14:paraId="39F9A0D8"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389C3E9C" w14:textId="77777777" w:rsidR="00F5637E" w:rsidRPr="00F5637E" w:rsidRDefault="00F5637E" w:rsidP="00F5637E">
      <w:pPr>
        <w:spacing w:line="276" w:lineRule="auto"/>
        <w:jc w:val="both"/>
        <w:rPr>
          <w:rFonts w:ascii="Tahoma" w:hAnsi="Tahoma" w:cs="Tahoma"/>
          <w:sz w:val="22"/>
          <w:szCs w:val="22"/>
        </w:rPr>
      </w:pPr>
    </w:p>
    <w:p w14:paraId="5D1AACB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63615567" w14:textId="77777777" w:rsidR="00F5637E" w:rsidRPr="00F5637E" w:rsidRDefault="00F5637E" w:rsidP="00F5637E">
      <w:pPr>
        <w:spacing w:line="276" w:lineRule="auto"/>
        <w:jc w:val="both"/>
        <w:rPr>
          <w:rFonts w:ascii="Tahoma" w:hAnsi="Tahoma" w:cs="Tahoma"/>
          <w:sz w:val="22"/>
          <w:szCs w:val="22"/>
        </w:rPr>
      </w:pPr>
    </w:p>
    <w:p w14:paraId="28163799"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7.3.1. Considerando a atuação dos fundos de investimento em que o FUNDO aplica em mercados no exterior, o encerramento do dia poderá ser considerado como o horário de fechamento dos respectivos mercados nos quais atuem.</w:t>
      </w:r>
    </w:p>
    <w:p w14:paraId="775FA0A0" w14:textId="77777777" w:rsidR="00F5637E" w:rsidRPr="00F5637E" w:rsidRDefault="00F5637E" w:rsidP="00F5637E">
      <w:pPr>
        <w:spacing w:line="276" w:lineRule="auto"/>
        <w:jc w:val="both"/>
        <w:rPr>
          <w:rFonts w:ascii="Tahoma" w:hAnsi="Tahoma" w:cs="Tahoma"/>
          <w:sz w:val="22"/>
          <w:szCs w:val="22"/>
        </w:rPr>
      </w:pPr>
    </w:p>
    <w:p w14:paraId="2AA2153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715630F" w14:textId="77777777" w:rsidR="00F5637E" w:rsidRPr="00F5637E" w:rsidRDefault="00F5637E" w:rsidP="00F5637E">
      <w:pPr>
        <w:spacing w:line="276" w:lineRule="auto"/>
        <w:jc w:val="both"/>
        <w:rPr>
          <w:rFonts w:ascii="Tahoma" w:hAnsi="Tahoma" w:cs="Tahoma"/>
          <w:sz w:val="22"/>
          <w:szCs w:val="22"/>
        </w:rPr>
      </w:pPr>
    </w:p>
    <w:p w14:paraId="7A85FC21"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7.5. A qualidade dos Cotistas caracteriza-se pela inscrição do nome do titular no registro de Cotistas do FUNDO.</w:t>
      </w:r>
    </w:p>
    <w:p w14:paraId="01267B59" w14:textId="77777777" w:rsidR="00F5637E" w:rsidRPr="00F5637E" w:rsidRDefault="00F5637E" w:rsidP="00F5637E">
      <w:pPr>
        <w:spacing w:line="276" w:lineRule="auto"/>
        <w:jc w:val="both"/>
        <w:rPr>
          <w:rFonts w:ascii="Tahoma" w:hAnsi="Tahoma" w:cs="Tahoma"/>
          <w:sz w:val="22"/>
          <w:szCs w:val="22"/>
        </w:rPr>
      </w:pPr>
    </w:p>
    <w:p w14:paraId="3C56B47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555F65F" w14:textId="77777777" w:rsidR="00F5637E" w:rsidRPr="00F5637E" w:rsidRDefault="00F5637E" w:rsidP="00F5637E">
      <w:pPr>
        <w:spacing w:line="276" w:lineRule="auto"/>
        <w:jc w:val="both"/>
        <w:rPr>
          <w:rFonts w:ascii="Tahoma" w:hAnsi="Tahoma" w:cs="Tahoma"/>
          <w:sz w:val="22"/>
          <w:szCs w:val="22"/>
        </w:rPr>
      </w:pPr>
    </w:p>
    <w:p w14:paraId="2DD9883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0D4B3019" w14:textId="77777777" w:rsidR="00F5637E" w:rsidRPr="00F5637E" w:rsidRDefault="00F5637E" w:rsidP="00F5637E">
      <w:pPr>
        <w:spacing w:line="276" w:lineRule="auto"/>
        <w:jc w:val="both"/>
        <w:rPr>
          <w:rFonts w:ascii="Tahoma" w:hAnsi="Tahoma" w:cs="Tahoma"/>
          <w:sz w:val="22"/>
          <w:szCs w:val="22"/>
        </w:rPr>
      </w:pPr>
    </w:p>
    <w:p w14:paraId="1880F691"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267FD718" w14:textId="77777777" w:rsidR="00F5637E" w:rsidRPr="00F5637E" w:rsidRDefault="00F5637E" w:rsidP="00F5637E">
      <w:pPr>
        <w:spacing w:line="276" w:lineRule="auto"/>
        <w:jc w:val="both"/>
        <w:rPr>
          <w:rFonts w:ascii="Tahoma" w:hAnsi="Tahoma" w:cs="Tahoma"/>
          <w:sz w:val="22"/>
          <w:szCs w:val="22"/>
        </w:rPr>
      </w:pPr>
    </w:p>
    <w:p w14:paraId="116B72F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lastRenderedPageBreak/>
        <w:t>7.7. A aplicação e o resgate de cotas do FUNDO podem ser efetuados em ordem de pagamento, débito e crédito em conta corrente ou por meio de sistemas de transferência eletrônica de recursos autorizados pelo Banco Central do Brasil (“BACEN”).</w:t>
      </w:r>
    </w:p>
    <w:p w14:paraId="62260688" w14:textId="77777777" w:rsidR="00F5637E" w:rsidRPr="00F5637E" w:rsidRDefault="00F5637E" w:rsidP="00F5637E">
      <w:pPr>
        <w:spacing w:line="276" w:lineRule="auto"/>
        <w:jc w:val="both"/>
        <w:rPr>
          <w:rFonts w:ascii="Tahoma" w:hAnsi="Tahoma" w:cs="Tahoma"/>
          <w:sz w:val="22"/>
          <w:szCs w:val="22"/>
        </w:rPr>
      </w:pPr>
    </w:p>
    <w:p w14:paraId="67D56DF7"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napToGrid w:val="0"/>
          <w:sz w:val="22"/>
          <w:szCs w:val="22"/>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F5637E">
        <w:rPr>
          <w:rFonts w:ascii="Tahoma" w:hAnsi="Tahoma" w:cs="Tahoma"/>
          <w:sz w:val="22"/>
          <w:szCs w:val="22"/>
        </w:rPr>
        <w:t>ADMINISTRADOR</w:t>
      </w:r>
      <w:r w:rsidRPr="00F5637E">
        <w:rPr>
          <w:rFonts w:ascii="Tahoma" w:hAnsi="Tahoma" w:cs="Tahoma"/>
          <w:snapToGrid w:val="0"/>
          <w:sz w:val="22"/>
          <w:szCs w:val="22"/>
        </w:rPr>
        <w:t>.</w:t>
      </w:r>
    </w:p>
    <w:p w14:paraId="01E87F6A" w14:textId="77777777" w:rsidR="00F5637E" w:rsidRPr="00F5637E" w:rsidRDefault="00F5637E" w:rsidP="00F5637E">
      <w:pPr>
        <w:spacing w:line="276" w:lineRule="auto"/>
        <w:jc w:val="both"/>
        <w:rPr>
          <w:rFonts w:ascii="Tahoma" w:hAnsi="Tahoma" w:cs="Tahoma"/>
          <w:sz w:val="22"/>
          <w:szCs w:val="22"/>
        </w:rPr>
      </w:pPr>
    </w:p>
    <w:p w14:paraId="4F6CC17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7.7.2 A integralização e o resgate das cotas do FUNDO poderão ser realizados em moeda corrente nacional ou em Ativos Financeiros, a critério do ADMINISTRADOR e do GESTOR e observado o disposto no item 7.9 abaixo.</w:t>
      </w:r>
    </w:p>
    <w:p w14:paraId="1A463E9C" w14:textId="77777777" w:rsidR="00F5637E" w:rsidRPr="00F5637E" w:rsidRDefault="00F5637E" w:rsidP="00F5637E">
      <w:pPr>
        <w:spacing w:line="276" w:lineRule="auto"/>
        <w:jc w:val="both"/>
        <w:rPr>
          <w:rFonts w:ascii="Tahoma" w:hAnsi="Tahoma" w:cs="Tahoma"/>
          <w:sz w:val="22"/>
          <w:szCs w:val="22"/>
        </w:rPr>
      </w:pPr>
    </w:p>
    <w:p w14:paraId="13DCAB6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7.8. O ADMINISTRADOR poderá suspender, a qualquer momento, novas aplicações no FUNDO, podendo tal suspensão aplicar-se apenas aos novos investidores.</w:t>
      </w:r>
    </w:p>
    <w:p w14:paraId="13A797BC" w14:textId="77777777" w:rsidR="00F5637E" w:rsidRPr="00F5637E" w:rsidRDefault="00F5637E" w:rsidP="00F5637E">
      <w:pPr>
        <w:spacing w:line="276" w:lineRule="auto"/>
        <w:jc w:val="both"/>
        <w:rPr>
          <w:rFonts w:ascii="Tahoma" w:hAnsi="Tahoma" w:cs="Tahoma"/>
          <w:sz w:val="22"/>
          <w:szCs w:val="22"/>
        </w:rPr>
      </w:pPr>
    </w:p>
    <w:p w14:paraId="1F74C591"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7.8.1. A suspensão do recebimento de novas aplicações em um dia não impede a reabertura posterior do FUNDO para aplicações.</w:t>
      </w:r>
    </w:p>
    <w:p w14:paraId="5DCBFCFA" w14:textId="77777777" w:rsidR="00F5637E" w:rsidRPr="00F5637E" w:rsidRDefault="00F5637E" w:rsidP="00F5637E">
      <w:pPr>
        <w:spacing w:line="276" w:lineRule="auto"/>
        <w:jc w:val="both"/>
        <w:rPr>
          <w:rFonts w:ascii="Tahoma" w:hAnsi="Tahoma" w:cs="Tahoma"/>
          <w:sz w:val="22"/>
          <w:szCs w:val="22"/>
        </w:rPr>
      </w:pPr>
    </w:p>
    <w:p w14:paraId="75B4F09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7.9. A integralização e o resgate das cotas poderão ser efetuados diretamente com Ativos Financeiros, desde que sejam observadas as seguintes condições:</w:t>
      </w:r>
    </w:p>
    <w:p w14:paraId="397EAEAB" w14:textId="77777777" w:rsidR="00F5637E" w:rsidRPr="00F5637E" w:rsidRDefault="00F5637E" w:rsidP="00F5637E">
      <w:pPr>
        <w:spacing w:line="276" w:lineRule="auto"/>
        <w:jc w:val="both"/>
        <w:rPr>
          <w:rFonts w:ascii="Tahoma" w:hAnsi="Tahoma" w:cs="Tahoma"/>
          <w:sz w:val="22"/>
          <w:szCs w:val="22"/>
        </w:rPr>
      </w:pPr>
    </w:p>
    <w:p w14:paraId="4BFF997B" w14:textId="77777777" w:rsidR="00F5637E" w:rsidRPr="00F5637E" w:rsidRDefault="00F5637E" w:rsidP="00F5637E">
      <w:pPr>
        <w:numPr>
          <w:ilvl w:val="0"/>
          <w:numId w:val="49"/>
        </w:numPr>
        <w:spacing w:line="276" w:lineRule="auto"/>
        <w:contextualSpacing/>
        <w:jc w:val="both"/>
        <w:rPr>
          <w:rFonts w:ascii="Tahoma" w:hAnsi="Tahoma" w:cs="Tahoma"/>
          <w:sz w:val="22"/>
          <w:szCs w:val="22"/>
        </w:rPr>
      </w:pPr>
      <w:r w:rsidRPr="00F5637E">
        <w:rPr>
          <w:rFonts w:ascii="Tahoma" w:hAnsi="Tahoma" w:cs="Tahoma"/>
          <w:sz w:val="22"/>
          <w:szCs w:val="22"/>
        </w:rPr>
        <w:t>os Ativos Financeiros sejam previamente analisados e aprovados pelo GESTOR;</w:t>
      </w:r>
    </w:p>
    <w:p w14:paraId="27AFE8D7" w14:textId="77777777" w:rsidR="00F5637E" w:rsidRPr="00F5637E" w:rsidRDefault="00F5637E" w:rsidP="00F5637E">
      <w:pPr>
        <w:spacing w:line="276" w:lineRule="auto"/>
        <w:ind w:left="1065"/>
        <w:contextualSpacing/>
        <w:jc w:val="both"/>
        <w:rPr>
          <w:rFonts w:ascii="Tahoma" w:hAnsi="Tahoma" w:cs="Tahoma"/>
          <w:sz w:val="22"/>
          <w:szCs w:val="22"/>
        </w:rPr>
      </w:pPr>
    </w:p>
    <w:p w14:paraId="22843BD3" w14:textId="77777777" w:rsidR="00F5637E" w:rsidRPr="00F5637E" w:rsidRDefault="00F5637E" w:rsidP="00F5637E">
      <w:pPr>
        <w:numPr>
          <w:ilvl w:val="0"/>
          <w:numId w:val="49"/>
        </w:numPr>
        <w:spacing w:line="276" w:lineRule="auto"/>
        <w:contextualSpacing/>
        <w:jc w:val="both"/>
        <w:rPr>
          <w:rFonts w:ascii="Tahoma" w:hAnsi="Tahoma" w:cs="Tahoma"/>
          <w:sz w:val="22"/>
          <w:szCs w:val="22"/>
        </w:rPr>
      </w:pPr>
      <w:r w:rsidRPr="00F5637E">
        <w:rPr>
          <w:rFonts w:ascii="Tahoma" w:hAnsi="Tahoma" w:cs="Tahoma"/>
          <w:sz w:val="22"/>
          <w:szCs w:val="22"/>
        </w:rPr>
        <w:t>na integralização os Ativos Financeiros a serem utilizados devem: (i) estar livres de qualquer ônus e/ou gravame, podendo ser livremente negociados; (</w:t>
      </w:r>
      <w:proofErr w:type="spellStart"/>
      <w:r w:rsidRPr="00F5637E">
        <w:rPr>
          <w:rFonts w:ascii="Tahoma" w:hAnsi="Tahoma" w:cs="Tahoma"/>
          <w:sz w:val="22"/>
          <w:szCs w:val="22"/>
        </w:rPr>
        <w:t>ii</w:t>
      </w:r>
      <w:proofErr w:type="spellEnd"/>
      <w:r w:rsidRPr="00F5637E">
        <w:rPr>
          <w:rFonts w:ascii="Tahoma" w:hAnsi="Tahoma" w:cs="Tahoma"/>
          <w:sz w:val="22"/>
          <w:szCs w:val="22"/>
        </w:rPr>
        <w:t>) ter como titular e/ou comitente o próprio cotista; (</w:t>
      </w:r>
      <w:proofErr w:type="spellStart"/>
      <w:r w:rsidRPr="00F5637E">
        <w:rPr>
          <w:rFonts w:ascii="Tahoma" w:hAnsi="Tahoma" w:cs="Tahoma"/>
          <w:sz w:val="22"/>
          <w:szCs w:val="22"/>
        </w:rPr>
        <w:t>iii</w:t>
      </w:r>
      <w:proofErr w:type="spellEnd"/>
      <w:r w:rsidRPr="00F5637E">
        <w:rPr>
          <w:rFonts w:ascii="Tahoma" w:hAnsi="Tahoma" w:cs="Tahoma"/>
          <w:sz w:val="22"/>
          <w:szCs w:val="22"/>
        </w:rPr>
        <w:t>) atender aos valores mínimos para aplicação, se houver; (</w:t>
      </w:r>
      <w:proofErr w:type="spellStart"/>
      <w:r w:rsidRPr="00F5637E">
        <w:rPr>
          <w:rFonts w:ascii="Tahoma" w:hAnsi="Tahoma" w:cs="Tahoma"/>
          <w:sz w:val="22"/>
          <w:szCs w:val="22"/>
        </w:rPr>
        <w:t>iv</w:t>
      </w:r>
      <w:proofErr w:type="spellEnd"/>
      <w:r w:rsidRPr="00F5637E">
        <w:rPr>
          <w:rFonts w:ascii="Tahoma" w:hAnsi="Tahoma" w:cs="Tahoma"/>
          <w:sz w:val="22"/>
          <w:szCs w:val="22"/>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45F7DE93" w14:textId="77777777" w:rsidR="00F5637E" w:rsidRPr="00F5637E" w:rsidRDefault="00F5637E" w:rsidP="00F5637E">
      <w:pPr>
        <w:spacing w:line="276" w:lineRule="auto"/>
        <w:ind w:left="1065"/>
        <w:contextualSpacing/>
        <w:jc w:val="both"/>
        <w:rPr>
          <w:rFonts w:ascii="Tahoma" w:hAnsi="Tahoma" w:cs="Tahoma"/>
          <w:sz w:val="22"/>
          <w:szCs w:val="22"/>
        </w:rPr>
      </w:pPr>
    </w:p>
    <w:p w14:paraId="51228DD6" w14:textId="77777777" w:rsidR="00F5637E" w:rsidRPr="00F5637E" w:rsidRDefault="00F5637E" w:rsidP="00F5637E">
      <w:pPr>
        <w:numPr>
          <w:ilvl w:val="0"/>
          <w:numId w:val="49"/>
        </w:numPr>
        <w:spacing w:line="276" w:lineRule="auto"/>
        <w:contextualSpacing/>
        <w:jc w:val="both"/>
        <w:rPr>
          <w:rFonts w:ascii="Tahoma" w:hAnsi="Tahoma" w:cs="Tahoma"/>
          <w:sz w:val="22"/>
          <w:szCs w:val="22"/>
        </w:rPr>
      </w:pPr>
      <w:r w:rsidRPr="00F5637E">
        <w:rPr>
          <w:rFonts w:ascii="Tahoma" w:hAnsi="Tahoma" w:cs="Tahoma"/>
          <w:sz w:val="22"/>
          <w:szCs w:val="22"/>
        </w:rPr>
        <w:t>no resgate de cotas, os ativos financeiros a serem utilizados para pagamento aos Cotistas, devem: (i) estar livres de qualquer ônus e/ou gravame, podendo ser livremente negociados; (</w:t>
      </w:r>
      <w:proofErr w:type="spellStart"/>
      <w:r w:rsidRPr="00F5637E">
        <w:rPr>
          <w:rFonts w:ascii="Tahoma" w:hAnsi="Tahoma" w:cs="Tahoma"/>
          <w:sz w:val="22"/>
          <w:szCs w:val="22"/>
        </w:rPr>
        <w:t>ii</w:t>
      </w:r>
      <w:proofErr w:type="spellEnd"/>
      <w:r w:rsidRPr="00F5637E">
        <w:rPr>
          <w:rFonts w:ascii="Tahoma" w:hAnsi="Tahoma" w:cs="Tahoma"/>
          <w:sz w:val="22"/>
          <w:szCs w:val="22"/>
        </w:rPr>
        <w:t>) ter como titular e/ou comitente o próprio FUNDO; (</w:t>
      </w:r>
      <w:proofErr w:type="spellStart"/>
      <w:r w:rsidRPr="00F5637E">
        <w:rPr>
          <w:rFonts w:ascii="Tahoma" w:hAnsi="Tahoma" w:cs="Tahoma"/>
          <w:sz w:val="22"/>
          <w:szCs w:val="22"/>
        </w:rPr>
        <w:t>iii</w:t>
      </w:r>
      <w:proofErr w:type="spellEnd"/>
      <w:r w:rsidRPr="00F5637E">
        <w:rPr>
          <w:rFonts w:ascii="Tahoma" w:hAnsi="Tahoma" w:cs="Tahoma"/>
          <w:sz w:val="22"/>
          <w:szCs w:val="22"/>
        </w:rPr>
        <w:t>) atender aos valores mínimos para resgate, se houver; e (</w:t>
      </w:r>
      <w:proofErr w:type="spellStart"/>
      <w:r w:rsidRPr="00F5637E">
        <w:rPr>
          <w:rFonts w:ascii="Tahoma" w:hAnsi="Tahoma" w:cs="Tahoma"/>
          <w:sz w:val="22"/>
          <w:szCs w:val="22"/>
        </w:rPr>
        <w:t>iv</w:t>
      </w:r>
      <w:proofErr w:type="spellEnd"/>
      <w:r w:rsidRPr="00F5637E">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35A81BD1" w14:textId="77777777" w:rsidR="00F5637E" w:rsidRPr="00F5637E" w:rsidRDefault="00F5637E" w:rsidP="00F5637E">
      <w:pPr>
        <w:spacing w:line="276" w:lineRule="auto"/>
        <w:jc w:val="both"/>
        <w:rPr>
          <w:rFonts w:ascii="Tahoma" w:hAnsi="Tahoma" w:cs="Tahoma"/>
          <w:sz w:val="22"/>
          <w:szCs w:val="22"/>
        </w:rPr>
      </w:pPr>
    </w:p>
    <w:p w14:paraId="0D3FE8E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7.9.1. Na integralização e no resgate será utilizado o valor dos ativos financeiros precificados na CARTEIRA do FUNDO segundo as regras e procedimentos estabelecidos no Manual de Marcação a Mercado adotado para o FUNDO.</w:t>
      </w:r>
    </w:p>
    <w:p w14:paraId="67D7E1A7" w14:textId="77777777" w:rsidR="00F5637E" w:rsidRPr="00F5637E" w:rsidRDefault="00F5637E" w:rsidP="00F5637E">
      <w:pPr>
        <w:spacing w:line="276" w:lineRule="auto"/>
        <w:jc w:val="both"/>
        <w:rPr>
          <w:rFonts w:ascii="Tahoma" w:hAnsi="Tahoma" w:cs="Tahoma"/>
          <w:sz w:val="22"/>
          <w:szCs w:val="22"/>
          <w:highlight w:val="lightGray"/>
        </w:rPr>
      </w:pPr>
    </w:p>
    <w:p w14:paraId="5FF8B2C9"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7.9.2. Na integralização e no resgate de cotas com Ativos Financeiros deverão ser observadas as correspondentes obrigações fiscais relacionadas a tais eventos, estando, ADMINISTRADOR e os Cotistas, cientes, cada qual, de suas respectivas responsabilidades.</w:t>
      </w:r>
      <w:r w:rsidRPr="00F5637E">
        <w:rPr>
          <w:rFonts w:ascii="Tahoma" w:hAnsi="Tahoma" w:cs="Tahoma"/>
          <w:sz w:val="22"/>
          <w:szCs w:val="22"/>
          <w:vertAlign w:val="superscript"/>
        </w:rPr>
        <w:t xml:space="preserve"> </w:t>
      </w:r>
    </w:p>
    <w:p w14:paraId="62EFB12B" w14:textId="77777777" w:rsidR="00F5637E" w:rsidRPr="00F5637E" w:rsidRDefault="00F5637E" w:rsidP="00F5637E">
      <w:pPr>
        <w:spacing w:line="276" w:lineRule="auto"/>
        <w:jc w:val="both"/>
        <w:rPr>
          <w:rFonts w:ascii="Tahoma" w:hAnsi="Tahoma" w:cs="Tahoma"/>
          <w:sz w:val="22"/>
          <w:szCs w:val="22"/>
        </w:rPr>
      </w:pPr>
    </w:p>
    <w:p w14:paraId="206CAAE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7.10. Na emissão e resgate de cotas do FUNDO deverá ser observado o disposto no quadro abaixo:</w:t>
      </w:r>
    </w:p>
    <w:p w14:paraId="03E4D8BB" w14:textId="77777777" w:rsidR="00F5637E" w:rsidRPr="00F5637E" w:rsidRDefault="00F5637E" w:rsidP="00F5637E">
      <w:pPr>
        <w:spacing w:line="276" w:lineRule="auto"/>
        <w:jc w:val="both"/>
        <w:rPr>
          <w:rFonts w:ascii="Tahoma" w:hAnsi="Tahoma" w:cs="Tahoma"/>
          <w:sz w:val="22"/>
          <w:szCs w:val="22"/>
        </w:rPr>
      </w:pP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4"/>
        <w:gridCol w:w="2791"/>
      </w:tblGrid>
      <w:tr w:rsidR="00F5637E" w:rsidRPr="00F5637E" w14:paraId="4A59CCF9" w14:textId="77777777" w:rsidTr="000B0C0F">
        <w:trPr>
          <w:jc w:val="center"/>
        </w:trPr>
        <w:tc>
          <w:tcPr>
            <w:tcW w:w="1728" w:type="dxa"/>
            <w:vMerge w:val="restart"/>
            <w:vAlign w:val="center"/>
          </w:tcPr>
          <w:p w14:paraId="7D5B209F" w14:textId="77777777" w:rsidR="00F5637E" w:rsidRPr="00F5637E" w:rsidRDefault="00F5637E" w:rsidP="00F5637E">
            <w:pPr>
              <w:spacing w:line="276" w:lineRule="auto"/>
              <w:jc w:val="center"/>
              <w:rPr>
                <w:rFonts w:ascii="Tahoma" w:hAnsi="Tahoma" w:cs="Tahoma"/>
                <w:sz w:val="22"/>
                <w:szCs w:val="22"/>
                <w:lang w:val="en-GB"/>
              </w:rPr>
            </w:pPr>
            <w:proofErr w:type="spellStart"/>
            <w:r w:rsidRPr="00F5637E">
              <w:rPr>
                <w:rFonts w:ascii="Tahoma" w:hAnsi="Tahoma" w:cs="Tahoma"/>
                <w:sz w:val="22"/>
                <w:szCs w:val="22"/>
                <w:lang w:val="en-GB"/>
              </w:rPr>
              <w:lastRenderedPageBreak/>
              <w:t>Aplicação</w:t>
            </w:r>
            <w:proofErr w:type="spellEnd"/>
          </w:p>
        </w:tc>
        <w:tc>
          <w:tcPr>
            <w:tcW w:w="2484" w:type="dxa"/>
            <w:shd w:val="clear" w:color="auto" w:fill="606060"/>
            <w:vAlign w:val="center"/>
          </w:tcPr>
          <w:p w14:paraId="2BFF77C9" w14:textId="77777777" w:rsidR="00F5637E" w:rsidRPr="00F5637E" w:rsidRDefault="00F5637E" w:rsidP="00F5637E">
            <w:pPr>
              <w:spacing w:line="276" w:lineRule="auto"/>
              <w:jc w:val="center"/>
              <w:rPr>
                <w:rFonts w:ascii="Tahoma" w:hAnsi="Tahoma" w:cs="Tahoma"/>
                <w:b/>
                <w:color w:val="FFFFFF"/>
                <w:sz w:val="22"/>
                <w:szCs w:val="22"/>
                <w:lang w:val="en-GB"/>
              </w:rPr>
            </w:pPr>
            <w:proofErr w:type="spellStart"/>
            <w:r w:rsidRPr="00F5637E">
              <w:rPr>
                <w:rFonts w:ascii="Tahoma" w:hAnsi="Tahoma" w:cs="Tahoma"/>
                <w:b/>
                <w:color w:val="FFFFFF"/>
                <w:sz w:val="22"/>
                <w:szCs w:val="22"/>
                <w:lang w:val="en-GB"/>
              </w:rPr>
              <w:t>Disponibilidade</w:t>
            </w:r>
            <w:proofErr w:type="spellEnd"/>
            <w:r w:rsidRPr="00F5637E">
              <w:rPr>
                <w:rFonts w:ascii="Tahoma" w:hAnsi="Tahoma" w:cs="Tahoma"/>
                <w:b/>
                <w:color w:val="FFFFFF"/>
                <w:sz w:val="22"/>
                <w:szCs w:val="22"/>
                <w:lang w:val="en-GB"/>
              </w:rPr>
              <w:t xml:space="preserve"> dos </w:t>
            </w:r>
            <w:proofErr w:type="spellStart"/>
            <w:r w:rsidRPr="00F5637E">
              <w:rPr>
                <w:rFonts w:ascii="Tahoma" w:hAnsi="Tahoma" w:cs="Tahoma"/>
                <w:b/>
                <w:color w:val="FFFFFF"/>
                <w:sz w:val="22"/>
                <w:szCs w:val="22"/>
                <w:lang w:val="en-GB"/>
              </w:rPr>
              <w:t>Recursos</w:t>
            </w:r>
            <w:proofErr w:type="spellEnd"/>
          </w:p>
        </w:tc>
        <w:tc>
          <w:tcPr>
            <w:tcW w:w="2791" w:type="dxa"/>
            <w:shd w:val="clear" w:color="auto" w:fill="606060"/>
            <w:vAlign w:val="center"/>
          </w:tcPr>
          <w:p w14:paraId="02A335F6" w14:textId="77777777" w:rsidR="00F5637E" w:rsidRPr="00F5637E" w:rsidRDefault="00F5637E" w:rsidP="00F5637E">
            <w:pPr>
              <w:spacing w:line="276" w:lineRule="auto"/>
              <w:jc w:val="center"/>
              <w:rPr>
                <w:rFonts w:ascii="Tahoma" w:hAnsi="Tahoma" w:cs="Tahoma"/>
                <w:b/>
                <w:color w:val="FFFFFF"/>
                <w:sz w:val="22"/>
                <w:szCs w:val="22"/>
                <w:lang w:val="en-GB"/>
              </w:rPr>
            </w:pPr>
            <w:r w:rsidRPr="00F5637E">
              <w:rPr>
                <w:rFonts w:ascii="Tahoma" w:hAnsi="Tahoma" w:cs="Tahoma"/>
                <w:b/>
                <w:color w:val="FFFFFF"/>
                <w:sz w:val="22"/>
                <w:szCs w:val="22"/>
                <w:lang w:val="en-GB"/>
              </w:rPr>
              <w:t xml:space="preserve">Cota de </w:t>
            </w:r>
            <w:proofErr w:type="spellStart"/>
            <w:r w:rsidRPr="00F5637E">
              <w:rPr>
                <w:rFonts w:ascii="Tahoma" w:hAnsi="Tahoma" w:cs="Tahoma"/>
                <w:b/>
                <w:color w:val="FFFFFF"/>
                <w:sz w:val="22"/>
                <w:szCs w:val="22"/>
                <w:lang w:val="en-GB"/>
              </w:rPr>
              <w:t>conversão</w:t>
            </w:r>
            <w:proofErr w:type="spellEnd"/>
          </w:p>
        </w:tc>
      </w:tr>
      <w:tr w:rsidR="00F5637E" w:rsidRPr="00F5637E" w14:paraId="4439D2DC" w14:textId="77777777" w:rsidTr="000B0C0F">
        <w:trPr>
          <w:trHeight w:val="553"/>
          <w:jc w:val="center"/>
        </w:trPr>
        <w:tc>
          <w:tcPr>
            <w:tcW w:w="1728" w:type="dxa"/>
            <w:vMerge/>
            <w:vAlign w:val="center"/>
          </w:tcPr>
          <w:p w14:paraId="7219458C" w14:textId="77777777" w:rsidR="00F5637E" w:rsidRPr="00F5637E" w:rsidRDefault="00F5637E" w:rsidP="00F5637E">
            <w:pPr>
              <w:spacing w:line="276" w:lineRule="auto"/>
              <w:jc w:val="center"/>
              <w:rPr>
                <w:rFonts w:ascii="Tahoma" w:hAnsi="Tahoma" w:cs="Tahoma"/>
                <w:sz w:val="22"/>
                <w:szCs w:val="22"/>
                <w:lang w:val="en-GB"/>
              </w:rPr>
            </w:pPr>
          </w:p>
        </w:tc>
        <w:tc>
          <w:tcPr>
            <w:tcW w:w="2484" w:type="dxa"/>
            <w:vAlign w:val="center"/>
          </w:tcPr>
          <w:p w14:paraId="4E8DFB94"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D+0</w:t>
            </w:r>
          </w:p>
          <w:p w14:paraId="37F93003"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 xml:space="preserve">No dia da solicitação </w:t>
            </w:r>
          </w:p>
        </w:tc>
        <w:tc>
          <w:tcPr>
            <w:tcW w:w="2791" w:type="dxa"/>
            <w:vAlign w:val="center"/>
          </w:tcPr>
          <w:p w14:paraId="6DB3B55C"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D+0</w:t>
            </w:r>
          </w:p>
          <w:p w14:paraId="22417532"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No dia da solicitação</w:t>
            </w:r>
          </w:p>
        </w:tc>
      </w:tr>
      <w:tr w:rsidR="00F5637E" w:rsidRPr="00F5637E" w14:paraId="32FBC321" w14:textId="77777777" w:rsidTr="000B0C0F">
        <w:trPr>
          <w:trHeight w:val="419"/>
          <w:jc w:val="center"/>
        </w:trPr>
        <w:tc>
          <w:tcPr>
            <w:tcW w:w="1728" w:type="dxa"/>
            <w:vMerge w:val="restart"/>
            <w:vAlign w:val="center"/>
          </w:tcPr>
          <w:p w14:paraId="795B17A3" w14:textId="77777777" w:rsidR="00F5637E" w:rsidRPr="00F5637E" w:rsidRDefault="00F5637E" w:rsidP="00F5637E">
            <w:pPr>
              <w:spacing w:line="276" w:lineRule="auto"/>
              <w:jc w:val="center"/>
              <w:rPr>
                <w:rFonts w:ascii="Tahoma" w:hAnsi="Tahoma" w:cs="Tahoma"/>
                <w:sz w:val="22"/>
                <w:szCs w:val="22"/>
                <w:lang w:val="en-GB"/>
              </w:rPr>
            </w:pPr>
            <w:proofErr w:type="spellStart"/>
            <w:r w:rsidRPr="00F5637E">
              <w:rPr>
                <w:rFonts w:ascii="Tahoma" w:hAnsi="Tahoma" w:cs="Tahoma"/>
                <w:sz w:val="22"/>
                <w:szCs w:val="22"/>
                <w:lang w:val="en-GB"/>
              </w:rPr>
              <w:t>Resgate</w:t>
            </w:r>
            <w:proofErr w:type="spellEnd"/>
          </w:p>
        </w:tc>
        <w:tc>
          <w:tcPr>
            <w:tcW w:w="2484" w:type="dxa"/>
            <w:shd w:val="clear" w:color="auto" w:fill="606060"/>
            <w:vAlign w:val="center"/>
          </w:tcPr>
          <w:p w14:paraId="36A6C0A0" w14:textId="77777777" w:rsidR="00F5637E" w:rsidRPr="00F5637E" w:rsidRDefault="00F5637E" w:rsidP="00F5637E">
            <w:pPr>
              <w:spacing w:line="276" w:lineRule="auto"/>
              <w:jc w:val="center"/>
              <w:rPr>
                <w:rFonts w:ascii="Tahoma" w:hAnsi="Tahoma" w:cs="Tahoma"/>
                <w:b/>
                <w:color w:val="FFFFFF"/>
                <w:sz w:val="22"/>
                <w:szCs w:val="22"/>
                <w:lang w:val="en-GB"/>
              </w:rPr>
            </w:pPr>
            <w:r w:rsidRPr="00F5637E">
              <w:rPr>
                <w:rFonts w:ascii="Tahoma" w:hAnsi="Tahoma" w:cs="Tahoma"/>
                <w:b/>
                <w:color w:val="FFFFFF"/>
                <w:sz w:val="22"/>
                <w:szCs w:val="22"/>
                <w:lang w:val="en-GB"/>
              </w:rPr>
              <w:t xml:space="preserve">Cota de </w:t>
            </w:r>
            <w:proofErr w:type="spellStart"/>
            <w:r w:rsidRPr="00F5637E">
              <w:rPr>
                <w:rFonts w:ascii="Tahoma" w:hAnsi="Tahoma" w:cs="Tahoma"/>
                <w:b/>
                <w:color w:val="FFFFFF"/>
                <w:sz w:val="22"/>
                <w:szCs w:val="22"/>
                <w:lang w:val="en-GB"/>
              </w:rPr>
              <w:t>Conversão</w:t>
            </w:r>
            <w:proofErr w:type="spellEnd"/>
          </w:p>
        </w:tc>
        <w:tc>
          <w:tcPr>
            <w:tcW w:w="2791" w:type="dxa"/>
            <w:shd w:val="clear" w:color="auto" w:fill="606060"/>
            <w:vAlign w:val="center"/>
          </w:tcPr>
          <w:p w14:paraId="36389012" w14:textId="77777777" w:rsidR="00F5637E" w:rsidRPr="00F5637E" w:rsidRDefault="00F5637E" w:rsidP="00F5637E">
            <w:pPr>
              <w:spacing w:line="276" w:lineRule="auto"/>
              <w:jc w:val="center"/>
              <w:rPr>
                <w:rFonts w:ascii="Tahoma" w:hAnsi="Tahoma" w:cs="Tahoma"/>
                <w:b/>
                <w:color w:val="FFFFFF"/>
                <w:sz w:val="22"/>
                <w:szCs w:val="22"/>
                <w:lang w:val="en-GB"/>
              </w:rPr>
            </w:pPr>
            <w:proofErr w:type="spellStart"/>
            <w:r w:rsidRPr="00F5637E">
              <w:rPr>
                <w:rFonts w:ascii="Tahoma" w:hAnsi="Tahoma" w:cs="Tahoma"/>
                <w:b/>
                <w:color w:val="FFFFFF"/>
                <w:sz w:val="22"/>
                <w:szCs w:val="22"/>
                <w:lang w:val="en-GB"/>
              </w:rPr>
              <w:t>Pagamento</w:t>
            </w:r>
            <w:proofErr w:type="spellEnd"/>
            <w:r w:rsidRPr="00F5637E">
              <w:rPr>
                <w:rFonts w:ascii="Tahoma" w:hAnsi="Tahoma" w:cs="Tahoma"/>
                <w:b/>
                <w:color w:val="FFFFFF"/>
                <w:sz w:val="22"/>
                <w:szCs w:val="22"/>
                <w:lang w:val="en-GB"/>
              </w:rPr>
              <w:t xml:space="preserve"> / Crédito </w:t>
            </w:r>
            <w:proofErr w:type="spellStart"/>
            <w:r w:rsidRPr="00F5637E">
              <w:rPr>
                <w:rFonts w:ascii="Tahoma" w:hAnsi="Tahoma" w:cs="Tahoma"/>
                <w:b/>
                <w:color w:val="FFFFFF"/>
                <w:sz w:val="22"/>
                <w:szCs w:val="22"/>
                <w:lang w:val="en-GB"/>
              </w:rPr>
              <w:t>em</w:t>
            </w:r>
            <w:proofErr w:type="spellEnd"/>
            <w:r w:rsidRPr="00F5637E">
              <w:rPr>
                <w:rFonts w:ascii="Tahoma" w:hAnsi="Tahoma" w:cs="Tahoma"/>
                <w:b/>
                <w:color w:val="FFFFFF"/>
                <w:sz w:val="22"/>
                <w:szCs w:val="22"/>
                <w:lang w:val="en-GB"/>
              </w:rPr>
              <w:t xml:space="preserve"> Conta</w:t>
            </w:r>
          </w:p>
        </w:tc>
      </w:tr>
      <w:tr w:rsidR="00F5637E" w:rsidRPr="00F5637E" w14:paraId="7BD7B36D" w14:textId="77777777" w:rsidTr="000B0C0F">
        <w:trPr>
          <w:jc w:val="center"/>
        </w:trPr>
        <w:tc>
          <w:tcPr>
            <w:tcW w:w="1728" w:type="dxa"/>
            <w:vMerge/>
            <w:vAlign w:val="center"/>
          </w:tcPr>
          <w:p w14:paraId="7F79927D" w14:textId="77777777" w:rsidR="00F5637E" w:rsidRPr="00F5637E" w:rsidRDefault="00F5637E" w:rsidP="00F5637E">
            <w:pPr>
              <w:spacing w:line="276" w:lineRule="auto"/>
              <w:jc w:val="center"/>
              <w:rPr>
                <w:rFonts w:ascii="Tahoma" w:hAnsi="Tahoma" w:cs="Tahoma"/>
                <w:sz w:val="22"/>
                <w:szCs w:val="22"/>
                <w:lang w:val="en-GB"/>
              </w:rPr>
            </w:pPr>
          </w:p>
        </w:tc>
        <w:tc>
          <w:tcPr>
            <w:tcW w:w="2484" w:type="dxa"/>
            <w:vAlign w:val="center"/>
          </w:tcPr>
          <w:p w14:paraId="75F5CCE1"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D+0</w:t>
            </w:r>
          </w:p>
          <w:p w14:paraId="71C1BD29"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No dia da solicitação</w:t>
            </w:r>
          </w:p>
        </w:tc>
        <w:tc>
          <w:tcPr>
            <w:tcW w:w="2791" w:type="dxa"/>
            <w:vAlign w:val="center"/>
          </w:tcPr>
          <w:p w14:paraId="3082BD9D"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D+ 1</w:t>
            </w:r>
          </w:p>
          <w:p w14:paraId="22B10348" w14:textId="77777777" w:rsidR="00F5637E" w:rsidRPr="00F5637E" w:rsidRDefault="00F5637E" w:rsidP="00F5637E">
            <w:pPr>
              <w:spacing w:line="276" w:lineRule="auto"/>
              <w:jc w:val="center"/>
              <w:rPr>
                <w:rFonts w:ascii="Tahoma" w:hAnsi="Tahoma" w:cs="Tahoma"/>
                <w:sz w:val="22"/>
                <w:szCs w:val="22"/>
              </w:rPr>
            </w:pPr>
            <w:r w:rsidRPr="00F5637E">
              <w:rPr>
                <w:rFonts w:ascii="Tahoma" w:hAnsi="Tahoma" w:cs="Tahoma"/>
                <w:sz w:val="22"/>
                <w:szCs w:val="22"/>
              </w:rPr>
              <w:t>No 1º dia útil seguinte ao da conversão de cotas</w:t>
            </w:r>
          </w:p>
        </w:tc>
      </w:tr>
    </w:tbl>
    <w:p w14:paraId="1D0B475F" w14:textId="77777777" w:rsidR="00F5637E" w:rsidRPr="00F5637E" w:rsidRDefault="00F5637E" w:rsidP="00F5637E">
      <w:pPr>
        <w:spacing w:line="276" w:lineRule="auto"/>
        <w:jc w:val="both"/>
        <w:rPr>
          <w:rFonts w:ascii="Tahoma" w:hAnsi="Tahoma" w:cs="Tahoma"/>
          <w:sz w:val="22"/>
          <w:szCs w:val="22"/>
        </w:rPr>
      </w:pPr>
    </w:p>
    <w:p w14:paraId="54BDDB3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128F55FA" w14:textId="77777777" w:rsidR="00F5637E" w:rsidRPr="00F5637E" w:rsidRDefault="00F5637E" w:rsidP="00F5637E">
      <w:pPr>
        <w:spacing w:line="276" w:lineRule="auto"/>
        <w:jc w:val="both"/>
        <w:rPr>
          <w:rFonts w:ascii="Tahoma" w:hAnsi="Tahoma" w:cs="Tahoma"/>
          <w:sz w:val="22"/>
          <w:szCs w:val="22"/>
        </w:rPr>
      </w:pPr>
    </w:p>
    <w:p w14:paraId="1FE20381" w14:textId="77777777" w:rsidR="00F5637E" w:rsidRPr="00F5637E" w:rsidRDefault="00F5637E" w:rsidP="00F5637E">
      <w:pPr>
        <w:spacing w:line="276" w:lineRule="auto"/>
        <w:jc w:val="both"/>
        <w:rPr>
          <w:rFonts w:ascii="Tahoma" w:hAnsi="Tahoma" w:cs="Tahoma"/>
          <w:sz w:val="22"/>
          <w:szCs w:val="22"/>
          <w:vertAlign w:val="superscript"/>
        </w:rPr>
      </w:pPr>
      <w:r w:rsidRPr="00F5637E">
        <w:rPr>
          <w:rFonts w:ascii="Tahoma" w:hAnsi="Tahoma" w:cs="Tahoma"/>
          <w:sz w:val="22"/>
          <w:szCs w:val="22"/>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F5637E">
        <w:rPr>
          <w:rFonts w:ascii="Tahoma" w:hAnsi="Tahoma" w:cs="Tahoma"/>
          <w:sz w:val="22"/>
          <w:szCs w:val="22"/>
          <w:vertAlign w:val="superscript"/>
        </w:rPr>
        <w:t xml:space="preserve"> </w:t>
      </w:r>
    </w:p>
    <w:p w14:paraId="3CAD41BB" w14:textId="77777777" w:rsidR="00F5637E" w:rsidRPr="00F5637E" w:rsidRDefault="00F5637E" w:rsidP="00F5637E">
      <w:pPr>
        <w:spacing w:line="276" w:lineRule="auto"/>
        <w:jc w:val="both"/>
        <w:rPr>
          <w:rFonts w:ascii="Tahoma" w:hAnsi="Tahoma" w:cs="Tahoma"/>
          <w:sz w:val="22"/>
          <w:szCs w:val="22"/>
        </w:rPr>
      </w:pPr>
    </w:p>
    <w:p w14:paraId="5DBF82E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7.12 Não há prazo de carência para resgate de cotas do FUNDO, podendo as cotas do FUNDO ser resgatadas com rendimento a qualquer momento.</w:t>
      </w:r>
    </w:p>
    <w:p w14:paraId="170E3F00" w14:textId="77777777" w:rsidR="00F5637E" w:rsidRPr="00F5637E" w:rsidRDefault="00F5637E" w:rsidP="00F5637E">
      <w:pPr>
        <w:spacing w:line="276" w:lineRule="auto"/>
        <w:jc w:val="both"/>
        <w:rPr>
          <w:rFonts w:ascii="Tahoma" w:hAnsi="Tahoma" w:cs="Tahoma"/>
          <w:sz w:val="22"/>
          <w:szCs w:val="22"/>
        </w:rPr>
      </w:pPr>
    </w:p>
    <w:p w14:paraId="18939D5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72090C17" w14:textId="77777777" w:rsidR="00F5637E" w:rsidRPr="00F5637E" w:rsidRDefault="00F5637E" w:rsidP="00F5637E">
      <w:pPr>
        <w:spacing w:line="276" w:lineRule="auto"/>
        <w:jc w:val="both"/>
        <w:rPr>
          <w:rFonts w:ascii="Tahoma" w:hAnsi="Tahoma" w:cs="Tahoma"/>
          <w:sz w:val="22"/>
          <w:szCs w:val="22"/>
        </w:rPr>
      </w:pPr>
    </w:p>
    <w:p w14:paraId="6021D29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0C994EB7" w14:textId="77777777" w:rsidR="00F5637E" w:rsidRPr="00F5637E" w:rsidRDefault="00F5637E" w:rsidP="00F5637E">
      <w:pPr>
        <w:spacing w:line="276" w:lineRule="auto"/>
        <w:jc w:val="both"/>
        <w:rPr>
          <w:rFonts w:ascii="Tahoma" w:hAnsi="Tahoma" w:cs="Tahoma"/>
          <w:sz w:val="22"/>
          <w:szCs w:val="22"/>
        </w:rPr>
      </w:pPr>
    </w:p>
    <w:p w14:paraId="706D841D"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OITAVA – DA DISTRIBUIÇÃO DE RESULTADOS</w:t>
      </w:r>
    </w:p>
    <w:p w14:paraId="3472513C" w14:textId="77777777" w:rsidR="00F5637E" w:rsidRPr="00F5637E" w:rsidRDefault="00F5637E" w:rsidP="00F5637E">
      <w:pPr>
        <w:spacing w:line="276" w:lineRule="auto"/>
        <w:jc w:val="both"/>
        <w:rPr>
          <w:rFonts w:ascii="Tahoma" w:hAnsi="Tahoma" w:cs="Tahoma"/>
          <w:b/>
          <w:sz w:val="22"/>
          <w:szCs w:val="22"/>
        </w:rPr>
      </w:pPr>
    </w:p>
    <w:p w14:paraId="20A338A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8.1. Os resultados oriundos dos Ativos Financeiros</w:t>
      </w:r>
      <w:r w:rsidRPr="00F5637E" w:rsidDel="00FA248C">
        <w:rPr>
          <w:rFonts w:ascii="Tahoma" w:hAnsi="Tahoma" w:cs="Tahoma"/>
          <w:sz w:val="22"/>
          <w:szCs w:val="22"/>
        </w:rPr>
        <w:t xml:space="preserve"> </w:t>
      </w:r>
      <w:r w:rsidRPr="00F5637E">
        <w:rPr>
          <w:rFonts w:ascii="Tahoma" w:hAnsi="Tahoma" w:cs="Tahoma"/>
          <w:sz w:val="22"/>
          <w:szCs w:val="22"/>
        </w:rPr>
        <w:t>integrantes da Carteira do FUNDO serão incorporados ao seu patrimônio.</w:t>
      </w:r>
    </w:p>
    <w:p w14:paraId="30C10794" w14:textId="77777777" w:rsidR="00F5637E" w:rsidRPr="00F5637E" w:rsidRDefault="00F5637E" w:rsidP="00F5637E">
      <w:pPr>
        <w:spacing w:line="276" w:lineRule="auto"/>
        <w:jc w:val="both"/>
        <w:rPr>
          <w:rFonts w:ascii="Tahoma" w:hAnsi="Tahoma" w:cs="Tahoma"/>
          <w:sz w:val="22"/>
          <w:szCs w:val="22"/>
        </w:rPr>
      </w:pPr>
    </w:p>
    <w:p w14:paraId="784C9958"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NONA– DO EXERCÍCIO SOCIAL</w:t>
      </w:r>
    </w:p>
    <w:p w14:paraId="2DA3CA58" w14:textId="77777777" w:rsidR="00F5637E" w:rsidRPr="00F5637E" w:rsidRDefault="00F5637E" w:rsidP="00F5637E">
      <w:pPr>
        <w:spacing w:line="276" w:lineRule="auto"/>
        <w:jc w:val="both"/>
        <w:rPr>
          <w:rFonts w:ascii="Tahoma" w:hAnsi="Tahoma" w:cs="Tahoma"/>
          <w:sz w:val="22"/>
          <w:szCs w:val="22"/>
        </w:rPr>
      </w:pPr>
    </w:p>
    <w:p w14:paraId="7F9651BB"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9.1. O exercício social do FUNDO terá início em 1º de janeiro de cada ano e término </w:t>
      </w:r>
      <w:r w:rsidRPr="00F5637E">
        <w:rPr>
          <w:rFonts w:ascii="Tahoma" w:hAnsi="Tahoma" w:cs="Tahoma"/>
          <w:color w:val="000000"/>
          <w:sz w:val="22"/>
          <w:szCs w:val="22"/>
        </w:rPr>
        <w:t>no último dia do mês de dezembro do mesmo ano</w:t>
      </w:r>
      <w:r w:rsidRPr="00F5637E">
        <w:rPr>
          <w:rFonts w:ascii="Tahoma" w:hAnsi="Tahoma" w:cs="Tahoma"/>
          <w:sz w:val="22"/>
          <w:szCs w:val="22"/>
        </w:rPr>
        <w:t>.</w:t>
      </w:r>
    </w:p>
    <w:p w14:paraId="44CA62E0" w14:textId="77777777" w:rsidR="00F5637E" w:rsidRPr="00F5637E" w:rsidRDefault="00F5637E" w:rsidP="00F5637E">
      <w:pPr>
        <w:spacing w:line="276" w:lineRule="auto"/>
        <w:jc w:val="both"/>
        <w:rPr>
          <w:rFonts w:ascii="Tahoma" w:hAnsi="Tahoma" w:cs="Tahoma"/>
          <w:sz w:val="22"/>
          <w:szCs w:val="22"/>
        </w:rPr>
      </w:pPr>
    </w:p>
    <w:p w14:paraId="2340139A"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DEZ – DA ASSEMBLEIA GERAL</w:t>
      </w:r>
    </w:p>
    <w:p w14:paraId="6C3CC7D2" w14:textId="77777777" w:rsidR="00F5637E" w:rsidRPr="00F5637E" w:rsidRDefault="00F5637E" w:rsidP="00F5637E">
      <w:pPr>
        <w:spacing w:line="276" w:lineRule="auto"/>
        <w:jc w:val="both"/>
        <w:rPr>
          <w:rFonts w:ascii="Tahoma" w:hAnsi="Tahoma" w:cs="Tahoma"/>
          <w:sz w:val="22"/>
          <w:szCs w:val="22"/>
        </w:rPr>
      </w:pPr>
    </w:p>
    <w:p w14:paraId="72CAAB1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10.1.</w:t>
      </w:r>
      <w:r w:rsidRPr="00F5637E">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641174AE" w14:textId="77777777" w:rsidR="00F5637E" w:rsidRPr="00F5637E" w:rsidRDefault="00F5637E" w:rsidP="00F5637E">
      <w:pPr>
        <w:spacing w:line="276" w:lineRule="auto"/>
        <w:jc w:val="both"/>
        <w:rPr>
          <w:rFonts w:ascii="Tahoma" w:hAnsi="Tahoma" w:cs="Tahoma"/>
          <w:sz w:val="22"/>
          <w:szCs w:val="22"/>
        </w:rPr>
      </w:pPr>
    </w:p>
    <w:p w14:paraId="0CB6186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lastRenderedPageBreak/>
        <w:t>10.2.</w:t>
      </w:r>
      <w:r w:rsidRPr="00F5637E">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40D2A4B9" w14:textId="77777777" w:rsidR="00F5637E" w:rsidRPr="00F5637E" w:rsidRDefault="00F5637E" w:rsidP="00F5637E">
      <w:pPr>
        <w:spacing w:line="276" w:lineRule="auto"/>
        <w:jc w:val="both"/>
        <w:rPr>
          <w:rFonts w:ascii="Tahoma" w:hAnsi="Tahoma" w:cs="Tahoma"/>
          <w:sz w:val="22"/>
          <w:szCs w:val="22"/>
        </w:rPr>
      </w:pPr>
    </w:p>
    <w:p w14:paraId="6C06125D"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10.3.</w:t>
      </w:r>
      <w:r w:rsidRPr="00F5637E">
        <w:rPr>
          <w:rFonts w:ascii="Tahoma" w:hAnsi="Tahoma" w:cs="Tahoma"/>
          <w:sz w:val="22"/>
          <w:szCs w:val="22"/>
        </w:rPr>
        <w:tab/>
        <w:t>Das convocações constarão, obrigatoriamente, dia, hora e local em que será realizada a assembleia e, ainda, todas as matérias a serem deliberadas.</w:t>
      </w:r>
    </w:p>
    <w:p w14:paraId="3FFB6CBA" w14:textId="77777777" w:rsidR="00F5637E" w:rsidRPr="00F5637E" w:rsidRDefault="00F5637E" w:rsidP="00F5637E">
      <w:pPr>
        <w:widowControl w:val="0"/>
        <w:spacing w:line="276" w:lineRule="auto"/>
        <w:jc w:val="both"/>
        <w:rPr>
          <w:rFonts w:ascii="Tahoma" w:hAnsi="Tahoma" w:cs="Tahoma"/>
          <w:sz w:val="22"/>
          <w:szCs w:val="22"/>
        </w:rPr>
      </w:pPr>
    </w:p>
    <w:p w14:paraId="2B86E7A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10.4.</w:t>
      </w:r>
      <w:r w:rsidRPr="00F5637E">
        <w:rPr>
          <w:rFonts w:ascii="Tahoma" w:hAnsi="Tahoma" w:cs="Tahoma"/>
          <w:sz w:val="22"/>
          <w:szCs w:val="22"/>
        </w:rPr>
        <w:tab/>
        <w:t xml:space="preserve">A Assembleia Geral poderá ser convocada pelo ADMINISTRADOR, pelo GESTOR, pelo CUSTODIANTE ou </w:t>
      </w:r>
      <w:proofErr w:type="gramStart"/>
      <w:r w:rsidRPr="00F5637E">
        <w:rPr>
          <w:rFonts w:ascii="Tahoma" w:hAnsi="Tahoma" w:cs="Tahoma"/>
          <w:sz w:val="22"/>
          <w:szCs w:val="22"/>
        </w:rPr>
        <w:t>por Cotistas</w:t>
      </w:r>
      <w:proofErr w:type="gramEnd"/>
      <w:r w:rsidRPr="00F5637E">
        <w:rPr>
          <w:rFonts w:ascii="Tahoma" w:hAnsi="Tahoma" w:cs="Tahoma"/>
          <w:sz w:val="22"/>
          <w:szCs w:val="22"/>
        </w:rPr>
        <w:t xml:space="preserve"> que detenham, no mínimo, 5% do total das cotas emitidas pelo FUNDO e poderá ser instalada com qualquer número de Cotistas, cabendo a cada cota um voto. </w:t>
      </w:r>
    </w:p>
    <w:p w14:paraId="7170A69C" w14:textId="77777777" w:rsidR="00F5637E" w:rsidRPr="00F5637E" w:rsidRDefault="00F5637E" w:rsidP="00F5637E">
      <w:pPr>
        <w:spacing w:line="276" w:lineRule="auto"/>
        <w:jc w:val="both"/>
        <w:rPr>
          <w:rFonts w:ascii="Tahoma" w:hAnsi="Tahoma" w:cs="Tahoma"/>
          <w:sz w:val="22"/>
          <w:szCs w:val="22"/>
        </w:rPr>
      </w:pPr>
    </w:p>
    <w:p w14:paraId="09B4A57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10.5.</w:t>
      </w:r>
      <w:r w:rsidRPr="00F5637E">
        <w:rPr>
          <w:rFonts w:ascii="Tahoma" w:hAnsi="Tahoma" w:cs="Tahoma"/>
          <w:sz w:val="22"/>
          <w:szCs w:val="22"/>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723B696A" w14:textId="77777777" w:rsidR="00F5637E" w:rsidRPr="00F5637E" w:rsidRDefault="00F5637E" w:rsidP="00F5637E">
      <w:pPr>
        <w:spacing w:line="276" w:lineRule="auto"/>
        <w:jc w:val="both"/>
        <w:rPr>
          <w:rFonts w:ascii="Tahoma" w:hAnsi="Tahoma" w:cs="Tahoma"/>
          <w:sz w:val="22"/>
          <w:szCs w:val="22"/>
        </w:rPr>
      </w:pPr>
    </w:p>
    <w:p w14:paraId="6C47FC6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10.6.</w:t>
      </w:r>
      <w:r w:rsidRPr="00F5637E">
        <w:rPr>
          <w:rFonts w:ascii="Tahoma" w:hAnsi="Tahoma" w:cs="Tahoma"/>
          <w:sz w:val="22"/>
          <w:szCs w:val="22"/>
        </w:rPr>
        <w:tab/>
        <w:t>Estarão aptos para votar na Assembleia Geral os Cotistas do Fundo inscritos no registro de cotistas na data da convocação da Assembleia Geral, seus representantes legais ou procuradores legalmente constituídos há menos de 1 ano.</w:t>
      </w:r>
    </w:p>
    <w:p w14:paraId="20AA9652" w14:textId="77777777" w:rsidR="00F5637E" w:rsidRPr="00F5637E" w:rsidRDefault="00F5637E" w:rsidP="00F5637E">
      <w:pPr>
        <w:spacing w:line="276" w:lineRule="auto"/>
        <w:jc w:val="both"/>
        <w:rPr>
          <w:rFonts w:ascii="Tahoma" w:hAnsi="Tahoma" w:cs="Tahoma"/>
          <w:sz w:val="22"/>
          <w:szCs w:val="22"/>
        </w:rPr>
      </w:pPr>
    </w:p>
    <w:p w14:paraId="4B55835B"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10.7.</w:t>
      </w:r>
      <w:r w:rsidRPr="00F5637E">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2A9D2369" w14:textId="77777777" w:rsidR="00F5637E" w:rsidRPr="00F5637E" w:rsidRDefault="00F5637E" w:rsidP="00F5637E">
      <w:pPr>
        <w:spacing w:line="276" w:lineRule="auto"/>
        <w:jc w:val="both"/>
        <w:rPr>
          <w:rFonts w:ascii="Tahoma" w:hAnsi="Tahoma" w:cs="Tahoma"/>
          <w:sz w:val="22"/>
          <w:szCs w:val="22"/>
        </w:rPr>
      </w:pPr>
    </w:p>
    <w:p w14:paraId="69643574" w14:textId="77777777" w:rsidR="00F5637E" w:rsidRPr="00F5637E" w:rsidRDefault="00F5637E" w:rsidP="00F5637E">
      <w:pPr>
        <w:spacing w:line="276" w:lineRule="auto"/>
        <w:jc w:val="both"/>
        <w:rPr>
          <w:rFonts w:ascii="Tahoma" w:hAnsi="Tahoma" w:cs="Tahoma"/>
          <w:iCs/>
          <w:sz w:val="22"/>
          <w:szCs w:val="22"/>
        </w:rPr>
      </w:pPr>
      <w:r w:rsidRPr="00F5637E">
        <w:rPr>
          <w:rFonts w:ascii="Tahoma" w:hAnsi="Tahoma" w:cs="Tahoma"/>
          <w:sz w:val="22"/>
          <w:szCs w:val="22"/>
        </w:rPr>
        <w:t>10.8.</w:t>
      </w:r>
      <w:r w:rsidRPr="00F5637E">
        <w:rPr>
          <w:rFonts w:ascii="Tahoma" w:hAnsi="Tahoma" w:cs="Tahoma"/>
          <w:sz w:val="22"/>
          <w:szCs w:val="22"/>
        </w:rPr>
        <w:tab/>
        <w:t xml:space="preserve"> </w:t>
      </w:r>
      <w:r w:rsidRPr="00F5637E">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446399D4" w14:textId="77777777" w:rsidR="00F5637E" w:rsidRPr="00F5637E" w:rsidRDefault="00F5637E" w:rsidP="00F5637E">
      <w:pPr>
        <w:spacing w:line="276" w:lineRule="auto"/>
        <w:jc w:val="both"/>
        <w:rPr>
          <w:rFonts w:ascii="Tahoma" w:hAnsi="Tahoma" w:cs="Tahoma"/>
          <w:iCs/>
          <w:sz w:val="22"/>
          <w:szCs w:val="22"/>
        </w:rPr>
      </w:pPr>
    </w:p>
    <w:p w14:paraId="3C112911" w14:textId="77777777" w:rsidR="00F5637E" w:rsidRPr="00F5637E" w:rsidRDefault="00F5637E" w:rsidP="00F5637E">
      <w:pPr>
        <w:spacing w:line="276" w:lineRule="auto"/>
        <w:jc w:val="both"/>
        <w:rPr>
          <w:rFonts w:ascii="Tahoma" w:hAnsi="Tahoma" w:cs="Tahoma"/>
          <w:iCs/>
          <w:sz w:val="22"/>
          <w:szCs w:val="22"/>
        </w:rPr>
      </w:pPr>
      <w:r w:rsidRPr="00F5637E">
        <w:rPr>
          <w:rFonts w:ascii="Tahoma" w:hAnsi="Tahoma" w:cs="Tahoma"/>
          <w:iCs/>
          <w:sz w:val="22"/>
          <w:szCs w:val="22"/>
        </w:rPr>
        <w:t>10.8.1. Da consulta formal deverão constar todas as informações necessárias para o exercício de voto dos Cotistas.</w:t>
      </w:r>
    </w:p>
    <w:p w14:paraId="79613CDA" w14:textId="77777777" w:rsidR="00F5637E" w:rsidRPr="00F5637E" w:rsidRDefault="00F5637E" w:rsidP="00F5637E">
      <w:pPr>
        <w:spacing w:line="276" w:lineRule="auto"/>
        <w:jc w:val="both"/>
        <w:rPr>
          <w:rFonts w:ascii="Tahoma" w:hAnsi="Tahoma" w:cs="Tahoma"/>
          <w:iCs/>
          <w:sz w:val="22"/>
          <w:szCs w:val="22"/>
        </w:rPr>
      </w:pPr>
    </w:p>
    <w:p w14:paraId="22686292" w14:textId="77777777" w:rsidR="00F5637E" w:rsidRPr="00F5637E" w:rsidRDefault="00F5637E" w:rsidP="00F5637E">
      <w:pPr>
        <w:spacing w:line="276" w:lineRule="auto"/>
        <w:jc w:val="both"/>
        <w:rPr>
          <w:rFonts w:ascii="Tahoma" w:hAnsi="Tahoma" w:cs="Tahoma"/>
          <w:iCs/>
          <w:sz w:val="22"/>
          <w:szCs w:val="22"/>
        </w:rPr>
      </w:pPr>
      <w:r w:rsidRPr="00F5637E">
        <w:rPr>
          <w:rFonts w:ascii="Tahoma" w:hAnsi="Tahoma" w:cs="Tahoma"/>
          <w:iCs/>
          <w:sz w:val="22"/>
          <w:szCs w:val="22"/>
        </w:rPr>
        <w:t xml:space="preserve">10.8.2. Na hipótese prevista no item 10.8 será concedido aos Cotistas o prazo mínimo de </w:t>
      </w:r>
      <w:proofErr w:type="gramStart"/>
      <w:r w:rsidRPr="00F5637E">
        <w:rPr>
          <w:rFonts w:ascii="Tahoma" w:hAnsi="Tahoma" w:cs="Tahoma"/>
          <w:iCs/>
          <w:sz w:val="22"/>
          <w:szCs w:val="22"/>
        </w:rPr>
        <w:t>10  dias</w:t>
      </w:r>
      <w:proofErr w:type="gramEnd"/>
      <w:r w:rsidRPr="00F5637E">
        <w:rPr>
          <w:rFonts w:ascii="Tahoma" w:hAnsi="Tahoma" w:cs="Tahoma"/>
          <w:iCs/>
          <w:sz w:val="22"/>
          <w:szCs w:val="22"/>
        </w:rPr>
        <w:t xml:space="preserve"> corridos para manifestação, a contar da data da emissão da consulta. </w:t>
      </w:r>
    </w:p>
    <w:p w14:paraId="199A39C2" w14:textId="77777777" w:rsidR="00F5637E" w:rsidRPr="00F5637E" w:rsidRDefault="00F5637E" w:rsidP="00F5637E">
      <w:pPr>
        <w:spacing w:line="276" w:lineRule="auto"/>
        <w:jc w:val="both"/>
        <w:rPr>
          <w:rFonts w:ascii="Tahoma" w:hAnsi="Tahoma" w:cs="Tahoma"/>
          <w:iCs/>
          <w:sz w:val="22"/>
          <w:szCs w:val="22"/>
        </w:rPr>
      </w:pPr>
    </w:p>
    <w:p w14:paraId="4CA67C3A"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iCs/>
          <w:sz w:val="22"/>
          <w:szCs w:val="22"/>
        </w:rPr>
        <w:t xml:space="preserve">10.8.3. A assembleia geral </w:t>
      </w:r>
      <w:proofErr w:type="gramStart"/>
      <w:r w:rsidRPr="00F5637E">
        <w:rPr>
          <w:rFonts w:ascii="Tahoma" w:hAnsi="Tahoma" w:cs="Tahoma"/>
          <w:iCs/>
          <w:sz w:val="22"/>
          <w:szCs w:val="22"/>
        </w:rPr>
        <w:t>de Cotistas</w:t>
      </w:r>
      <w:proofErr w:type="gramEnd"/>
      <w:r w:rsidRPr="00F5637E">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29F8921E" w14:textId="77777777" w:rsidR="00F5637E" w:rsidRPr="00F5637E" w:rsidRDefault="00F5637E" w:rsidP="00F5637E">
      <w:pPr>
        <w:spacing w:line="276" w:lineRule="auto"/>
        <w:jc w:val="both"/>
        <w:rPr>
          <w:rFonts w:ascii="Tahoma" w:hAnsi="Tahoma" w:cs="Tahoma"/>
          <w:sz w:val="22"/>
          <w:szCs w:val="22"/>
        </w:rPr>
      </w:pPr>
    </w:p>
    <w:p w14:paraId="400A4298"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ONZE – DA TRIBUTAÇÃO</w:t>
      </w:r>
    </w:p>
    <w:p w14:paraId="64A995D0" w14:textId="77777777" w:rsidR="00F5637E" w:rsidRPr="00F5637E" w:rsidRDefault="00F5637E" w:rsidP="00F5637E">
      <w:pPr>
        <w:spacing w:line="276" w:lineRule="auto"/>
        <w:jc w:val="both"/>
        <w:rPr>
          <w:rFonts w:ascii="Tahoma" w:hAnsi="Tahoma" w:cs="Tahoma"/>
          <w:sz w:val="22"/>
          <w:szCs w:val="22"/>
        </w:rPr>
      </w:pPr>
    </w:p>
    <w:p w14:paraId="58E5292C"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11.1. O GESTOR busca manter a CARTEIRA de ativos do FUNDO com prazo médio superior a 365 dias. Contudo, não há garantia de que o FUNDO terá tratamento fiscal de longo prazo, existindo o risco de aplicar a tributação dos fundos de investimento de curto prazo. Os rendimentos das aplicações dos Cotistas em fundos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F5637E">
        <w:rPr>
          <w:rFonts w:ascii="Tahoma" w:hAnsi="Tahoma" w:cs="Tahoma"/>
          <w:sz w:val="22"/>
          <w:szCs w:val="22"/>
        </w:rPr>
        <w:t>ii</w:t>
      </w:r>
      <w:proofErr w:type="spellEnd"/>
      <w:r w:rsidRPr="00F5637E">
        <w:rPr>
          <w:rFonts w:ascii="Tahoma" w:hAnsi="Tahoma" w:cs="Tahoma"/>
          <w:sz w:val="22"/>
          <w:szCs w:val="22"/>
        </w:rPr>
        <w:t>) semestral, com a incidência adicional e periódica de IR nos meses de maio e novembro, à alíquota de 15% (come-cotas) sobre os rendimentos produzidos no período.</w:t>
      </w:r>
    </w:p>
    <w:p w14:paraId="6A696A4D" w14:textId="77777777" w:rsidR="00F5637E" w:rsidRPr="00F5637E" w:rsidRDefault="00F5637E" w:rsidP="00F5637E">
      <w:pPr>
        <w:spacing w:line="276" w:lineRule="auto"/>
        <w:jc w:val="both"/>
        <w:rPr>
          <w:rFonts w:ascii="Tahoma" w:hAnsi="Tahoma" w:cs="Tahoma"/>
          <w:sz w:val="22"/>
          <w:szCs w:val="22"/>
        </w:rPr>
      </w:pPr>
    </w:p>
    <w:p w14:paraId="69200CB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F5637E">
        <w:rPr>
          <w:rFonts w:ascii="Tahoma" w:hAnsi="Tahoma" w:cs="Tahoma"/>
          <w:sz w:val="22"/>
          <w:szCs w:val="22"/>
        </w:rPr>
        <w:t>ii</w:t>
      </w:r>
      <w:proofErr w:type="spellEnd"/>
      <w:r w:rsidRPr="00F5637E">
        <w:rPr>
          <w:rFonts w:ascii="Tahoma" w:hAnsi="Tahoma" w:cs="Tahoma"/>
          <w:sz w:val="22"/>
          <w:szCs w:val="22"/>
        </w:rPr>
        <w:t>) semestral, com a incidência adicional e periódica de IR, nos meses de maio e novembro, à alíquota de 20% (come-cotas) sobre os rendimentos produzidos no período.</w:t>
      </w:r>
    </w:p>
    <w:p w14:paraId="0D940B1E" w14:textId="77777777" w:rsidR="00F5637E" w:rsidRPr="00F5637E" w:rsidRDefault="00F5637E" w:rsidP="00F5637E">
      <w:pPr>
        <w:spacing w:line="276" w:lineRule="auto"/>
        <w:jc w:val="both"/>
        <w:rPr>
          <w:rFonts w:ascii="Tahoma" w:hAnsi="Tahoma" w:cs="Tahoma"/>
          <w:sz w:val="22"/>
          <w:szCs w:val="22"/>
        </w:rPr>
      </w:pPr>
    </w:p>
    <w:p w14:paraId="037B3A7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11.3. IOF/TVM: resgates ocorridos nos primeiros 30 dias a contar da data da aplicação, há incidência de IOF/TVM conforme legislação vigente.</w:t>
      </w:r>
    </w:p>
    <w:p w14:paraId="297DD1E6" w14:textId="77777777" w:rsidR="00F5637E" w:rsidRPr="00F5637E" w:rsidRDefault="00F5637E" w:rsidP="00F5637E">
      <w:pPr>
        <w:spacing w:line="276" w:lineRule="auto"/>
        <w:jc w:val="both"/>
        <w:rPr>
          <w:rFonts w:ascii="Tahoma" w:hAnsi="Tahoma" w:cs="Tahoma"/>
          <w:sz w:val="22"/>
          <w:szCs w:val="22"/>
        </w:rPr>
      </w:pPr>
    </w:p>
    <w:p w14:paraId="5AEA3E0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675A1B02" w14:textId="77777777" w:rsidR="00F5637E" w:rsidRPr="00F5637E" w:rsidRDefault="00F5637E" w:rsidP="00F5637E">
      <w:pPr>
        <w:spacing w:line="276" w:lineRule="auto"/>
        <w:jc w:val="both"/>
        <w:rPr>
          <w:rFonts w:ascii="Tahoma" w:hAnsi="Tahoma" w:cs="Tahoma"/>
          <w:sz w:val="22"/>
          <w:szCs w:val="22"/>
        </w:rPr>
      </w:pPr>
    </w:p>
    <w:p w14:paraId="06CB09BA"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DOZE – EXERCÍCIO DO DIREITO DE VOTO</w:t>
      </w:r>
    </w:p>
    <w:p w14:paraId="3640CA8F" w14:textId="77777777" w:rsidR="00F5637E" w:rsidRPr="00F5637E" w:rsidRDefault="00F5637E" w:rsidP="00F5637E">
      <w:pPr>
        <w:spacing w:line="276" w:lineRule="auto"/>
        <w:jc w:val="both"/>
        <w:rPr>
          <w:rFonts w:ascii="Tahoma" w:hAnsi="Tahoma" w:cs="Tahoma"/>
          <w:sz w:val="22"/>
          <w:szCs w:val="22"/>
        </w:rPr>
      </w:pPr>
    </w:p>
    <w:p w14:paraId="6EA7AD4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12.1.</w:t>
      </w:r>
      <w:r w:rsidRPr="00F5637E">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1B095FA" w14:textId="77777777" w:rsidR="00F5637E" w:rsidRPr="00F5637E" w:rsidRDefault="00F5637E" w:rsidP="00F5637E">
      <w:pPr>
        <w:spacing w:line="276" w:lineRule="auto"/>
        <w:jc w:val="both"/>
        <w:rPr>
          <w:rFonts w:ascii="Tahoma" w:hAnsi="Tahoma" w:cs="Tahoma"/>
          <w:sz w:val="22"/>
          <w:szCs w:val="22"/>
        </w:rPr>
      </w:pPr>
    </w:p>
    <w:p w14:paraId="5E766F69"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12.2.</w:t>
      </w:r>
      <w:r w:rsidRPr="00F5637E">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009CF5F3" w14:textId="77777777" w:rsidR="00F5637E" w:rsidRPr="00F5637E" w:rsidRDefault="00F5637E" w:rsidP="00F5637E">
      <w:pPr>
        <w:spacing w:line="276" w:lineRule="auto"/>
        <w:jc w:val="both"/>
        <w:rPr>
          <w:rFonts w:ascii="Tahoma" w:hAnsi="Tahoma" w:cs="Tahoma"/>
          <w:sz w:val="22"/>
          <w:szCs w:val="22"/>
        </w:rPr>
      </w:pPr>
    </w:p>
    <w:p w14:paraId="209426D9"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12.3.</w:t>
      </w:r>
      <w:r w:rsidRPr="00F5637E">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6EA315D1" w14:textId="77777777" w:rsidR="00F5637E" w:rsidRPr="00F5637E" w:rsidRDefault="00F5637E" w:rsidP="00F5637E">
      <w:pPr>
        <w:spacing w:line="276" w:lineRule="auto"/>
        <w:jc w:val="both"/>
        <w:rPr>
          <w:rFonts w:ascii="Tahoma" w:hAnsi="Tahoma" w:cs="Tahoma"/>
          <w:sz w:val="22"/>
          <w:szCs w:val="22"/>
        </w:rPr>
      </w:pPr>
    </w:p>
    <w:p w14:paraId="0188E71B" w14:textId="77777777" w:rsidR="00F5637E" w:rsidRPr="00F5637E" w:rsidRDefault="00F5637E" w:rsidP="00F5637E">
      <w:pPr>
        <w:pBdr>
          <w:bottom w:val="single" w:sz="6" w:space="1" w:color="auto"/>
        </w:pBdr>
        <w:spacing w:line="276" w:lineRule="auto"/>
        <w:jc w:val="center"/>
        <w:rPr>
          <w:rFonts w:ascii="Tahoma" w:hAnsi="Tahoma" w:cs="Tahoma"/>
          <w:b/>
          <w:sz w:val="22"/>
          <w:szCs w:val="22"/>
        </w:rPr>
      </w:pPr>
      <w:r w:rsidRPr="00F5637E">
        <w:rPr>
          <w:rFonts w:ascii="Tahoma" w:hAnsi="Tahoma" w:cs="Tahoma"/>
          <w:b/>
          <w:sz w:val="22"/>
          <w:szCs w:val="22"/>
        </w:rPr>
        <w:t>CLÁUSULA TREZE – DAS DISPOSIÇÕES GERAIS</w:t>
      </w:r>
    </w:p>
    <w:p w14:paraId="7C16AF87" w14:textId="77777777" w:rsidR="00F5637E" w:rsidRPr="00F5637E" w:rsidRDefault="00F5637E" w:rsidP="00F5637E">
      <w:pPr>
        <w:spacing w:line="276" w:lineRule="auto"/>
        <w:jc w:val="both"/>
        <w:rPr>
          <w:rFonts w:ascii="Tahoma" w:hAnsi="Tahoma" w:cs="Tahoma"/>
          <w:sz w:val="22"/>
          <w:szCs w:val="22"/>
        </w:rPr>
      </w:pPr>
    </w:p>
    <w:p w14:paraId="0D58BB25"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20102514" w14:textId="77777777" w:rsidR="00F5637E" w:rsidRPr="00F5637E" w:rsidRDefault="00F5637E" w:rsidP="00F5637E">
      <w:pPr>
        <w:spacing w:line="276" w:lineRule="auto"/>
        <w:jc w:val="both"/>
        <w:rPr>
          <w:rFonts w:ascii="Tahoma" w:hAnsi="Tahoma" w:cs="Tahoma"/>
          <w:sz w:val="22"/>
          <w:szCs w:val="22"/>
        </w:rPr>
      </w:pPr>
    </w:p>
    <w:p w14:paraId="266B314E"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13.1.1. Quando as informações ou documentos relacionados ao FUNDO forem comunicados, enviados, divulgados e/ou disponibilizados por meio físico, os custos serão arcados pelo FUNDO.</w:t>
      </w:r>
    </w:p>
    <w:p w14:paraId="794F4A49" w14:textId="77777777" w:rsidR="00F5637E" w:rsidRPr="00F5637E" w:rsidRDefault="00F5637E" w:rsidP="00F5637E">
      <w:pPr>
        <w:spacing w:line="276" w:lineRule="auto"/>
        <w:jc w:val="both"/>
        <w:rPr>
          <w:rFonts w:ascii="Tahoma" w:hAnsi="Tahoma" w:cs="Tahoma"/>
          <w:sz w:val="22"/>
          <w:szCs w:val="22"/>
        </w:rPr>
      </w:pPr>
    </w:p>
    <w:p w14:paraId="71E1C14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13.2.</w:t>
      </w:r>
      <w:r w:rsidRPr="00F5637E">
        <w:rPr>
          <w:rFonts w:ascii="Tahoma" w:hAnsi="Tahoma" w:cs="Tahoma"/>
          <w:sz w:val="22"/>
          <w:szCs w:val="22"/>
        </w:rPr>
        <w:tab/>
        <w:t>Admite-se, nas hipóteses em que este Regulamento exija a “ciência”, “atesto”, “manifestação de voto” ou “concordância” dos Cotistas, que estes se deem por meio eletrônico.</w:t>
      </w:r>
    </w:p>
    <w:p w14:paraId="7CC01329" w14:textId="77777777" w:rsidR="00F5637E" w:rsidRPr="00F5637E" w:rsidRDefault="00F5637E" w:rsidP="00F5637E">
      <w:pPr>
        <w:spacing w:line="276" w:lineRule="auto"/>
        <w:jc w:val="both"/>
        <w:rPr>
          <w:rFonts w:ascii="Tahoma" w:hAnsi="Tahoma" w:cs="Tahoma"/>
          <w:sz w:val="22"/>
          <w:szCs w:val="22"/>
        </w:rPr>
      </w:pPr>
    </w:p>
    <w:p w14:paraId="6FABF46B"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13.3. O atendimento aos Cotistas para receber e encaminhar questões relacionadas ao Fundo será realizado por meio da Central de Atendimento do Santander, pelos seguintes meios:</w:t>
      </w:r>
    </w:p>
    <w:p w14:paraId="32CC95B2"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Capitais e Regiões Metropolitanas: 4004-3535</w:t>
      </w:r>
    </w:p>
    <w:p w14:paraId="6D97ABFF"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Demais localidades: 0800-702-3535</w:t>
      </w:r>
    </w:p>
    <w:p w14:paraId="6EAE49C6"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lastRenderedPageBreak/>
        <w:t>Serviço de Apoio ao Consumidor – SAC: 0800-762-7777</w:t>
      </w:r>
    </w:p>
    <w:p w14:paraId="2F511FC0"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Ouvidoria: 0800-726-0322</w:t>
      </w:r>
    </w:p>
    <w:p w14:paraId="563BD51A" w14:textId="77777777" w:rsidR="00F5637E" w:rsidRPr="00F5637E" w:rsidRDefault="00F5637E" w:rsidP="00F5637E">
      <w:pPr>
        <w:spacing w:line="276" w:lineRule="auto"/>
        <w:jc w:val="both"/>
        <w:rPr>
          <w:rFonts w:ascii="Tahoma" w:hAnsi="Tahoma" w:cs="Tahoma"/>
          <w:sz w:val="22"/>
          <w:szCs w:val="22"/>
        </w:rPr>
      </w:pPr>
    </w:p>
    <w:p w14:paraId="506B23CE"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 xml:space="preserve">13.4. Não há valores mínimos e máximos de investimento inicial, movimentação e manutenção pelos Cotistas no FUNDO. </w:t>
      </w:r>
    </w:p>
    <w:p w14:paraId="39497C1D" w14:textId="77777777" w:rsidR="00F5637E" w:rsidRPr="00F5637E" w:rsidRDefault="00F5637E" w:rsidP="00F5637E">
      <w:pPr>
        <w:spacing w:line="276" w:lineRule="auto"/>
        <w:jc w:val="both"/>
        <w:rPr>
          <w:rFonts w:ascii="Tahoma" w:hAnsi="Tahoma" w:cs="Tahoma"/>
          <w:sz w:val="22"/>
          <w:szCs w:val="22"/>
        </w:rPr>
      </w:pPr>
    </w:p>
    <w:p w14:paraId="532B3C0D"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13.5. Para transmissão de ordens de aplicação e de resgate de cotas do FUNDO, os Cotistas utilizarão os meios disponibilizados pelo ADMINISTRADOR para tal finalidade.</w:t>
      </w:r>
    </w:p>
    <w:p w14:paraId="3CAB9E8E" w14:textId="77777777" w:rsidR="00F5637E" w:rsidRPr="00F5637E" w:rsidRDefault="00F5637E" w:rsidP="00F5637E">
      <w:pPr>
        <w:spacing w:line="276" w:lineRule="auto"/>
        <w:jc w:val="both"/>
        <w:rPr>
          <w:rFonts w:ascii="Tahoma" w:hAnsi="Tahoma" w:cs="Tahoma"/>
          <w:sz w:val="22"/>
          <w:szCs w:val="22"/>
        </w:rPr>
      </w:pPr>
    </w:p>
    <w:p w14:paraId="1EEE93A4"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41A2BD31" w14:textId="77777777" w:rsidR="00F5637E" w:rsidRPr="00F5637E" w:rsidRDefault="00F5637E" w:rsidP="00F5637E">
      <w:pPr>
        <w:spacing w:line="276" w:lineRule="auto"/>
        <w:jc w:val="both"/>
        <w:rPr>
          <w:rFonts w:ascii="Tahoma" w:hAnsi="Tahoma" w:cs="Tahoma"/>
          <w:sz w:val="22"/>
          <w:szCs w:val="22"/>
        </w:rPr>
      </w:pPr>
    </w:p>
    <w:p w14:paraId="1B40C6A3" w14:textId="77777777" w:rsidR="00F5637E" w:rsidRPr="00F5637E" w:rsidRDefault="00F5637E" w:rsidP="00F5637E">
      <w:pPr>
        <w:spacing w:line="276" w:lineRule="auto"/>
        <w:jc w:val="both"/>
        <w:rPr>
          <w:rFonts w:ascii="Tahoma" w:hAnsi="Tahoma" w:cs="Tahoma"/>
          <w:sz w:val="22"/>
          <w:szCs w:val="22"/>
        </w:rPr>
      </w:pPr>
      <w:r w:rsidRPr="00F5637E">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1F1119C8" w14:textId="77777777" w:rsidR="00F5637E" w:rsidRPr="00F5637E" w:rsidRDefault="00F5637E" w:rsidP="00F5637E">
      <w:pPr>
        <w:spacing w:line="276" w:lineRule="auto"/>
        <w:jc w:val="both"/>
        <w:rPr>
          <w:rFonts w:ascii="Tahoma" w:hAnsi="Tahoma" w:cs="Tahoma"/>
          <w:sz w:val="22"/>
          <w:szCs w:val="22"/>
        </w:rPr>
      </w:pPr>
    </w:p>
    <w:p w14:paraId="6E16DAD4" w14:textId="77777777" w:rsidR="00F5637E" w:rsidRPr="00F5637E" w:rsidRDefault="00F5637E" w:rsidP="00F5637E">
      <w:pPr>
        <w:spacing w:line="276" w:lineRule="auto"/>
        <w:jc w:val="center"/>
        <w:rPr>
          <w:rFonts w:ascii="Tahoma" w:hAnsi="Tahoma" w:cs="Tahoma"/>
          <w:sz w:val="22"/>
          <w:szCs w:val="22"/>
        </w:rPr>
      </w:pPr>
    </w:p>
    <w:p w14:paraId="7DD5FAA9" w14:textId="15D2AC53" w:rsidR="00F5637E" w:rsidRPr="00F5637E" w:rsidRDefault="00F5637E" w:rsidP="00F5637E">
      <w:pPr>
        <w:spacing w:line="276" w:lineRule="auto"/>
        <w:jc w:val="center"/>
        <w:rPr>
          <w:rFonts w:ascii="Tahoma" w:hAnsi="Tahoma"/>
          <w:sz w:val="22"/>
          <w:szCs w:val="22"/>
        </w:rPr>
      </w:pPr>
      <w:r w:rsidRPr="00F5637E">
        <w:rPr>
          <w:rFonts w:ascii="Tahoma" w:hAnsi="Tahoma"/>
          <w:sz w:val="22"/>
          <w:szCs w:val="22"/>
        </w:rPr>
        <w:t xml:space="preserve">São Paulo, </w:t>
      </w:r>
      <w:r w:rsidR="00F6305C">
        <w:rPr>
          <w:rFonts w:ascii="Tahoma" w:hAnsi="Tahoma"/>
          <w:sz w:val="22"/>
          <w:szCs w:val="22"/>
        </w:rPr>
        <w:t>05 de julho de 2024</w:t>
      </w:r>
      <w:r w:rsidRPr="00F5637E">
        <w:rPr>
          <w:rFonts w:ascii="Tahoma" w:hAnsi="Tahoma"/>
          <w:sz w:val="22"/>
          <w:szCs w:val="22"/>
        </w:rPr>
        <w:t>.</w:t>
      </w:r>
    </w:p>
    <w:p w14:paraId="14FE2B25" w14:textId="77777777" w:rsidR="00F5637E" w:rsidRPr="00F5637E" w:rsidRDefault="00F5637E" w:rsidP="00F5637E">
      <w:pPr>
        <w:spacing w:line="276" w:lineRule="auto"/>
        <w:jc w:val="center"/>
        <w:rPr>
          <w:rFonts w:ascii="Tahoma" w:hAnsi="Tahoma" w:cs="Tahoma"/>
          <w:sz w:val="22"/>
          <w:szCs w:val="22"/>
        </w:rPr>
      </w:pPr>
    </w:p>
    <w:p w14:paraId="75C9E6C1" w14:textId="77777777" w:rsidR="00F5637E" w:rsidRPr="00F5637E" w:rsidRDefault="00F5637E" w:rsidP="00F5637E">
      <w:pPr>
        <w:spacing w:line="276" w:lineRule="auto"/>
        <w:jc w:val="center"/>
        <w:rPr>
          <w:rFonts w:ascii="Tahoma" w:hAnsi="Tahoma" w:cs="Tahoma"/>
          <w:b/>
          <w:bCs/>
          <w:sz w:val="22"/>
          <w:szCs w:val="22"/>
        </w:rPr>
      </w:pPr>
      <w:r w:rsidRPr="00F5637E">
        <w:rPr>
          <w:rFonts w:ascii="Tahoma" w:hAnsi="Tahoma" w:cs="Tahoma"/>
          <w:b/>
          <w:bCs/>
          <w:sz w:val="22"/>
          <w:szCs w:val="22"/>
        </w:rPr>
        <w:t>SANTANDER DISTRIBUIDORA DE TÍTULOS E VALORES MOBILIÁRIOS S.A.</w:t>
      </w:r>
    </w:p>
    <w:p w14:paraId="5DA682C8" w14:textId="77777777" w:rsidR="00F5637E" w:rsidRPr="00F5637E" w:rsidRDefault="00F5637E" w:rsidP="00F5637E">
      <w:pPr>
        <w:spacing w:line="276" w:lineRule="auto"/>
        <w:jc w:val="center"/>
        <w:rPr>
          <w:rFonts w:ascii="Tahoma" w:hAnsi="Tahoma" w:cs="Tahoma"/>
          <w:bCs/>
          <w:sz w:val="22"/>
          <w:szCs w:val="22"/>
          <w:lang w:eastAsia="en-US"/>
        </w:rPr>
      </w:pPr>
      <w:r w:rsidRPr="00F5637E">
        <w:rPr>
          <w:rFonts w:ascii="Tahoma" w:hAnsi="Tahoma" w:cs="Tahoma"/>
          <w:b/>
          <w:bCs/>
          <w:sz w:val="22"/>
          <w:szCs w:val="22"/>
        </w:rPr>
        <w:t>Administrador</w:t>
      </w:r>
    </w:p>
    <w:p w14:paraId="1A92837E" w14:textId="77777777" w:rsidR="00455877" w:rsidRPr="00B143B9" w:rsidRDefault="00455877" w:rsidP="00B143B9">
      <w:pPr>
        <w:spacing w:line="320" w:lineRule="exact"/>
        <w:rPr>
          <w:rFonts w:ascii="Tahoma" w:hAnsi="Tahoma" w:cs="Tahoma"/>
          <w:sz w:val="22"/>
          <w:szCs w:val="22"/>
          <w:lang w:eastAsia="en-US"/>
        </w:rPr>
      </w:pPr>
    </w:p>
    <w:p w14:paraId="01CB3D56" w14:textId="77777777" w:rsidR="00455877" w:rsidRPr="00B143B9" w:rsidRDefault="00455877" w:rsidP="00B143B9">
      <w:pPr>
        <w:spacing w:line="320" w:lineRule="exact"/>
        <w:rPr>
          <w:rFonts w:ascii="Tahoma" w:hAnsi="Tahoma" w:cs="Tahoma"/>
          <w:b/>
          <w:sz w:val="22"/>
          <w:szCs w:val="22"/>
          <w:lang w:eastAsia="en-US"/>
        </w:rPr>
      </w:pPr>
    </w:p>
    <w:p w14:paraId="6CFCC76F" w14:textId="77777777" w:rsidR="00455877" w:rsidRPr="00B143B9" w:rsidRDefault="00455877" w:rsidP="00B143B9">
      <w:pPr>
        <w:tabs>
          <w:tab w:val="left" w:pos="8267"/>
        </w:tabs>
        <w:spacing w:line="320" w:lineRule="exact"/>
        <w:rPr>
          <w:rFonts w:ascii="Tahoma" w:hAnsi="Tahoma" w:cs="Tahoma"/>
          <w:sz w:val="22"/>
          <w:szCs w:val="22"/>
          <w:lang w:eastAsia="en-US"/>
        </w:rPr>
      </w:pPr>
      <w:r w:rsidRPr="00B143B9">
        <w:rPr>
          <w:rFonts w:ascii="Tahoma" w:hAnsi="Tahoma" w:cs="Tahoma"/>
          <w:sz w:val="22"/>
          <w:szCs w:val="22"/>
          <w:lang w:eastAsia="en-US"/>
        </w:rPr>
        <w:tab/>
      </w:r>
    </w:p>
    <w:sectPr w:rsidR="00455877" w:rsidRPr="00B143B9" w:rsidSect="0092511F">
      <w:headerReference w:type="even" r:id="rId8"/>
      <w:headerReference w:type="default" r:id="rId9"/>
      <w:footerReference w:type="even" r:id="rId10"/>
      <w:footerReference w:type="default" r:id="rId11"/>
      <w:headerReference w:type="first" r:id="rId12"/>
      <w:pgSz w:w="11907" w:h="16840" w:code="9"/>
      <w:pgMar w:top="720" w:right="720" w:bottom="720" w:left="720" w:header="680" w:footer="374" w:gutter="0"/>
      <w:pgNumType w:start="1"/>
      <w:cols w:sep="1" w:space="747"/>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D4FB3" w14:textId="77777777" w:rsidR="0092511F" w:rsidRDefault="0092511F">
      <w:r>
        <w:separator/>
      </w:r>
    </w:p>
  </w:endnote>
  <w:endnote w:type="continuationSeparator" w:id="0">
    <w:p w14:paraId="058769BB" w14:textId="77777777" w:rsidR="0092511F" w:rsidRDefault="00925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A07F"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56BEE9FF"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4F26"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7B1D54AB"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E9E17" w14:textId="77777777" w:rsidR="0092511F" w:rsidRDefault="0092511F">
      <w:r>
        <w:separator/>
      </w:r>
    </w:p>
  </w:footnote>
  <w:footnote w:type="continuationSeparator" w:id="0">
    <w:p w14:paraId="47F77F5C" w14:textId="77777777" w:rsidR="0092511F" w:rsidRDefault="00925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7D955" w14:textId="07EF5F6E" w:rsidR="00F6305C" w:rsidRDefault="00F6305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3D9D" w14:textId="61EACE0B" w:rsidR="00FC065B" w:rsidRDefault="00055FE1">
    <w:pPr>
      <w:pStyle w:val="Cabealho"/>
    </w:pPr>
    <w:r>
      <w:rPr>
        <w:noProof/>
      </w:rPr>
      <w:drawing>
        <wp:anchor distT="0" distB="0" distL="114300" distR="114300" simplePos="0" relativeHeight="251657728" behindDoc="0" locked="0" layoutInCell="1" allowOverlap="1" wp14:anchorId="14D2E6FC" wp14:editId="7B858B6A">
          <wp:simplePos x="0" y="0"/>
          <wp:positionH relativeFrom="margin">
            <wp:posOffset>4568190</wp:posOffset>
          </wp:positionH>
          <wp:positionV relativeFrom="paragraph">
            <wp:posOffset>-306070</wp:posOffset>
          </wp:positionV>
          <wp:extent cx="2533650" cy="604520"/>
          <wp:effectExtent l="0" t="0" r="0" b="0"/>
          <wp:wrapNone/>
          <wp:docPr id="54876011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63FC" w14:textId="79C3A701" w:rsidR="00F6305C" w:rsidRDefault="00F6305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1013848"/>
    <w:multiLevelType w:val="hybridMultilevel"/>
    <w:tmpl w:val="68A4D104"/>
    <w:lvl w:ilvl="0" w:tplc="D2D6D7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1770B2"/>
    <w:multiLevelType w:val="multilevel"/>
    <w:tmpl w:val="55F650D2"/>
    <w:lvl w:ilvl="0">
      <w:start w:val="12"/>
      <w:numFmt w:val="decimal"/>
      <w:lvlText w:val="%1"/>
      <w:lvlJc w:val="left"/>
      <w:pPr>
        <w:tabs>
          <w:tab w:val="num" w:pos="375"/>
        </w:tabs>
        <w:ind w:left="375" w:hanging="375"/>
      </w:pPr>
      <w:rPr>
        <w:rFonts w:hint="default"/>
      </w:rPr>
    </w:lvl>
    <w:lvl w:ilvl="1">
      <w:start w:val="5"/>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5" w15:restartNumberingAfterBreak="0">
    <w:nsid w:val="05483C4B"/>
    <w:multiLevelType w:val="multilevel"/>
    <w:tmpl w:val="82DE10E6"/>
    <w:lvl w:ilvl="0">
      <w:start w:val="1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7" w15:restartNumberingAfterBreak="0">
    <w:nsid w:val="0D7D2986"/>
    <w:multiLevelType w:val="singleLevel"/>
    <w:tmpl w:val="35625DEC"/>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0ED7611"/>
    <w:multiLevelType w:val="hybridMultilevel"/>
    <w:tmpl w:val="5992C02A"/>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3025CB6"/>
    <w:multiLevelType w:val="hybridMultilevel"/>
    <w:tmpl w:val="98045658"/>
    <w:lvl w:ilvl="0" w:tplc="D7125B6C">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7AF48DB"/>
    <w:multiLevelType w:val="multilevel"/>
    <w:tmpl w:val="7512BC5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94E720E"/>
    <w:multiLevelType w:val="singleLevel"/>
    <w:tmpl w:val="F4ECCDA6"/>
    <w:lvl w:ilvl="0">
      <w:start w:val="1"/>
      <w:numFmt w:val="lowerLetter"/>
      <w:lvlText w:val="%1)"/>
      <w:lvlJc w:val="left"/>
      <w:pPr>
        <w:tabs>
          <w:tab w:val="num" w:pos="360"/>
        </w:tabs>
        <w:ind w:left="360" w:hanging="360"/>
      </w:pPr>
      <w:rPr>
        <w:rFonts w:hint="default"/>
      </w:rPr>
    </w:lvl>
  </w:abstractNum>
  <w:abstractNum w:abstractNumId="13" w15:restartNumberingAfterBreak="0">
    <w:nsid w:val="1AA31DC6"/>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E7D607E"/>
    <w:multiLevelType w:val="hybridMultilevel"/>
    <w:tmpl w:val="292005B8"/>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21E45C5E"/>
    <w:multiLevelType w:val="multilevel"/>
    <w:tmpl w:val="B4967414"/>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B11ED5"/>
    <w:multiLevelType w:val="hybridMultilevel"/>
    <w:tmpl w:val="C4E2AD8A"/>
    <w:lvl w:ilvl="0" w:tplc="FFFFFFFF">
      <w:start w:val="1"/>
      <w:numFmt w:val="low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8FF0793"/>
    <w:multiLevelType w:val="hybridMultilevel"/>
    <w:tmpl w:val="33C471F2"/>
    <w:lvl w:ilvl="0" w:tplc="FFFFFFFF">
      <w:start w:val="1"/>
      <w:numFmt w:val="lowerLetter"/>
      <w:lvlText w:val="%1)"/>
      <w:lvlJc w:val="left"/>
      <w:pPr>
        <w:tabs>
          <w:tab w:val="num" w:pos="1080"/>
        </w:tabs>
        <w:ind w:left="1080" w:hanging="720"/>
      </w:pPr>
      <w:rPr>
        <w:rFonts w:ascii="Arial" w:eastAsia="Times New Roman"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92E7CC6"/>
    <w:multiLevelType w:val="multilevel"/>
    <w:tmpl w:val="38C41310"/>
    <w:lvl w:ilvl="0">
      <w:start w:val="4"/>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735"/>
        </w:tabs>
        <w:ind w:left="735" w:hanging="73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CA617C8"/>
    <w:multiLevelType w:val="hybridMultilevel"/>
    <w:tmpl w:val="22A0BF7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3A091C00"/>
    <w:multiLevelType w:val="hybridMultilevel"/>
    <w:tmpl w:val="A6186D4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3CDA32AC"/>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D4F472D"/>
    <w:multiLevelType w:val="multilevel"/>
    <w:tmpl w:val="7AF0A4E4"/>
    <w:lvl w:ilvl="0">
      <w:start w:val="12"/>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F310DB0"/>
    <w:multiLevelType w:val="multilevel"/>
    <w:tmpl w:val="951E03AC"/>
    <w:lvl w:ilvl="0">
      <w:start w:val="4"/>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11912AB"/>
    <w:multiLevelType w:val="hybridMultilevel"/>
    <w:tmpl w:val="7D4C59DA"/>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36F3C07"/>
    <w:multiLevelType w:val="hybridMultilevel"/>
    <w:tmpl w:val="ED4061DA"/>
    <w:lvl w:ilvl="0" w:tplc="FFFFFFFF">
      <w:start w:val="1"/>
      <w:numFmt w:val="lowerRoman"/>
      <w:lvlText w:val="(%1)"/>
      <w:lvlJc w:val="left"/>
      <w:pPr>
        <w:tabs>
          <w:tab w:val="num" w:pos="1080"/>
        </w:tabs>
        <w:ind w:left="1080" w:hanging="720"/>
      </w:pPr>
      <w:rPr>
        <w:rFonts w:ascii="Arial Narrow" w:hAnsi="Arial Narrow"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4B63BA1"/>
    <w:multiLevelType w:val="multilevel"/>
    <w:tmpl w:val="D3A84C7A"/>
    <w:name w:val="House_Style"/>
    <w:lvl w:ilvl="0">
      <w:start w:val="1"/>
      <w:numFmt w:val="decimal"/>
      <w:lvlRestart w:val="0"/>
      <w:pStyle w:val="Level1"/>
      <w:lvlText w:val="%1"/>
      <w:lvlJc w:val="left"/>
      <w:pPr>
        <w:tabs>
          <w:tab w:val="num" w:pos="680"/>
        </w:tabs>
        <w:ind w:left="680" w:hanging="680"/>
      </w:pPr>
      <w:rPr>
        <w:rFonts w:ascii="Arial" w:hAnsi="Arial" w:cs="Arial"/>
        <w:b/>
        <w:caps w:val="0"/>
        <w:strike w:val="0"/>
        <w:dstrike w:val="0"/>
        <w:vanish w:val="0"/>
        <w:color w:val="000000"/>
        <w:sz w:val="22"/>
        <w:vertAlign w:val="baseline"/>
      </w:rPr>
    </w:lvl>
    <w:lvl w:ilvl="1">
      <w:start w:val="1"/>
      <w:numFmt w:val="decimal"/>
      <w:pStyle w:val="Level2"/>
      <w:lvlText w:val="%1.%2"/>
      <w:lvlJc w:val="left"/>
      <w:pPr>
        <w:tabs>
          <w:tab w:val="num" w:pos="680"/>
        </w:tabs>
        <w:ind w:left="680" w:hanging="680"/>
      </w:pPr>
      <w:rPr>
        <w:rFonts w:ascii="Arial" w:hAnsi="Arial" w:cs="Arial"/>
        <w:b/>
        <w:caps w:val="0"/>
        <w:strike w:val="0"/>
        <w:dstrike w:val="0"/>
        <w:vanish w:val="0"/>
        <w:color w:val="000000"/>
        <w:sz w:val="21"/>
        <w:vertAlign w:val="baseline"/>
      </w:rPr>
    </w:lvl>
    <w:lvl w:ilvl="2">
      <w:start w:val="1"/>
      <w:numFmt w:val="decimal"/>
      <w:pStyle w:val="Level3"/>
      <w:lvlText w:val="%1.%2.%3"/>
      <w:lvlJc w:val="left"/>
      <w:pPr>
        <w:tabs>
          <w:tab w:val="num" w:pos="1361"/>
        </w:tabs>
        <w:ind w:left="1361" w:hanging="681"/>
      </w:pPr>
      <w:rPr>
        <w:rFonts w:ascii="Arial" w:hAnsi="Arial" w:cs="Arial"/>
        <w:b/>
        <w:caps w:val="0"/>
        <w:strike w:val="0"/>
        <w:dstrike w:val="0"/>
        <w:vanish w:val="0"/>
        <w:color w:val="000000"/>
        <w:sz w:val="17"/>
        <w:vertAlign w:val="baseline"/>
      </w:rPr>
    </w:lvl>
    <w:lvl w:ilvl="3">
      <w:start w:val="1"/>
      <w:numFmt w:val="lowerRoman"/>
      <w:pStyle w:val="Level4"/>
      <w:lvlText w:val="(%4)"/>
      <w:lvlJc w:val="left"/>
      <w:pPr>
        <w:tabs>
          <w:tab w:val="num" w:pos="2041"/>
        </w:tabs>
        <w:ind w:left="2041" w:hanging="680"/>
      </w:pPr>
      <w:rPr>
        <w:rFonts w:ascii="Arial" w:hAnsi="Arial" w:cs="Arial"/>
        <w:b w:val="0"/>
        <w:caps w:val="0"/>
        <w:strike w:val="0"/>
        <w:dstrike w:val="0"/>
        <w:vanish w:val="0"/>
        <w:color w:val="000000"/>
        <w:sz w:val="20"/>
        <w:vertAlign w:val="baseline"/>
      </w:rPr>
    </w:lvl>
    <w:lvl w:ilvl="4">
      <w:start w:val="1"/>
      <w:numFmt w:val="lowerLetter"/>
      <w:pStyle w:val="Level5"/>
      <w:lvlText w:val="(%5)"/>
      <w:lvlJc w:val="left"/>
      <w:pPr>
        <w:tabs>
          <w:tab w:val="num" w:pos="2721"/>
        </w:tabs>
        <w:ind w:left="2721" w:hanging="680"/>
      </w:pPr>
      <w:rPr>
        <w:rFonts w:ascii="Arial" w:hAnsi="Arial" w:cs="Arial"/>
        <w:b w:val="0"/>
        <w:caps w:val="0"/>
        <w:strike w:val="0"/>
        <w:dstrike w:val="0"/>
        <w:vanish w:val="0"/>
        <w:color w:val="000000"/>
        <w:sz w:val="20"/>
        <w:vertAlign w:val="baseline"/>
      </w:rPr>
    </w:lvl>
    <w:lvl w:ilvl="5">
      <w:start w:val="1"/>
      <w:numFmt w:val="upperRoman"/>
      <w:pStyle w:val="Level6"/>
      <w:lvlText w:val="(%6)"/>
      <w:lvlJc w:val="left"/>
      <w:pPr>
        <w:tabs>
          <w:tab w:val="num" w:pos="3402"/>
        </w:tabs>
        <w:ind w:left="3402" w:hanging="681"/>
      </w:pPr>
      <w:rPr>
        <w:rFonts w:ascii="Arial" w:hAnsi="Arial" w:cs="Arial"/>
        <w:b w:val="0"/>
        <w:caps w:val="0"/>
        <w:strike w:val="0"/>
        <w:dstrike w:val="0"/>
        <w:vanish w:val="0"/>
        <w:color w:val="000000"/>
        <w:sz w:val="20"/>
        <w:vertAlign w:val="baseli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54E08CB"/>
    <w:multiLevelType w:val="hybridMultilevel"/>
    <w:tmpl w:val="2F6C9794"/>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499B0C46"/>
    <w:multiLevelType w:val="singleLevel"/>
    <w:tmpl w:val="04090011"/>
    <w:lvl w:ilvl="0">
      <w:start w:val="1"/>
      <w:numFmt w:val="decimal"/>
      <w:lvlText w:val="%1)"/>
      <w:lvlJc w:val="left"/>
      <w:pPr>
        <w:tabs>
          <w:tab w:val="num" w:pos="360"/>
        </w:tabs>
        <w:ind w:left="360" w:hanging="360"/>
      </w:pPr>
      <w:rPr>
        <w:rFonts w:hint="default"/>
      </w:rPr>
    </w:lvl>
  </w:abstractNum>
  <w:abstractNum w:abstractNumId="29" w15:restartNumberingAfterBreak="0">
    <w:nsid w:val="4C6918CC"/>
    <w:multiLevelType w:val="singleLevel"/>
    <w:tmpl w:val="E1D0A718"/>
    <w:lvl w:ilvl="0">
      <w:start w:val="1"/>
      <w:numFmt w:val="lowerRoman"/>
      <w:lvlText w:val="(%1)"/>
      <w:lvlJc w:val="left"/>
      <w:pPr>
        <w:tabs>
          <w:tab w:val="num" w:pos="720"/>
        </w:tabs>
        <w:ind w:left="720" w:hanging="720"/>
      </w:pPr>
      <w:rPr>
        <w:rFonts w:hint="default"/>
      </w:rPr>
    </w:lvl>
  </w:abstractNum>
  <w:abstractNum w:abstractNumId="30" w15:restartNumberingAfterBreak="0">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15:restartNumberingAfterBreak="0">
    <w:nsid w:val="4E776B9C"/>
    <w:multiLevelType w:val="hybridMultilevel"/>
    <w:tmpl w:val="355A108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50C31D65"/>
    <w:multiLevelType w:val="hybridMultilevel"/>
    <w:tmpl w:val="ADA63732"/>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51A32FAC"/>
    <w:multiLevelType w:val="hybridMultilevel"/>
    <w:tmpl w:val="9B6ACE0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5A873033"/>
    <w:multiLevelType w:val="multilevel"/>
    <w:tmpl w:val="A586A42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EB51067"/>
    <w:multiLevelType w:val="hybridMultilevel"/>
    <w:tmpl w:val="FDA68D44"/>
    <w:lvl w:ilvl="0" w:tplc="FFFFFFFF">
      <w:start w:val="1"/>
      <w:numFmt w:val="lowerRoman"/>
      <w:lvlText w:val="(%1)"/>
      <w:lvlJc w:val="left"/>
      <w:pPr>
        <w:tabs>
          <w:tab w:val="num" w:pos="72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08D4D46"/>
    <w:multiLevelType w:val="singleLevel"/>
    <w:tmpl w:val="08090011"/>
    <w:lvl w:ilvl="0">
      <w:start w:val="1"/>
      <w:numFmt w:val="decimal"/>
      <w:lvlText w:val="%1)"/>
      <w:lvlJc w:val="left"/>
      <w:pPr>
        <w:tabs>
          <w:tab w:val="num" w:pos="360"/>
        </w:tabs>
        <w:ind w:left="360" w:hanging="360"/>
      </w:pPr>
      <w:rPr>
        <w:rFonts w:hint="default"/>
      </w:rPr>
    </w:lvl>
  </w:abstractNum>
  <w:abstractNum w:abstractNumId="38" w15:restartNumberingAfterBreak="0">
    <w:nsid w:val="63D5413E"/>
    <w:multiLevelType w:val="hybridMultilevel"/>
    <w:tmpl w:val="673A8BEC"/>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66B74FE6"/>
    <w:multiLevelType w:val="multilevel"/>
    <w:tmpl w:val="E55EE584"/>
    <w:lvl w:ilvl="0">
      <w:start w:val="10"/>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40" w15:restartNumberingAfterBreak="0">
    <w:nsid w:val="66CB33FF"/>
    <w:multiLevelType w:val="multilevel"/>
    <w:tmpl w:val="E7647396"/>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93A337A"/>
    <w:multiLevelType w:val="hybridMultilevel"/>
    <w:tmpl w:val="93D8386E"/>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58F4C85"/>
    <w:multiLevelType w:val="multilevel"/>
    <w:tmpl w:val="827EBC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6D173C0"/>
    <w:multiLevelType w:val="singleLevel"/>
    <w:tmpl w:val="A62C5D70"/>
    <w:lvl w:ilvl="0">
      <w:start w:val="1"/>
      <w:numFmt w:val="lowerLetter"/>
      <w:lvlText w:val="%1)"/>
      <w:legacy w:legacy="1" w:legacySpace="0" w:legacyIndent="283"/>
      <w:lvlJc w:val="left"/>
      <w:pPr>
        <w:ind w:left="283" w:hanging="283"/>
      </w:pPr>
    </w:lvl>
  </w:abstractNum>
  <w:abstractNum w:abstractNumId="45" w15:restartNumberingAfterBreak="0">
    <w:nsid w:val="79575C55"/>
    <w:multiLevelType w:val="hybridMultilevel"/>
    <w:tmpl w:val="F90A984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7D0213BE"/>
    <w:multiLevelType w:val="hybridMultilevel"/>
    <w:tmpl w:val="0A441FA2"/>
    <w:lvl w:ilvl="0" w:tplc="FFFFFFFF">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15:restartNumberingAfterBreak="0">
    <w:nsid w:val="7F8565D4"/>
    <w:multiLevelType w:val="multilevel"/>
    <w:tmpl w:val="60EEF1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8475594">
    <w:abstractNumId w:val="44"/>
  </w:num>
  <w:num w:numId="2" w16cid:durableId="559219349">
    <w:abstractNumId w:val="35"/>
  </w:num>
  <w:num w:numId="3" w16cid:durableId="1281299226">
    <w:abstractNumId w:val="6"/>
  </w:num>
  <w:num w:numId="4" w16cid:durableId="121121430">
    <w:abstractNumId w:val="3"/>
  </w:num>
  <w:num w:numId="5" w16cid:durableId="2019887321">
    <w:abstractNumId w:val="43"/>
  </w:num>
  <w:num w:numId="6" w16cid:durableId="739058493">
    <w:abstractNumId w:val="0"/>
  </w:num>
  <w:num w:numId="7" w16cid:durableId="142432120">
    <w:abstractNumId w:val="2"/>
  </w:num>
  <w:num w:numId="8" w16cid:durableId="1673096772">
    <w:abstractNumId w:val="5"/>
  </w:num>
  <w:num w:numId="9" w16cid:durableId="1925451994">
    <w:abstractNumId w:val="30"/>
  </w:num>
  <w:num w:numId="10" w16cid:durableId="883760633">
    <w:abstractNumId w:val="4"/>
  </w:num>
  <w:num w:numId="11" w16cid:durableId="519204103">
    <w:abstractNumId w:val="7"/>
  </w:num>
  <w:num w:numId="12" w16cid:durableId="2111509966">
    <w:abstractNumId w:val="40"/>
  </w:num>
  <w:num w:numId="13" w16cid:durableId="895355826">
    <w:abstractNumId w:val="15"/>
  </w:num>
  <w:num w:numId="14" w16cid:durableId="1632633830">
    <w:abstractNumId w:val="29"/>
  </w:num>
  <w:num w:numId="15" w16cid:durableId="1152216259">
    <w:abstractNumId w:val="48"/>
  </w:num>
  <w:num w:numId="16" w16cid:durableId="1242719511">
    <w:abstractNumId w:val="22"/>
  </w:num>
  <w:num w:numId="17" w16cid:durableId="1839693323">
    <w:abstractNumId w:val="14"/>
  </w:num>
  <w:num w:numId="18" w16cid:durableId="1273633394">
    <w:abstractNumId w:val="36"/>
  </w:num>
  <w:num w:numId="19" w16cid:durableId="1179081462">
    <w:abstractNumId w:val="25"/>
  </w:num>
  <w:num w:numId="20" w16cid:durableId="1669165487">
    <w:abstractNumId w:val="32"/>
  </w:num>
  <w:num w:numId="21" w16cid:durableId="659388722">
    <w:abstractNumId w:val="11"/>
  </w:num>
  <w:num w:numId="22" w16cid:durableId="1240410094">
    <w:abstractNumId w:val="46"/>
  </w:num>
  <w:num w:numId="23" w16cid:durableId="541400344">
    <w:abstractNumId w:val="37"/>
  </w:num>
  <w:num w:numId="24" w16cid:durableId="1486239327">
    <w:abstractNumId w:val="28"/>
  </w:num>
  <w:num w:numId="25" w16cid:durableId="686100251">
    <w:abstractNumId w:val="12"/>
  </w:num>
  <w:num w:numId="26" w16cid:durableId="578486942">
    <w:abstractNumId w:val="33"/>
  </w:num>
  <w:num w:numId="27" w16cid:durableId="573123549">
    <w:abstractNumId w:val="16"/>
  </w:num>
  <w:num w:numId="28" w16cid:durableId="1997882794">
    <w:abstractNumId w:val="17"/>
  </w:num>
  <w:num w:numId="29" w16cid:durableId="1261795713">
    <w:abstractNumId w:val="23"/>
  </w:num>
  <w:num w:numId="30" w16cid:durableId="417605186">
    <w:abstractNumId w:val="42"/>
  </w:num>
  <w:num w:numId="31" w16cid:durableId="1905406842">
    <w:abstractNumId w:val="18"/>
  </w:num>
  <w:num w:numId="32" w16cid:durableId="534585358">
    <w:abstractNumId w:val="39"/>
  </w:num>
  <w:num w:numId="33" w16cid:durableId="53046979">
    <w:abstractNumId w:val="38"/>
  </w:num>
  <w:num w:numId="34" w16cid:durableId="224608104">
    <w:abstractNumId w:val="19"/>
  </w:num>
  <w:num w:numId="35" w16cid:durableId="826475808">
    <w:abstractNumId w:val="20"/>
  </w:num>
  <w:num w:numId="36" w16cid:durableId="1253396954">
    <w:abstractNumId w:val="27"/>
  </w:num>
  <w:num w:numId="37" w16cid:durableId="1697584252">
    <w:abstractNumId w:val="9"/>
  </w:num>
  <w:num w:numId="38" w16cid:durableId="188418545">
    <w:abstractNumId w:val="31"/>
  </w:num>
  <w:num w:numId="39" w16cid:durableId="470247475">
    <w:abstractNumId w:val="47"/>
  </w:num>
  <w:num w:numId="40" w16cid:durableId="952907262">
    <w:abstractNumId w:val="45"/>
  </w:num>
  <w:num w:numId="41" w16cid:durableId="313336812">
    <w:abstractNumId w:val="21"/>
  </w:num>
  <w:num w:numId="42" w16cid:durableId="1351837688">
    <w:abstractNumId w:val="8"/>
  </w:num>
  <w:num w:numId="43" w16cid:durableId="1338919851">
    <w:abstractNumId w:val="24"/>
  </w:num>
  <w:num w:numId="44" w16cid:durableId="810172917">
    <w:abstractNumId w:val="41"/>
  </w:num>
  <w:num w:numId="45" w16cid:durableId="589583920">
    <w:abstractNumId w:val="13"/>
  </w:num>
  <w:num w:numId="46" w16cid:durableId="1249926939">
    <w:abstractNumId w:val="1"/>
  </w:num>
  <w:num w:numId="47" w16cid:durableId="1367097186">
    <w:abstractNumId w:val="10"/>
  </w:num>
  <w:num w:numId="48" w16cid:durableId="1376469327">
    <w:abstractNumId w:val="26"/>
  </w:num>
  <w:num w:numId="49" w16cid:durableId="40896610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AEF"/>
    <w:rsid w:val="00022236"/>
    <w:rsid w:val="000263D8"/>
    <w:rsid w:val="00026677"/>
    <w:rsid w:val="00033D58"/>
    <w:rsid w:val="000363D7"/>
    <w:rsid w:val="0004063D"/>
    <w:rsid w:val="00040D2E"/>
    <w:rsid w:val="00041C89"/>
    <w:rsid w:val="000426F5"/>
    <w:rsid w:val="00044CC3"/>
    <w:rsid w:val="00046116"/>
    <w:rsid w:val="000473EF"/>
    <w:rsid w:val="000503D0"/>
    <w:rsid w:val="000509CB"/>
    <w:rsid w:val="00055FE1"/>
    <w:rsid w:val="000616AD"/>
    <w:rsid w:val="000656B0"/>
    <w:rsid w:val="00066474"/>
    <w:rsid w:val="00070DCA"/>
    <w:rsid w:val="0007259F"/>
    <w:rsid w:val="00080796"/>
    <w:rsid w:val="00084373"/>
    <w:rsid w:val="00084780"/>
    <w:rsid w:val="00086136"/>
    <w:rsid w:val="00094577"/>
    <w:rsid w:val="000A3445"/>
    <w:rsid w:val="000B0940"/>
    <w:rsid w:val="000B21C2"/>
    <w:rsid w:val="000B640D"/>
    <w:rsid w:val="000B7F91"/>
    <w:rsid w:val="000C0ECF"/>
    <w:rsid w:val="000C1E6B"/>
    <w:rsid w:val="000D1B17"/>
    <w:rsid w:val="000D3E96"/>
    <w:rsid w:val="000D43AD"/>
    <w:rsid w:val="000D64AE"/>
    <w:rsid w:val="000E1C92"/>
    <w:rsid w:val="000E4601"/>
    <w:rsid w:val="000E4D8A"/>
    <w:rsid w:val="000F1421"/>
    <w:rsid w:val="000F4885"/>
    <w:rsid w:val="0010106B"/>
    <w:rsid w:val="00102637"/>
    <w:rsid w:val="001045CD"/>
    <w:rsid w:val="00104851"/>
    <w:rsid w:val="001057B4"/>
    <w:rsid w:val="001063B8"/>
    <w:rsid w:val="0010737A"/>
    <w:rsid w:val="00107561"/>
    <w:rsid w:val="00111C5C"/>
    <w:rsid w:val="00113CBF"/>
    <w:rsid w:val="00113FEA"/>
    <w:rsid w:val="001226B6"/>
    <w:rsid w:val="00127DC6"/>
    <w:rsid w:val="001331AE"/>
    <w:rsid w:val="001353D9"/>
    <w:rsid w:val="00135C07"/>
    <w:rsid w:val="0014488A"/>
    <w:rsid w:val="001507FC"/>
    <w:rsid w:val="00155D3C"/>
    <w:rsid w:val="001601F2"/>
    <w:rsid w:val="001718C1"/>
    <w:rsid w:val="001728E7"/>
    <w:rsid w:val="00175769"/>
    <w:rsid w:val="001759B5"/>
    <w:rsid w:val="00180F61"/>
    <w:rsid w:val="0018264B"/>
    <w:rsid w:val="00183A79"/>
    <w:rsid w:val="00184E34"/>
    <w:rsid w:val="0018568F"/>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547E"/>
    <w:rsid w:val="001C6DE9"/>
    <w:rsid w:val="001D64E9"/>
    <w:rsid w:val="001E437F"/>
    <w:rsid w:val="001E7343"/>
    <w:rsid w:val="001E73C7"/>
    <w:rsid w:val="001F7B41"/>
    <w:rsid w:val="00213810"/>
    <w:rsid w:val="00214C2C"/>
    <w:rsid w:val="00223707"/>
    <w:rsid w:val="00225F49"/>
    <w:rsid w:val="002341B0"/>
    <w:rsid w:val="00243DE1"/>
    <w:rsid w:val="00244039"/>
    <w:rsid w:val="0024422E"/>
    <w:rsid w:val="00252809"/>
    <w:rsid w:val="00252AF5"/>
    <w:rsid w:val="00265D69"/>
    <w:rsid w:val="00273C5C"/>
    <w:rsid w:val="002740AA"/>
    <w:rsid w:val="00275868"/>
    <w:rsid w:val="00277990"/>
    <w:rsid w:val="00285F2B"/>
    <w:rsid w:val="002953ED"/>
    <w:rsid w:val="00297E10"/>
    <w:rsid w:val="002B1C5E"/>
    <w:rsid w:val="002B2D53"/>
    <w:rsid w:val="002B35A6"/>
    <w:rsid w:val="002B74B3"/>
    <w:rsid w:val="002B77E3"/>
    <w:rsid w:val="002B7A80"/>
    <w:rsid w:val="002C0633"/>
    <w:rsid w:val="002C5A7E"/>
    <w:rsid w:val="002C5CE8"/>
    <w:rsid w:val="002D0C05"/>
    <w:rsid w:val="002D2AE5"/>
    <w:rsid w:val="002D2F04"/>
    <w:rsid w:val="002E263D"/>
    <w:rsid w:val="002F16AF"/>
    <w:rsid w:val="002F3B43"/>
    <w:rsid w:val="002F4B78"/>
    <w:rsid w:val="0030554D"/>
    <w:rsid w:val="003115AF"/>
    <w:rsid w:val="00311892"/>
    <w:rsid w:val="003134D1"/>
    <w:rsid w:val="003140C7"/>
    <w:rsid w:val="00315B69"/>
    <w:rsid w:val="00316B08"/>
    <w:rsid w:val="00325B12"/>
    <w:rsid w:val="00337B7D"/>
    <w:rsid w:val="00360206"/>
    <w:rsid w:val="00361BE8"/>
    <w:rsid w:val="00361C53"/>
    <w:rsid w:val="003627EF"/>
    <w:rsid w:val="00367D6F"/>
    <w:rsid w:val="00374262"/>
    <w:rsid w:val="00374503"/>
    <w:rsid w:val="00383BFD"/>
    <w:rsid w:val="00384C6A"/>
    <w:rsid w:val="00396369"/>
    <w:rsid w:val="003A08D9"/>
    <w:rsid w:val="003A1144"/>
    <w:rsid w:val="003A1AD0"/>
    <w:rsid w:val="003A3102"/>
    <w:rsid w:val="003A4425"/>
    <w:rsid w:val="003A533A"/>
    <w:rsid w:val="003B17A2"/>
    <w:rsid w:val="003B229F"/>
    <w:rsid w:val="003B5E4D"/>
    <w:rsid w:val="003C1CD8"/>
    <w:rsid w:val="003C3869"/>
    <w:rsid w:val="003C4BBC"/>
    <w:rsid w:val="003C5593"/>
    <w:rsid w:val="003C6DAB"/>
    <w:rsid w:val="003D2EE7"/>
    <w:rsid w:val="003D3F5A"/>
    <w:rsid w:val="003D6EE9"/>
    <w:rsid w:val="003D7EB5"/>
    <w:rsid w:val="003E0967"/>
    <w:rsid w:val="003E4B67"/>
    <w:rsid w:val="003E78F2"/>
    <w:rsid w:val="003F44A1"/>
    <w:rsid w:val="003F6F41"/>
    <w:rsid w:val="003F70C2"/>
    <w:rsid w:val="0040200D"/>
    <w:rsid w:val="00402678"/>
    <w:rsid w:val="00402E1F"/>
    <w:rsid w:val="00417166"/>
    <w:rsid w:val="00422945"/>
    <w:rsid w:val="0042329A"/>
    <w:rsid w:val="00427021"/>
    <w:rsid w:val="0043186D"/>
    <w:rsid w:val="00441747"/>
    <w:rsid w:val="00455877"/>
    <w:rsid w:val="00456F9E"/>
    <w:rsid w:val="004573E2"/>
    <w:rsid w:val="00476A26"/>
    <w:rsid w:val="00482FEB"/>
    <w:rsid w:val="004846E5"/>
    <w:rsid w:val="00485A1D"/>
    <w:rsid w:val="00486CA3"/>
    <w:rsid w:val="0049297C"/>
    <w:rsid w:val="004953E7"/>
    <w:rsid w:val="004977B9"/>
    <w:rsid w:val="004A4B97"/>
    <w:rsid w:val="004B0A0F"/>
    <w:rsid w:val="004B1A90"/>
    <w:rsid w:val="004B60D1"/>
    <w:rsid w:val="004B7884"/>
    <w:rsid w:val="004B7CFD"/>
    <w:rsid w:val="004C6A0A"/>
    <w:rsid w:val="004D4AED"/>
    <w:rsid w:val="004D5973"/>
    <w:rsid w:val="004D615A"/>
    <w:rsid w:val="004D7458"/>
    <w:rsid w:val="004F22A9"/>
    <w:rsid w:val="004F22F1"/>
    <w:rsid w:val="004F6ECE"/>
    <w:rsid w:val="004F768B"/>
    <w:rsid w:val="00502D48"/>
    <w:rsid w:val="005044B6"/>
    <w:rsid w:val="00506E65"/>
    <w:rsid w:val="00506FC0"/>
    <w:rsid w:val="00511218"/>
    <w:rsid w:val="0051576A"/>
    <w:rsid w:val="00524751"/>
    <w:rsid w:val="0052689E"/>
    <w:rsid w:val="00534714"/>
    <w:rsid w:val="00534C04"/>
    <w:rsid w:val="00535AAE"/>
    <w:rsid w:val="00535FF7"/>
    <w:rsid w:val="00536942"/>
    <w:rsid w:val="005411E5"/>
    <w:rsid w:val="00541819"/>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6599"/>
    <w:rsid w:val="005B0ADD"/>
    <w:rsid w:val="005B34EB"/>
    <w:rsid w:val="005B7052"/>
    <w:rsid w:val="005C4527"/>
    <w:rsid w:val="005D05D2"/>
    <w:rsid w:val="005D0BBF"/>
    <w:rsid w:val="005D2673"/>
    <w:rsid w:val="005D5514"/>
    <w:rsid w:val="005E41C0"/>
    <w:rsid w:val="005E5398"/>
    <w:rsid w:val="005E5E06"/>
    <w:rsid w:val="005E6DA5"/>
    <w:rsid w:val="005F07B6"/>
    <w:rsid w:val="005F54EF"/>
    <w:rsid w:val="005F7FCC"/>
    <w:rsid w:val="00601FEE"/>
    <w:rsid w:val="0060653F"/>
    <w:rsid w:val="00613716"/>
    <w:rsid w:val="0062381D"/>
    <w:rsid w:val="00626295"/>
    <w:rsid w:val="00627391"/>
    <w:rsid w:val="00633E0D"/>
    <w:rsid w:val="006423FE"/>
    <w:rsid w:val="00653755"/>
    <w:rsid w:val="00665939"/>
    <w:rsid w:val="0067342A"/>
    <w:rsid w:val="0067709A"/>
    <w:rsid w:val="006857EA"/>
    <w:rsid w:val="006867C8"/>
    <w:rsid w:val="006A377D"/>
    <w:rsid w:val="006A3872"/>
    <w:rsid w:val="006A3D5A"/>
    <w:rsid w:val="006A7C31"/>
    <w:rsid w:val="006B2B9B"/>
    <w:rsid w:val="006C0BB5"/>
    <w:rsid w:val="006C17B9"/>
    <w:rsid w:val="006C408B"/>
    <w:rsid w:val="006C5042"/>
    <w:rsid w:val="006D0E54"/>
    <w:rsid w:val="006D3FF7"/>
    <w:rsid w:val="006D4C20"/>
    <w:rsid w:val="006E06F0"/>
    <w:rsid w:val="006E4720"/>
    <w:rsid w:val="006E7BD1"/>
    <w:rsid w:val="006F20B0"/>
    <w:rsid w:val="006F2D3C"/>
    <w:rsid w:val="00703876"/>
    <w:rsid w:val="00712296"/>
    <w:rsid w:val="00713046"/>
    <w:rsid w:val="007130C2"/>
    <w:rsid w:val="007218B0"/>
    <w:rsid w:val="00724979"/>
    <w:rsid w:val="007274D3"/>
    <w:rsid w:val="00733E70"/>
    <w:rsid w:val="00733FF9"/>
    <w:rsid w:val="00734B9C"/>
    <w:rsid w:val="00744DAE"/>
    <w:rsid w:val="007522EF"/>
    <w:rsid w:val="00756FE9"/>
    <w:rsid w:val="0076031F"/>
    <w:rsid w:val="007608B3"/>
    <w:rsid w:val="007629CD"/>
    <w:rsid w:val="00764D81"/>
    <w:rsid w:val="00774921"/>
    <w:rsid w:val="00774999"/>
    <w:rsid w:val="00775A08"/>
    <w:rsid w:val="00781162"/>
    <w:rsid w:val="00782089"/>
    <w:rsid w:val="007829C6"/>
    <w:rsid w:val="007844AD"/>
    <w:rsid w:val="007848A5"/>
    <w:rsid w:val="007849EF"/>
    <w:rsid w:val="00790AE1"/>
    <w:rsid w:val="00791DC4"/>
    <w:rsid w:val="007941DB"/>
    <w:rsid w:val="007A0005"/>
    <w:rsid w:val="007A7B60"/>
    <w:rsid w:val="007A7D64"/>
    <w:rsid w:val="007B50A2"/>
    <w:rsid w:val="007C0AF1"/>
    <w:rsid w:val="007C40D0"/>
    <w:rsid w:val="007C4619"/>
    <w:rsid w:val="007C7381"/>
    <w:rsid w:val="007D0954"/>
    <w:rsid w:val="007D3D91"/>
    <w:rsid w:val="007D675D"/>
    <w:rsid w:val="007E009C"/>
    <w:rsid w:val="007E0AF4"/>
    <w:rsid w:val="007E4CF5"/>
    <w:rsid w:val="007E5523"/>
    <w:rsid w:val="007E6717"/>
    <w:rsid w:val="007E68DA"/>
    <w:rsid w:val="007F101E"/>
    <w:rsid w:val="007F1EC3"/>
    <w:rsid w:val="007F2B16"/>
    <w:rsid w:val="00800C86"/>
    <w:rsid w:val="00802599"/>
    <w:rsid w:val="0081198A"/>
    <w:rsid w:val="00813E8E"/>
    <w:rsid w:val="00815271"/>
    <w:rsid w:val="0081542F"/>
    <w:rsid w:val="0082179B"/>
    <w:rsid w:val="00831786"/>
    <w:rsid w:val="00831C30"/>
    <w:rsid w:val="00834995"/>
    <w:rsid w:val="0084080D"/>
    <w:rsid w:val="0084130B"/>
    <w:rsid w:val="00841810"/>
    <w:rsid w:val="00853D6A"/>
    <w:rsid w:val="008540FF"/>
    <w:rsid w:val="00855841"/>
    <w:rsid w:val="00863C5B"/>
    <w:rsid w:val="00865591"/>
    <w:rsid w:val="00870916"/>
    <w:rsid w:val="0087771A"/>
    <w:rsid w:val="00881DA7"/>
    <w:rsid w:val="00883CB4"/>
    <w:rsid w:val="00887529"/>
    <w:rsid w:val="00895506"/>
    <w:rsid w:val="008A2BCA"/>
    <w:rsid w:val="008A2D6E"/>
    <w:rsid w:val="008A7DD2"/>
    <w:rsid w:val="008B291F"/>
    <w:rsid w:val="008B6F3B"/>
    <w:rsid w:val="008C18DB"/>
    <w:rsid w:val="008C5682"/>
    <w:rsid w:val="008C7993"/>
    <w:rsid w:val="008D0048"/>
    <w:rsid w:val="008D7E28"/>
    <w:rsid w:val="008E1F19"/>
    <w:rsid w:val="008E33F7"/>
    <w:rsid w:val="008E523C"/>
    <w:rsid w:val="008E6148"/>
    <w:rsid w:val="008F3EF7"/>
    <w:rsid w:val="008F5665"/>
    <w:rsid w:val="008F5CB5"/>
    <w:rsid w:val="009052B0"/>
    <w:rsid w:val="00910912"/>
    <w:rsid w:val="00915F7F"/>
    <w:rsid w:val="00916EFE"/>
    <w:rsid w:val="00922350"/>
    <w:rsid w:val="00923C1A"/>
    <w:rsid w:val="0092511F"/>
    <w:rsid w:val="00931082"/>
    <w:rsid w:val="0093558D"/>
    <w:rsid w:val="00941609"/>
    <w:rsid w:val="009438D0"/>
    <w:rsid w:val="0094428D"/>
    <w:rsid w:val="00957195"/>
    <w:rsid w:val="00960EF7"/>
    <w:rsid w:val="0096622E"/>
    <w:rsid w:val="0096710B"/>
    <w:rsid w:val="00976567"/>
    <w:rsid w:val="009775E6"/>
    <w:rsid w:val="0098298D"/>
    <w:rsid w:val="009949F0"/>
    <w:rsid w:val="009958E8"/>
    <w:rsid w:val="00995BB0"/>
    <w:rsid w:val="009A1E4C"/>
    <w:rsid w:val="009A755A"/>
    <w:rsid w:val="009B53C1"/>
    <w:rsid w:val="009C1759"/>
    <w:rsid w:val="009C2100"/>
    <w:rsid w:val="009C2A9A"/>
    <w:rsid w:val="009C3864"/>
    <w:rsid w:val="009C3DB7"/>
    <w:rsid w:val="009E0160"/>
    <w:rsid w:val="009E2C02"/>
    <w:rsid w:val="009E3936"/>
    <w:rsid w:val="009E401D"/>
    <w:rsid w:val="009E6E59"/>
    <w:rsid w:val="009F206A"/>
    <w:rsid w:val="009F4477"/>
    <w:rsid w:val="009F49D3"/>
    <w:rsid w:val="009F6C15"/>
    <w:rsid w:val="00A00D12"/>
    <w:rsid w:val="00A01A01"/>
    <w:rsid w:val="00A020F7"/>
    <w:rsid w:val="00A02989"/>
    <w:rsid w:val="00A031C0"/>
    <w:rsid w:val="00A0384F"/>
    <w:rsid w:val="00A066D4"/>
    <w:rsid w:val="00A16E77"/>
    <w:rsid w:val="00A17937"/>
    <w:rsid w:val="00A20E80"/>
    <w:rsid w:val="00A278DA"/>
    <w:rsid w:val="00A27D8A"/>
    <w:rsid w:val="00A32E51"/>
    <w:rsid w:val="00A37ADA"/>
    <w:rsid w:val="00A4397E"/>
    <w:rsid w:val="00A5302D"/>
    <w:rsid w:val="00A55576"/>
    <w:rsid w:val="00A62005"/>
    <w:rsid w:val="00A7013D"/>
    <w:rsid w:val="00A75EA2"/>
    <w:rsid w:val="00A802F5"/>
    <w:rsid w:val="00A87D0B"/>
    <w:rsid w:val="00A95199"/>
    <w:rsid w:val="00A9596F"/>
    <w:rsid w:val="00A971E3"/>
    <w:rsid w:val="00AA2B4D"/>
    <w:rsid w:val="00AB2633"/>
    <w:rsid w:val="00AB443B"/>
    <w:rsid w:val="00AB6D95"/>
    <w:rsid w:val="00AC13C5"/>
    <w:rsid w:val="00AC6FFF"/>
    <w:rsid w:val="00AC77A7"/>
    <w:rsid w:val="00AD180F"/>
    <w:rsid w:val="00AD4596"/>
    <w:rsid w:val="00AD4B1A"/>
    <w:rsid w:val="00AD61B7"/>
    <w:rsid w:val="00AE1584"/>
    <w:rsid w:val="00AE5E07"/>
    <w:rsid w:val="00AF2BF3"/>
    <w:rsid w:val="00B03D95"/>
    <w:rsid w:val="00B059ED"/>
    <w:rsid w:val="00B10E9B"/>
    <w:rsid w:val="00B119A9"/>
    <w:rsid w:val="00B143B9"/>
    <w:rsid w:val="00B151A9"/>
    <w:rsid w:val="00B21261"/>
    <w:rsid w:val="00B2285D"/>
    <w:rsid w:val="00B26F44"/>
    <w:rsid w:val="00B32D4A"/>
    <w:rsid w:val="00B3410B"/>
    <w:rsid w:val="00B35CD5"/>
    <w:rsid w:val="00B36203"/>
    <w:rsid w:val="00B44999"/>
    <w:rsid w:val="00B46648"/>
    <w:rsid w:val="00B47C32"/>
    <w:rsid w:val="00B53844"/>
    <w:rsid w:val="00B56D6E"/>
    <w:rsid w:val="00B64C8B"/>
    <w:rsid w:val="00B70422"/>
    <w:rsid w:val="00B73FC7"/>
    <w:rsid w:val="00B75213"/>
    <w:rsid w:val="00B807CE"/>
    <w:rsid w:val="00B819B5"/>
    <w:rsid w:val="00B841EE"/>
    <w:rsid w:val="00B84E50"/>
    <w:rsid w:val="00B9680F"/>
    <w:rsid w:val="00BA10D8"/>
    <w:rsid w:val="00BA1ADE"/>
    <w:rsid w:val="00BB696E"/>
    <w:rsid w:val="00BC1FF1"/>
    <w:rsid w:val="00BD3393"/>
    <w:rsid w:val="00BD537C"/>
    <w:rsid w:val="00BE565C"/>
    <w:rsid w:val="00BF1814"/>
    <w:rsid w:val="00BF2DEC"/>
    <w:rsid w:val="00BF725E"/>
    <w:rsid w:val="00C00B59"/>
    <w:rsid w:val="00C0127A"/>
    <w:rsid w:val="00C01B3E"/>
    <w:rsid w:val="00C04152"/>
    <w:rsid w:val="00C06AC0"/>
    <w:rsid w:val="00C07103"/>
    <w:rsid w:val="00C106B0"/>
    <w:rsid w:val="00C1370F"/>
    <w:rsid w:val="00C1396A"/>
    <w:rsid w:val="00C1505F"/>
    <w:rsid w:val="00C30846"/>
    <w:rsid w:val="00C31172"/>
    <w:rsid w:val="00C327C6"/>
    <w:rsid w:val="00C32963"/>
    <w:rsid w:val="00C34F89"/>
    <w:rsid w:val="00C36B89"/>
    <w:rsid w:val="00C36FBA"/>
    <w:rsid w:val="00C41245"/>
    <w:rsid w:val="00C44991"/>
    <w:rsid w:val="00C47535"/>
    <w:rsid w:val="00C53ACF"/>
    <w:rsid w:val="00C5467B"/>
    <w:rsid w:val="00C5629D"/>
    <w:rsid w:val="00C5717E"/>
    <w:rsid w:val="00C659CA"/>
    <w:rsid w:val="00C65AEE"/>
    <w:rsid w:val="00C74A85"/>
    <w:rsid w:val="00C831A1"/>
    <w:rsid w:val="00C87053"/>
    <w:rsid w:val="00C90784"/>
    <w:rsid w:val="00C90A04"/>
    <w:rsid w:val="00C91121"/>
    <w:rsid w:val="00C911F3"/>
    <w:rsid w:val="00C952AB"/>
    <w:rsid w:val="00CA41BC"/>
    <w:rsid w:val="00CA59DC"/>
    <w:rsid w:val="00CB1ED0"/>
    <w:rsid w:val="00CB3878"/>
    <w:rsid w:val="00CC09CE"/>
    <w:rsid w:val="00CC2458"/>
    <w:rsid w:val="00CC68C9"/>
    <w:rsid w:val="00CC7652"/>
    <w:rsid w:val="00CD0653"/>
    <w:rsid w:val="00CD38F0"/>
    <w:rsid w:val="00CD6476"/>
    <w:rsid w:val="00CE2914"/>
    <w:rsid w:val="00CE675F"/>
    <w:rsid w:val="00CF098D"/>
    <w:rsid w:val="00CF2483"/>
    <w:rsid w:val="00CF6D6A"/>
    <w:rsid w:val="00D01049"/>
    <w:rsid w:val="00D03F92"/>
    <w:rsid w:val="00D069D3"/>
    <w:rsid w:val="00D27A79"/>
    <w:rsid w:val="00D3125B"/>
    <w:rsid w:val="00D31598"/>
    <w:rsid w:val="00D3533D"/>
    <w:rsid w:val="00D35579"/>
    <w:rsid w:val="00D35EC9"/>
    <w:rsid w:val="00D442DF"/>
    <w:rsid w:val="00D45009"/>
    <w:rsid w:val="00D45F19"/>
    <w:rsid w:val="00D5149F"/>
    <w:rsid w:val="00D54014"/>
    <w:rsid w:val="00D57442"/>
    <w:rsid w:val="00D61947"/>
    <w:rsid w:val="00D638C3"/>
    <w:rsid w:val="00D664CE"/>
    <w:rsid w:val="00D67E69"/>
    <w:rsid w:val="00D72586"/>
    <w:rsid w:val="00D81512"/>
    <w:rsid w:val="00D878E4"/>
    <w:rsid w:val="00DA0354"/>
    <w:rsid w:val="00DA0E11"/>
    <w:rsid w:val="00DA2589"/>
    <w:rsid w:val="00DA3586"/>
    <w:rsid w:val="00DA51C3"/>
    <w:rsid w:val="00DA5E2A"/>
    <w:rsid w:val="00DB36E0"/>
    <w:rsid w:val="00DB5638"/>
    <w:rsid w:val="00DC1EFA"/>
    <w:rsid w:val="00DC3519"/>
    <w:rsid w:val="00DD374D"/>
    <w:rsid w:val="00DD53C9"/>
    <w:rsid w:val="00DE21E4"/>
    <w:rsid w:val="00DE6F32"/>
    <w:rsid w:val="00DF1AD8"/>
    <w:rsid w:val="00DF53E3"/>
    <w:rsid w:val="00E12177"/>
    <w:rsid w:val="00E2078C"/>
    <w:rsid w:val="00E216E7"/>
    <w:rsid w:val="00E23803"/>
    <w:rsid w:val="00E245D7"/>
    <w:rsid w:val="00E25CA6"/>
    <w:rsid w:val="00E33C3F"/>
    <w:rsid w:val="00E36F04"/>
    <w:rsid w:val="00E370F5"/>
    <w:rsid w:val="00E37F0A"/>
    <w:rsid w:val="00E505B5"/>
    <w:rsid w:val="00E51D0C"/>
    <w:rsid w:val="00E540BE"/>
    <w:rsid w:val="00E55C2A"/>
    <w:rsid w:val="00E63730"/>
    <w:rsid w:val="00E716BD"/>
    <w:rsid w:val="00E72244"/>
    <w:rsid w:val="00E83BE8"/>
    <w:rsid w:val="00EA48AF"/>
    <w:rsid w:val="00EA5752"/>
    <w:rsid w:val="00EA6B2E"/>
    <w:rsid w:val="00EA734A"/>
    <w:rsid w:val="00EB4652"/>
    <w:rsid w:val="00EB64C6"/>
    <w:rsid w:val="00EC258E"/>
    <w:rsid w:val="00EC49D2"/>
    <w:rsid w:val="00EC5C5A"/>
    <w:rsid w:val="00EC607A"/>
    <w:rsid w:val="00EC6549"/>
    <w:rsid w:val="00EE022E"/>
    <w:rsid w:val="00EE0738"/>
    <w:rsid w:val="00EE6705"/>
    <w:rsid w:val="00EF5C23"/>
    <w:rsid w:val="00F04427"/>
    <w:rsid w:val="00F047D8"/>
    <w:rsid w:val="00F067FF"/>
    <w:rsid w:val="00F0722E"/>
    <w:rsid w:val="00F104EF"/>
    <w:rsid w:val="00F219E6"/>
    <w:rsid w:val="00F503B1"/>
    <w:rsid w:val="00F54D95"/>
    <w:rsid w:val="00F5637E"/>
    <w:rsid w:val="00F5768E"/>
    <w:rsid w:val="00F60AE1"/>
    <w:rsid w:val="00F62B18"/>
    <w:rsid w:val="00F6305C"/>
    <w:rsid w:val="00F70518"/>
    <w:rsid w:val="00F73091"/>
    <w:rsid w:val="00F82B9E"/>
    <w:rsid w:val="00F833E5"/>
    <w:rsid w:val="00F905A5"/>
    <w:rsid w:val="00F933E7"/>
    <w:rsid w:val="00F934B6"/>
    <w:rsid w:val="00F95F5F"/>
    <w:rsid w:val="00FA059E"/>
    <w:rsid w:val="00FA088A"/>
    <w:rsid w:val="00FA37B2"/>
    <w:rsid w:val="00FA3DCB"/>
    <w:rsid w:val="00FB4C55"/>
    <w:rsid w:val="00FB72F7"/>
    <w:rsid w:val="00FC065B"/>
    <w:rsid w:val="00FC7A07"/>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4609F"/>
  <w15:chartTrackingRefBased/>
  <w15:docId w15:val="{3B110BDA-2F2A-43AF-A62D-5A5FDB41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637E"/>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6"/>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uiPriority w:val="99"/>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uiPriority w:val="99"/>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243DE1"/>
  </w:style>
  <w:style w:type="paragraph" w:customStyle="1" w:styleId="Body">
    <w:name w:val="Body"/>
    <w:basedOn w:val="Normal"/>
    <w:rsid w:val="00A02989"/>
    <w:pPr>
      <w:spacing w:after="140" w:line="290" w:lineRule="auto"/>
      <w:jc w:val="both"/>
    </w:pPr>
    <w:rPr>
      <w:rFonts w:ascii="Arial" w:eastAsia="Calibri" w:hAnsi="Arial"/>
      <w:bCs/>
      <w:szCs w:val="22"/>
      <w:lang w:eastAsia="en-US"/>
    </w:rPr>
  </w:style>
  <w:style w:type="paragraph" w:customStyle="1" w:styleId="Level4">
    <w:name w:val="Level 4"/>
    <w:basedOn w:val="Normal"/>
    <w:rsid w:val="00A02989"/>
    <w:pPr>
      <w:numPr>
        <w:ilvl w:val="3"/>
        <w:numId w:val="48"/>
      </w:numPr>
      <w:tabs>
        <w:tab w:val="clear" w:pos="2041"/>
        <w:tab w:val="num" w:pos="2880"/>
      </w:tabs>
      <w:spacing w:after="140" w:line="290" w:lineRule="auto"/>
      <w:ind w:left="2880" w:hanging="360"/>
      <w:jc w:val="both"/>
      <w:outlineLvl w:val="3"/>
    </w:pPr>
    <w:rPr>
      <w:rFonts w:ascii="Arial" w:eastAsia="Calibri" w:hAnsi="Arial"/>
      <w:szCs w:val="22"/>
      <w:lang w:eastAsia="en-US"/>
    </w:rPr>
  </w:style>
  <w:style w:type="paragraph" w:customStyle="1" w:styleId="Level1">
    <w:name w:val="Level 1"/>
    <w:basedOn w:val="Normal"/>
    <w:rsid w:val="00A02989"/>
    <w:pPr>
      <w:numPr>
        <w:numId w:val="48"/>
      </w:numPr>
      <w:tabs>
        <w:tab w:val="clear" w:pos="680"/>
        <w:tab w:val="num" w:pos="1080"/>
      </w:tabs>
      <w:ind w:left="1080" w:hanging="720"/>
      <w:jc w:val="both"/>
      <w:outlineLvl w:val="0"/>
    </w:pPr>
    <w:rPr>
      <w:rFonts w:ascii="Arial" w:eastAsia="Calibri" w:hAnsi="Arial"/>
      <w:szCs w:val="22"/>
      <w:lang w:eastAsia="en-US"/>
    </w:rPr>
  </w:style>
  <w:style w:type="paragraph" w:customStyle="1" w:styleId="Level2">
    <w:name w:val="Level 2"/>
    <w:basedOn w:val="Normal"/>
    <w:rsid w:val="00A02989"/>
    <w:pPr>
      <w:numPr>
        <w:ilvl w:val="1"/>
        <w:numId w:val="48"/>
      </w:numPr>
      <w:tabs>
        <w:tab w:val="clear" w:pos="680"/>
        <w:tab w:val="num" w:pos="1440"/>
      </w:tabs>
      <w:ind w:left="1440" w:hanging="360"/>
      <w:jc w:val="both"/>
      <w:outlineLvl w:val="1"/>
    </w:pPr>
    <w:rPr>
      <w:rFonts w:ascii="Arial" w:eastAsia="Calibri" w:hAnsi="Arial"/>
      <w:szCs w:val="22"/>
      <w:lang w:eastAsia="en-US"/>
    </w:rPr>
  </w:style>
  <w:style w:type="paragraph" w:customStyle="1" w:styleId="Level3">
    <w:name w:val="Level 3"/>
    <w:basedOn w:val="Normal"/>
    <w:rsid w:val="00A02989"/>
    <w:pPr>
      <w:numPr>
        <w:ilvl w:val="2"/>
        <w:numId w:val="48"/>
      </w:numPr>
      <w:tabs>
        <w:tab w:val="clear" w:pos="1361"/>
        <w:tab w:val="num" w:pos="2160"/>
      </w:tabs>
      <w:ind w:left="2160" w:hanging="180"/>
      <w:jc w:val="both"/>
      <w:outlineLvl w:val="2"/>
    </w:pPr>
    <w:rPr>
      <w:rFonts w:ascii="Arial" w:eastAsia="Calibri" w:hAnsi="Arial"/>
      <w:szCs w:val="22"/>
      <w:lang w:eastAsia="en-US"/>
    </w:rPr>
  </w:style>
  <w:style w:type="paragraph" w:customStyle="1" w:styleId="Level5">
    <w:name w:val="Level 5"/>
    <w:basedOn w:val="Normal"/>
    <w:rsid w:val="00A02989"/>
    <w:pPr>
      <w:numPr>
        <w:ilvl w:val="4"/>
        <w:numId w:val="48"/>
      </w:numPr>
      <w:tabs>
        <w:tab w:val="clear" w:pos="2721"/>
        <w:tab w:val="num" w:pos="3600"/>
      </w:tabs>
      <w:ind w:left="3600" w:hanging="360"/>
      <w:jc w:val="both"/>
    </w:pPr>
    <w:rPr>
      <w:rFonts w:ascii="Arial" w:eastAsia="Calibri" w:hAnsi="Arial"/>
      <w:szCs w:val="22"/>
      <w:lang w:eastAsia="en-US"/>
    </w:rPr>
  </w:style>
  <w:style w:type="paragraph" w:customStyle="1" w:styleId="Level6">
    <w:name w:val="Level 6"/>
    <w:basedOn w:val="Normal"/>
    <w:rsid w:val="00A02989"/>
    <w:pPr>
      <w:numPr>
        <w:ilvl w:val="5"/>
        <w:numId w:val="48"/>
      </w:numPr>
      <w:tabs>
        <w:tab w:val="clear" w:pos="3402"/>
        <w:tab w:val="num" w:pos="4320"/>
      </w:tabs>
      <w:ind w:left="4320" w:hanging="180"/>
      <w:jc w:val="both"/>
    </w:pPr>
    <w:rPr>
      <w:rFonts w:ascii="Arial" w:eastAsia="Calibri"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08993390">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975723702">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217354021">
      <w:bodyDiv w:val="1"/>
      <w:marLeft w:val="0"/>
      <w:marRight w:val="0"/>
      <w:marTop w:val="0"/>
      <w:marBottom w:val="0"/>
      <w:divBdr>
        <w:top w:val="none" w:sz="0" w:space="0" w:color="auto"/>
        <w:left w:val="none" w:sz="0" w:space="0" w:color="auto"/>
        <w:bottom w:val="none" w:sz="0" w:space="0" w:color="auto"/>
        <w:right w:val="none" w:sz="0" w:space="0" w:color="auto"/>
      </w:divBdr>
    </w:div>
    <w:div w:id="1237206253">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38851676">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C1D31-DC82-426C-A6A7-4380FDF5F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5514</Words>
  <Characters>31117</Characters>
  <Application>Microsoft Office Word</Application>
  <DocSecurity>0</DocSecurity>
  <Lines>259</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REGULAMENTO DO</vt:lpstr>
      <vt:lpstr>REGULAMENTO DO</vt:lpstr>
    </vt:vector>
  </TitlesOfParts>
  <Company>ABN AMRO Bank N.V.</Company>
  <LinksUpToDate>false</LinksUpToDate>
  <CharactersWithSpaces>36558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Tiago Almeida Dias de Sousa</cp:lastModifiedBy>
  <cp:revision>2</cp:revision>
  <cp:lastPrinted>2024-06-25T14:48:00Z</cp:lastPrinted>
  <dcterms:created xsi:type="dcterms:W3CDTF">2024-07-03T13:19:00Z</dcterms:created>
  <dcterms:modified xsi:type="dcterms:W3CDTF">2024-07-03T13:19:00Z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41b88ec2-a72b-4523-9e84-0458a1764731_Enabled">
    <vt:lpwstr>true</vt:lpwstr>
  </property>
  <property fmtid="{D5CDD505-2E9C-101B-9397-08002B2CF9AE}" pid="5" name="MSIP_Label_41b88ec2-a72b-4523-9e84-0458a1764731_SetDate">
    <vt:lpwstr>2024-06-25T14:49:13Z</vt:lpwstr>
  </property>
  <property fmtid="{D5CDD505-2E9C-101B-9397-08002B2CF9AE}" pid="6" name="MSIP_Label_41b88ec2-a72b-4523-9e84-0458a1764731_Method">
    <vt:lpwstr>Privileged</vt:lpwstr>
  </property>
  <property fmtid="{D5CDD505-2E9C-101B-9397-08002B2CF9AE}" pid="7" name="MSIP_Label_41b88ec2-a72b-4523-9e84-0458a1764731_Name">
    <vt:lpwstr>Public O365</vt:lpwstr>
  </property>
  <property fmtid="{D5CDD505-2E9C-101B-9397-08002B2CF9AE}" pid="8" name="MSIP_Label_41b88ec2-a72b-4523-9e84-0458a1764731_SiteId">
    <vt:lpwstr>35595a02-4d6d-44ac-99e1-f9ab4cd872db</vt:lpwstr>
  </property>
  <property fmtid="{D5CDD505-2E9C-101B-9397-08002B2CF9AE}" pid="9" name="MSIP_Label_41b88ec2-a72b-4523-9e84-0458a1764731_ActionId">
    <vt:lpwstr>6ccb27e8-be0f-4d71-8bfd-249e9252f379</vt:lpwstr>
  </property>
  <property fmtid="{D5CDD505-2E9C-101B-9397-08002B2CF9AE}" pid="10" name="MSIP_Label_41b88ec2-a72b-4523-9e84-0458a1764731_ContentBits">
    <vt:lpwstr>0</vt:lpwstr>
  </property>
</Properties>
</file>