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3E396" w14:textId="6E18FDA8" w:rsidR="00E20BF8" w:rsidRPr="00064B49" w:rsidRDefault="00E20BF8" w:rsidP="00E20BF8">
      <w:pPr>
        <w:pStyle w:val="Corpodetexto"/>
        <w:spacing w:line="300" w:lineRule="exact"/>
        <w:jc w:val="both"/>
        <w:rPr>
          <w:rFonts w:ascii="Arial" w:hAnsi="Arial" w:cs="Arial"/>
          <w:b w:val="0"/>
          <w:bCs/>
          <w:sz w:val="20"/>
          <w:lang w:val="pt-BR"/>
        </w:rPr>
      </w:pPr>
      <w:bookmarkStart w:id="0" w:name="_Hlk198737851"/>
      <w:r w:rsidRPr="00064B49">
        <w:rPr>
          <w:rFonts w:ascii="Arial" w:hAnsi="Arial" w:cs="Arial"/>
          <w:b w:val="0"/>
          <w:bCs/>
          <w:sz w:val="20"/>
          <w:lang w:val="pt-BR"/>
        </w:rPr>
        <w:t xml:space="preserve">O presente Regulamento é parte integrante do Instrumento Particular de Rerratificação do </w:t>
      </w:r>
      <w:r w:rsidRPr="00D230D4">
        <w:rPr>
          <w:rFonts w:ascii="Arial" w:hAnsi="Arial" w:cs="Arial"/>
          <w:b w:val="0"/>
          <w:bCs/>
          <w:sz w:val="20"/>
          <w:lang w:val="pt-BR"/>
        </w:rPr>
        <w:t>SANTANDER FIXA IMA-B PREMIUM RENDA FIXA LONGO PRAZO - CLASSE DE INVESTIMENTO EM COTAS DE FUNDO DE INVESTIMENTO FINANCEIRO RESPONSABILIDADE LIMITADA</w:t>
      </w:r>
      <w:r w:rsidRPr="00E20BF8">
        <w:rPr>
          <w:rFonts w:ascii="Arial" w:hAnsi="Arial" w:cs="Arial"/>
          <w:b w:val="0"/>
          <w:bCs/>
          <w:sz w:val="20"/>
          <w:lang w:val="pt-BR"/>
        </w:rPr>
        <w:t>, datad</w:t>
      </w:r>
      <w:r w:rsidRPr="00064B49">
        <w:rPr>
          <w:rFonts w:ascii="Arial" w:hAnsi="Arial" w:cs="Arial"/>
          <w:b w:val="0"/>
          <w:bCs/>
          <w:sz w:val="20"/>
          <w:lang w:val="pt-BR"/>
        </w:rPr>
        <w:t xml:space="preserve">o de </w:t>
      </w:r>
      <w:r w:rsidR="009C0587">
        <w:rPr>
          <w:rFonts w:ascii="Arial" w:hAnsi="Arial" w:cs="Arial"/>
          <w:b w:val="0"/>
          <w:bCs/>
          <w:sz w:val="20"/>
          <w:lang w:val="pt-BR"/>
        </w:rPr>
        <w:t>13/06/2025</w:t>
      </w:r>
      <w:r w:rsidRPr="00064B49">
        <w:rPr>
          <w:rFonts w:ascii="Arial" w:hAnsi="Arial" w:cs="Arial"/>
          <w:b w:val="0"/>
          <w:bCs/>
          <w:sz w:val="20"/>
          <w:lang w:val="pt-BR"/>
        </w:rPr>
        <w:t>.</w:t>
      </w:r>
    </w:p>
    <w:bookmarkEnd w:id="0"/>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FIXA IMA-B PREMIUM RENDA FIXA LONGO PRAZO - CLASSE DE INVESTIMENTO EM COTAS DE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14.504.578/0001-90</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453DD884"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775FFB">
        <w:rPr>
          <w:rFonts w:ascii="Arial" w:hAnsi="Arial" w:cs="Arial"/>
          <w:sz w:val="20"/>
          <w:szCs w:val="20"/>
        </w:rPr>
        <w:t>19/03/2025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1"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D230D4">
        <w:trPr>
          <w:trHeight w:val="784"/>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75F800CF" w:rsidR="00FC3A01" w:rsidRPr="0007084E" w:rsidRDefault="00FC3A01" w:rsidP="00A5054D">
            <w:pPr>
              <w:pStyle w:val="PargrafodaLista"/>
              <w:numPr>
                <w:ilvl w:val="1"/>
                <w:numId w:val="4"/>
              </w:numPr>
              <w:ind w:left="0" w:firstLine="0"/>
              <w:contextualSpacing/>
              <w:jc w:val="both"/>
              <w:rPr>
                <w:rFonts w:ascii="Arial" w:hAnsi="Arial" w:cs="Arial"/>
                <w:lang w:val="pt-BR"/>
              </w:rPr>
            </w:pPr>
            <w:bookmarkStart w:id="2"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2"/>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setembro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C3A01">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FC3A01">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3"/>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4"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shd w:val="clear" w:color="auto" w:fill="auto"/>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shd w:val="clear" w:color="auto" w:fill="auto"/>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shd w:val="clear" w:color="auto" w:fill="auto"/>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shd w:val="clear" w:color="auto" w:fill="auto"/>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shd w:val="clear" w:color="auto" w:fill="auto"/>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AB7349"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5"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791F96">
              <w:rPr>
                <w:rStyle w:val="Hyperlink"/>
                <w:rFonts w:ascii="Arial" w:eastAsia="Arial Unicode MS" w:hAnsi="Arial" w:cs="Arial"/>
                <w:sz w:val="20"/>
                <w:szCs w:val="20"/>
                <w:lang w:val="en-US" w:eastAsia="pt-BR"/>
              </w:rPr>
              <w:t>www.santanderdtvm.com.br</w:t>
            </w:r>
            <w:r w:rsidR="00397ED1" w:rsidRPr="00791F96">
              <w:rPr>
                <w:rStyle w:val="Hyperlink"/>
                <w:rFonts w:ascii="Arial" w:eastAsia="Arial Unicode MS" w:hAnsi="Arial" w:cs="Arial"/>
                <w:sz w:val="20"/>
                <w:szCs w:val="20"/>
                <w:lang w:val="en-US" w:eastAsia="pt-BR"/>
              </w:rPr>
              <w:t>.</w:t>
            </w:r>
          </w:p>
        </w:tc>
      </w:tr>
      <w:bookmarkEnd w:id="5"/>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FIXA IMA-B PREMIUM RENDA FIXA LONGO PRAZO - CLASSE DE INVESTIMENTO EM COTAS DE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14.504.578/0001-90</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1F76FF82"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775FFB">
        <w:rPr>
          <w:rFonts w:ascii="Arial" w:hAnsi="Arial" w:cs="Arial"/>
          <w:sz w:val="20"/>
          <w:szCs w:val="20"/>
        </w:rPr>
        <w:t>19/03/2025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8"/>
        <w:gridCol w:w="145"/>
        <w:gridCol w:w="134"/>
        <w:gridCol w:w="63"/>
        <w:gridCol w:w="401"/>
        <w:gridCol w:w="556"/>
        <w:gridCol w:w="636"/>
        <w:gridCol w:w="902"/>
        <w:gridCol w:w="103"/>
        <w:gridCol w:w="145"/>
        <w:gridCol w:w="602"/>
        <w:gridCol w:w="854"/>
        <w:gridCol w:w="866"/>
        <w:gridCol w:w="873"/>
        <w:gridCol w:w="1641"/>
        <w:gridCol w:w="21"/>
      </w:tblGrid>
      <w:tr w:rsidR="00FC3A01" w:rsidRPr="00877FF6" w14:paraId="1C8E4CD8" w14:textId="77777777" w:rsidTr="003943DC">
        <w:trPr>
          <w:gridAfter w:val="1"/>
          <w:wAfter w:w="11" w:type="pct"/>
        </w:trPr>
        <w:tc>
          <w:tcPr>
            <w:tcW w:w="4989" w:type="pct"/>
            <w:gridSpan w:val="15"/>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3943DC">
        <w:trPr>
          <w:gridAfter w:val="1"/>
          <w:wAfter w:w="11" w:type="pct"/>
        </w:trPr>
        <w:tc>
          <w:tcPr>
            <w:tcW w:w="2616" w:type="pct"/>
            <w:gridSpan w:val="9"/>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6"/>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F61F88">
        <w:trPr>
          <w:gridAfter w:val="1"/>
          <w:wAfter w:w="11" w:type="pct"/>
        </w:trPr>
        <w:tc>
          <w:tcPr>
            <w:tcW w:w="1378" w:type="pct"/>
            <w:gridSpan w:val="4"/>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2" w:type="pct"/>
            <w:gridSpan w:val="11"/>
            <w:tcBorders>
              <w:top w:val="single" w:sz="4" w:space="0" w:color="auto"/>
              <w:bottom w:val="single" w:sz="4" w:space="0" w:color="auto"/>
            </w:tcBorders>
          </w:tcPr>
          <w:p w14:paraId="3433A42B" w14:textId="77777777" w:rsidR="00FC3A01" w:rsidRDefault="00FC3A01" w:rsidP="00A5054D">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5533B332" w14:textId="77777777" w:rsidR="003943DC" w:rsidRDefault="003943DC" w:rsidP="00A5054D">
            <w:pPr>
              <w:jc w:val="both"/>
              <w:rPr>
                <w:rFonts w:ascii="Arial" w:hAnsi="Arial" w:cs="Arial"/>
                <w:b/>
                <w:bCs/>
                <w:smallCaps/>
                <w:color w:val="000000"/>
                <w:sz w:val="20"/>
                <w:szCs w:val="20"/>
              </w:rPr>
            </w:pPr>
          </w:p>
          <w:p w14:paraId="735B017E" w14:textId="0A4099BD" w:rsidR="003943DC" w:rsidRPr="00877FF6" w:rsidRDefault="003943DC" w:rsidP="00A5054D">
            <w:pPr>
              <w:jc w:val="both"/>
              <w:rPr>
                <w:rFonts w:ascii="Arial" w:hAnsi="Arial" w:cs="Arial"/>
                <w:b/>
                <w:bCs/>
                <w:smallCaps/>
                <w:color w:val="000000"/>
                <w:sz w:val="20"/>
                <w:szCs w:val="20"/>
              </w:rPr>
            </w:pPr>
            <w:r w:rsidRPr="00F61F88">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3943DC">
              <w:rPr>
                <w:rFonts w:ascii="Arial" w:hAnsi="Arial" w:cs="Arial"/>
                <w:sz w:val="20"/>
                <w:szCs w:val="20"/>
              </w:rPr>
              <w:t>.</w:t>
            </w:r>
          </w:p>
        </w:tc>
      </w:tr>
      <w:tr w:rsidR="00FC3A01" w:rsidRPr="00877FF6" w14:paraId="778F4702" w14:textId="77777777" w:rsidTr="00F61F88">
        <w:trPr>
          <w:gridAfter w:val="1"/>
          <w:wAfter w:w="11" w:type="pct"/>
        </w:trPr>
        <w:tc>
          <w:tcPr>
            <w:tcW w:w="1378" w:type="pct"/>
            <w:gridSpan w:val="4"/>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F61F88">
        <w:trPr>
          <w:gridAfter w:val="1"/>
          <w:wAfter w:w="11" w:type="pct"/>
        </w:trPr>
        <w:tc>
          <w:tcPr>
            <w:tcW w:w="1378" w:type="pct"/>
            <w:gridSpan w:val="4"/>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2" w:type="pct"/>
            <w:gridSpan w:val="11"/>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responsabilidade dos Cotistas da Classe é limitada ao valor de suas Cotas subscritas. Desta forma, os Cotistas da Classe não poderão ser demandados a </w:t>
            </w:r>
            <w:r w:rsidRPr="005C4C64">
              <w:rPr>
                <w:rFonts w:ascii="Arial" w:hAnsi="Arial" w:cs="Arial"/>
                <w:sz w:val="20"/>
                <w:szCs w:val="20"/>
              </w:rPr>
              <w:lastRenderedPageBreak/>
              <w:t>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F61F88">
        <w:trPr>
          <w:gridAfter w:val="1"/>
          <w:wAfter w:w="11" w:type="pct"/>
        </w:trPr>
        <w:tc>
          <w:tcPr>
            <w:tcW w:w="1378" w:type="pct"/>
            <w:gridSpan w:val="4"/>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F61F88">
        <w:trPr>
          <w:gridAfter w:val="1"/>
          <w:wAfter w:w="11" w:type="pct"/>
        </w:trPr>
        <w:tc>
          <w:tcPr>
            <w:tcW w:w="1378" w:type="pct"/>
            <w:gridSpan w:val="4"/>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2" w:type="pct"/>
            <w:gridSpan w:val="11"/>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F61F88">
        <w:trPr>
          <w:gridAfter w:val="1"/>
          <w:wAfter w:w="11" w:type="pct"/>
        </w:trPr>
        <w:tc>
          <w:tcPr>
            <w:tcW w:w="1378" w:type="pct"/>
            <w:gridSpan w:val="4"/>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F61F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2" w:type="pct"/>
            <w:gridSpan w:val="11"/>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F61F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2" w:type="pct"/>
            <w:gridSpan w:val="11"/>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3943DC" w14:paraId="4C22AB06" w14:textId="77777777" w:rsidTr="00F61F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85"/>
        </w:trPr>
        <w:tc>
          <w:tcPr>
            <w:tcW w:w="1378" w:type="pct"/>
            <w:gridSpan w:val="4"/>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2" w:type="pct"/>
            <w:gridSpan w:val="11"/>
            <w:tcBorders>
              <w:top w:val="single" w:sz="4" w:space="0" w:color="auto"/>
              <w:left w:val="nil"/>
              <w:bottom w:val="single" w:sz="4" w:space="0" w:color="auto"/>
              <w:right w:val="nil"/>
            </w:tcBorders>
            <w:vAlign w:val="center"/>
          </w:tcPr>
          <w:p w14:paraId="68381FA3" w14:textId="77777777" w:rsidR="00FC3A01" w:rsidRPr="003943DC" w:rsidRDefault="00FC3A01" w:rsidP="00A5054D">
            <w:pPr>
              <w:jc w:val="both"/>
              <w:rPr>
                <w:rFonts w:ascii="Arial" w:hAnsi="Arial" w:cs="Arial"/>
                <w:sz w:val="20"/>
                <w:szCs w:val="20"/>
              </w:rPr>
            </w:pPr>
            <w:r w:rsidRPr="003943DC">
              <w:rPr>
                <w:rFonts w:ascii="Arial" w:hAnsi="Arial" w:cs="Arial"/>
                <w:sz w:val="20"/>
                <w:szCs w:val="20"/>
              </w:rPr>
              <w:t xml:space="preserve">A Classe não conta com Subclasses. </w:t>
            </w:r>
          </w:p>
        </w:tc>
      </w:tr>
      <w:tr w:rsidR="003943DC" w:rsidRPr="003943DC" w14:paraId="3876BC6B" w14:textId="77777777" w:rsidTr="00F61F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5"/>
        </w:trPr>
        <w:tc>
          <w:tcPr>
            <w:tcW w:w="1378" w:type="pct"/>
            <w:gridSpan w:val="4"/>
            <w:tcBorders>
              <w:top w:val="single" w:sz="4" w:space="0" w:color="auto"/>
              <w:left w:val="nil"/>
              <w:bottom w:val="single" w:sz="4" w:space="0" w:color="auto"/>
              <w:right w:val="nil"/>
            </w:tcBorders>
            <w:vAlign w:val="center"/>
          </w:tcPr>
          <w:p w14:paraId="73706754" w14:textId="77777777" w:rsidR="003943DC" w:rsidRPr="00791F96" w:rsidRDefault="003943DC" w:rsidP="003943DC">
            <w:pPr>
              <w:pStyle w:val="PargrafodaLista"/>
              <w:ind w:left="0"/>
              <w:contextualSpacing/>
              <w:rPr>
                <w:rFonts w:ascii="Arial" w:hAnsi="Arial" w:cs="Arial"/>
                <w:b/>
                <w:bCs/>
                <w:smallCaps/>
                <w:color w:val="000000"/>
                <w:lang w:val="pt-BR"/>
              </w:rPr>
            </w:pPr>
          </w:p>
        </w:tc>
        <w:tc>
          <w:tcPr>
            <w:tcW w:w="3612" w:type="pct"/>
            <w:gridSpan w:val="11"/>
            <w:tcBorders>
              <w:top w:val="single" w:sz="4" w:space="0" w:color="auto"/>
              <w:left w:val="nil"/>
              <w:bottom w:val="single" w:sz="4" w:space="0" w:color="auto"/>
              <w:right w:val="nil"/>
            </w:tcBorders>
            <w:vAlign w:val="center"/>
          </w:tcPr>
          <w:p w14:paraId="3A3904B7" w14:textId="77777777" w:rsidR="003943DC" w:rsidRPr="003943DC" w:rsidRDefault="003943DC" w:rsidP="00A5054D">
            <w:pPr>
              <w:jc w:val="both"/>
              <w:rPr>
                <w:rFonts w:ascii="Arial" w:hAnsi="Arial" w:cs="Arial"/>
                <w:sz w:val="20"/>
                <w:szCs w:val="20"/>
              </w:rPr>
            </w:pPr>
          </w:p>
        </w:tc>
      </w:tr>
      <w:tr w:rsidR="003943DC" w:rsidRPr="003943DC" w14:paraId="600E60F1" w14:textId="77777777" w:rsidTr="003943DC">
        <w:tblPrEx>
          <w:jc w:val="center"/>
        </w:tblPrEx>
        <w:trPr>
          <w:jc w:val="center"/>
        </w:trPr>
        <w:tc>
          <w:tcPr>
            <w:tcW w:w="5000" w:type="pct"/>
            <w:gridSpan w:val="16"/>
            <w:shd w:val="clear" w:color="auto" w:fill="C00000"/>
            <w:hideMark/>
          </w:tcPr>
          <w:p w14:paraId="5086D7B7" w14:textId="77777777" w:rsidR="003943DC" w:rsidRPr="003943DC" w:rsidRDefault="003943DC" w:rsidP="003943DC">
            <w:pPr>
              <w:pStyle w:val="PargrafodaLista"/>
              <w:numPr>
                <w:ilvl w:val="0"/>
                <w:numId w:val="5"/>
              </w:numPr>
              <w:contextualSpacing/>
              <w:jc w:val="center"/>
              <w:rPr>
                <w:rFonts w:ascii="Arial" w:hAnsi="Arial" w:cs="Arial"/>
                <w:b/>
                <w:bCs/>
                <w:color w:val="FFFFFF" w:themeColor="background1"/>
              </w:rPr>
            </w:pPr>
            <w:bookmarkStart w:id="6" w:name="_Hlk150439473"/>
            <w:r w:rsidRPr="003943DC">
              <w:rPr>
                <w:rFonts w:ascii="Arial" w:hAnsi="Arial" w:cs="Arial"/>
                <w:b/>
                <w:bCs/>
                <w:color w:val="FFFFFF" w:themeColor="background1"/>
              </w:rPr>
              <w:t>POLÍTICA DE INVESTIMENTOS</w:t>
            </w:r>
          </w:p>
        </w:tc>
      </w:tr>
      <w:tr w:rsidR="003943DC" w:rsidRPr="003943DC" w14:paraId="7095A12F" w14:textId="77777777" w:rsidTr="003943DC">
        <w:tblPrEx>
          <w:jc w:val="center"/>
        </w:tblPrEx>
        <w:trPr>
          <w:jc w:val="center"/>
        </w:trPr>
        <w:tc>
          <w:tcPr>
            <w:tcW w:w="1834" w:type="pct"/>
            <w:gridSpan w:val="6"/>
            <w:tcBorders>
              <w:top w:val="nil"/>
              <w:left w:val="nil"/>
              <w:bottom w:val="single" w:sz="4" w:space="0" w:color="auto"/>
              <w:right w:val="nil"/>
            </w:tcBorders>
            <w:vAlign w:val="center"/>
          </w:tcPr>
          <w:p w14:paraId="22A9F91C" w14:textId="77777777" w:rsidR="003943DC" w:rsidRPr="003943DC" w:rsidRDefault="003943DC" w:rsidP="0034635A">
            <w:pPr>
              <w:jc w:val="center"/>
              <w:rPr>
                <w:rFonts w:ascii="Arial" w:hAnsi="Arial" w:cs="Arial"/>
                <w:b/>
                <w:bCs/>
                <w:sz w:val="20"/>
                <w:szCs w:val="20"/>
              </w:rPr>
            </w:pPr>
          </w:p>
        </w:tc>
        <w:tc>
          <w:tcPr>
            <w:tcW w:w="3166" w:type="pct"/>
            <w:gridSpan w:val="10"/>
            <w:tcBorders>
              <w:top w:val="nil"/>
              <w:left w:val="nil"/>
              <w:bottom w:val="single" w:sz="4" w:space="0" w:color="auto"/>
              <w:right w:val="nil"/>
            </w:tcBorders>
          </w:tcPr>
          <w:p w14:paraId="6DC66ECD" w14:textId="77777777" w:rsidR="003943DC" w:rsidRPr="003943DC" w:rsidRDefault="003943DC" w:rsidP="0034635A">
            <w:pPr>
              <w:rPr>
                <w:rFonts w:ascii="Arial" w:hAnsi="Arial" w:cs="Arial"/>
                <w:sz w:val="20"/>
                <w:szCs w:val="20"/>
              </w:rPr>
            </w:pPr>
          </w:p>
        </w:tc>
      </w:tr>
      <w:tr w:rsidR="003943DC" w:rsidRPr="003943DC" w14:paraId="4CD1D394"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37558BE0" w14:textId="77777777" w:rsidR="003943DC" w:rsidRPr="00CB4AF4" w:rsidRDefault="003943DC" w:rsidP="003943DC">
            <w:pPr>
              <w:pStyle w:val="PargrafodaLista"/>
              <w:numPr>
                <w:ilvl w:val="1"/>
                <w:numId w:val="5"/>
              </w:numPr>
              <w:ind w:left="0" w:firstLine="0"/>
              <w:contextualSpacing/>
              <w:jc w:val="center"/>
              <w:rPr>
                <w:rFonts w:ascii="Arial" w:hAnsi="Arial" w:cs="Arial"/>
                <w:smallCaps/>
              </w:rPr>
            </w:pPr>
            <w:proofErr w:type="spellStart"/>
            <w:r w:rsidRPr="00CB4AF4">
              <w:rPr>
                <w:rFonts w:ascii="Arial" w:hAnsi="Arial" w:cs="Arial"/>
                <w:b/>
                <w:bCs/>
                <w:smallCaps/>
              </w:rPr>
              <w:t>Objetivo</w:t>
            </w:r>
            <w:proofErr w:type="spellEnd"/>
          </w:p>
        </w:tc>
        <w:tc>
          <w:tcPr>
            <w:tcW w:w="3716" w:type="pct"/>
            <w:gridSpan w:val="14"/>
            <w:tcBorders>
              <w:top w:val="single" w:sz="4" w:space="0" w:color="auto"/>
              <w:left w:val="nil"/>
              <w:bottom w:val="single" w:sz="4" w:space="0" w:color="auto"/>
              <w:right w:val="nil"/>
            </w:tcBorders>
            <w:hideMark/>
          </w:tcPr>
          <w:p w14:paraId="67E3D754"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Investir em ativos financeiros e/ou modalidades operacionais de renda fixa que busquem acompanhar a variação do Índice de Mercado ANBIMA – IMA-B, preponderantemente por meio de cotas de classes de fundos de investimento.</w:t>
            </w:r>
          </w:p>
          <w:p w14:paraId="2AC8B23E" w14:textId="77777777" w:rsidR="003943DC" w:rsidRPr="003943DC" w:rsidRDefault="003943DC" w:rsidP="0034635A">
            <w:pPr>
              <w:jc w:val="both"/>
              <w:rPr>
                <w:rFonts w:ascii="Arial" w:hAnsi="Arial" w:cs="Arial"/>
                <w:sz w:val="20"/>
                <w:szCs w:val="20"/>
              </w:rPr>
            </w:pPr>
          </w:p>
          <w:p w14:paraId="706AD09C"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Tal objetivo de investimento não constitui garantia ou promessa de rentabilidade pelo Administrador e pelo Gestor.</w:t>
            </w:r>
          </w:p>
        </w:tc>
      </w:tr>
      <w:tr w:rsidR="003943DC" w:rsidRPr="003943DC" w14:paraId="598770B1"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28AEA59D" w14:textId="77777777" w:rsidR="003943DC" w:rsidRDefault="003943DC" w:rsidP="0034635A">
            <w:pPr>
              <w:jc w:val="center"/>
              <w:rPr>
                <w:rFonts w:ascii="Arial" w:hAnsi="Arial" w:cs="Arial"/>
                <w:b/>
                <w:bCs/>
                <w:smallCaps/>
                <w:sz w:val="20"/>
                <w:szCs w:val="20"/>
              </w:rPr>
            </w:pPr>
          </w:p>
        </w:tc>
        <w:tc>
          <w:tcPr>
            <w:tcW w:w="3716" w:type="pct"/>
            <w:gridSpan w:val="14"/>
            <w:tcBorders>
              <w:top w:val="single" w:sz="4" w:space="0" w:color="auto"/>
              <w:left w:val="nil"/>
              <w:bottom w:val="single" w:sz="4" w:space="0" w:color="auto"/>
              <w:right w:val="nil"/>
            </w:tcBorders>
          </w:tcPr>
          <w:p w14:paraId="4F145180" w14:textId="77777777" w:rsidR="003943DC" w:rsidRPr="003943DC" w:rsidRDefault="003943DC" w:rsidP="0034635A">
            <w:pPr>
              <w:jc w:val="both"/>
              <w:rPr>
                <w:rFonts w:ascii="Arial" w:hAnsi="Arial" w:cs="Arial"/>
                <w:sz w:val="20"/>
                <w:szCs w:val="20"/>
              </w:rPr>
            </w:pPr>
          </w:p>
        </w:tc>
      </w:tr>
      <w:tr w:rsidR="003943DC" w:rsidRPr="003943DC" w14:paraId="67B811BA" w14:textId="77777777" w:rsidTr="003943DC">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3BFB244C"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lang w:val="pt-BR"/>
              </w:rPr>
            </w:pPr>
            <w:r w:rsidRPr="003943DC">
              <w:rPr>
                <w:rFonts w:ascii="Arial" w:hAnsi="Arial" w:cs="Arial"/>
                <w:b/>
                <w:bCs/>
                <w:smallCaps/>
                <w:lang w:val="pt-BR"/>
              </w:rPr>
              <w:t xml:space="preserve">Composição da Carteira da Classe (“Carteira”)  </w:t>
            </w:r>
          </w:p>
        </w:tc>
        <w:tc>
          <w:tcPr>
            <w:tcW w:w="371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C43F6"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Percentual do Patrimônio Líquido</w:t>
            </w:r>
          </w:p>
        </w:tc>
      </w:tr>
      <w:tr w:rsidR="003943DC" w:rsidRPr="003943DC" w14:paraId="74FC50D2"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1B8CF2DA"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tcBorders>
            <w:shd w:val="clear" w:color="auto" w:fill="D9D9D9" w:themeFill="background1" w:themeFillShade="D9"/>
          </w:tcPr>
          <w:p w14:paraId="094D465A" w14:textId="77777777" w:rsidR="003943DC" w:rsidRPr="003943DC" w:rsidRDefault="003943DC" w:rsidP="0034635A">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7490A42A"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6C54F"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Máximo</w:t>
            </w:r>
          </w:p>
        </w:tc>
      </w:tr>
      <w:tr w:rsidR="003943DC" w:rsidRPr="003943DC" w14:paraId="3C3C7240"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0EB58280"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645C25DD" w14:textId="77777777" w:rsidR="003943DC" w:rsidRPr="003943DC" w:rsidRDefault="003943DC" w:rsidP="0034635A">
            <w:pPr>
              <w:jc w:val="both"/>
              <w:rPr>
                <w:rFonts w:ascii="Arial" w:hAnsi="Arial" w:cs="Arial"/>
                <w:sz w:val="20"/>
                <w:szCs w:val="20"/>
              </w:rPr>
            </w:pPr>
            <w:r w:rsidRPr="003943DC">
              <w:rPr>
                <w:rFonts w:ascii="Arial" w:hAnsi="Arial" w:cs="Arial"/>
                <w:color w:val="000000"/>
                <w:sz w:val="20"/>
                <w:szCs w:val="20"/>
              </w:rPr>
              <w:t>C</w:t>
            </w:r>
            <w:r w:rsidRPr="003943DC">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3943DC">
              <w:rPr>
                <w:rFonts w:ascii="Arial" w:hAnsi="Arial" w:cs="Arial"/>
                <w:color w:val="000000"/>
                <w:sz w:val="20"/>
                <w:szCs w:val="20"/>
              </w:rPr>
              <w:t>que invistam apenas em Títulos Públicos Federais (“</w:t>
            </w:r>
            <w:r w:rsidRPr="003943DC">
              <w:rPr>
                <w:rFonts w:ascii="Arial" w:hAnsi="Arial" w:cs="Arial"/>
                <w:color w:val="000000"/>
                <w:sz w:val="20"/>
                <w:szCs w:val="20"/>
                <w:u w:val="single"/>
              </w:rPr>
              <w:t>Classes Investidas</w:t>
            </w:r>
            <w:r w:rsidRPr="003943DC">
              <w:rPr>
                <w:rFonts w:ascii="Arial" w:hAnsi="Arial" w:cs="Arial"/>
                <w:color w:val="000000"/>
                <w:sz w:val="20"/>
                <w:szCs w:val="20"/>
              </w:rPr>
              <w:t>”), conforme limites indicados nas tabelas abaixo</w:t>
            </w:r>
            <w:r w:rsidRPr="003943DC">
              <w:rPr>
                <w:rFonts w:ascii="Arial" w:hAnsi="Arial" w:cs="Arial"/>
                <w:sz w:val="20"/>
                <w:szCs w:val="20"/>
              </w:rPr>
              <w:t>.</w:t>
            </w:r>
          </w:p>
        </w:tc>
        <w:tc>
          <w:tcPr>
            <w:tcW w:w="416" w:type="pct"/>
            <w:tcBorders>
              <w:top w:val="single" w:sz="4" w:space="0" w:color="auto"/>
              <w:left w:val="single" w:sz="4" w:space="0" w:color="auto"/>
              <w:bottom w:val="single" w:sz="4" w:space="0" w:color="auto"/>
              <w:right w:val="single" w:sz="4" w:space="0" w:color="auto"/>
            </w:tcBorders>
            <w:vAlign w:val="center"/>
          </w:tcPr>
          <w:p w14:paraId="3E25866C"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0A2AFBB"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100%</w:t>
            </w:r>
          </w:p>
        </w:tc>
      </w:tr>
      <w:tr w:rsidR="003943DC" w:rsidRPr="003943DC" w14:paraId="2FF09DBF"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75F7C881"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3DD3F31A"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 xml:space="preserve">Outros ativos financeiros e/ou modalidades operacionais indicados nas tabelas abaixo, no âmbito de gestão de liquidez. </w:t>
            </w:r>
          </w:p>
        </w:tc>
        <w:tc>
          <w:tcPr>
            <w:tcW w:w="416" w:type="pct"/>
            <w:tcBorders>
              <w:top w:val="single" w:sz="4" w:space="0" w:color="auto"/>
              <w:left w:val="single" w:sz="4" w:space="0" w:color="auto"/>
              <w:bottom w:val="single" w:sz="4" w:space="0" w:color="auto"/>
              <w:right w:val="single" w:sz="4" w:space="0" w:color="auto"/>
            </w:tcBorders>
            <w:vAlign w:val="center"/>
          </w:tcPr>
          <w:p w14:paraId="0721F834"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D3B8881"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5%</w:t>
            </w:r>
          </w:p>
        </w:tc>
      </w:tr>
      <w:tr w:rsidR="003943DC" w:rsidRPr="003943DC" w14:paraId="17FE402E" w14:textId="77777777" w:rsidTr="003943DC">
        <w:tblPrEx>
          <w:jc w:val="center"/>
        </w:tblPrEx>
        <w:trPr>
          <w:trHeight w:val="56"/>
          <w:jc w:val="center"/>
        </w:trPr>
        <w:tc>
          <w:tcPr>
            <w:tcW w:w="1284" w:type="pct"/>
            <w:gridSpan w:val="2"/>
            <w:vMerge/>
            <w:tcBorders>
              <w:left w:val="nil"/>
              <w:bottom w:val="single" w:sz="4" w:space="0" w:color="auto"/>
              <w:right w:val="single" w:sz="4" w:space="0" w:color="auto"/>
            </w:tcBorders>
            <w:vAlign w:val="center"/>
          </w:tcPr>
          <w:p w14:paraId="3CE07CE8" w14:textId="77777777" w:rsidR="003943DC" w:rsidRDefault="003943DC" w:rsidP="0034635A">
            <w:pPr>
              <w:jc w:val="center"/>
              <w:rPr>
                <w:rFonts w:ascii="Arial" w:hAnsi="Arial" w:cs="Arial"/>
                <w:b/>
                <w:bCs/>
                <w:smallCaps/>
                <w:sz w:val="20"/>
                <w:szCs w:val="20"/>
              </w:rPr>
            </w:pPr>
          </w:p>
        </w:tc>
        <w:tc>
          <w:tcPr>
            <w:tcW w:w="3716" w:type="pct"/>
            <w:gridSpan w:val="14"/>
            <w:tcBorders>
              <w:top w:val="single" w:sz="4" w:space="0" w:color="auto"/>
              <w:left w:val="single" w:sz="4" w:space="0" w:color="auto"/>
              <w:bottom w:val="single" w:sz="4" w:space="0" w:color="auto"/>
              <w:right w:val="single" w:sz="4" w:space="0" w:color="auto"/>
            </w:tcBorders>
          </w:tcPr>
          <w:p w14:paraId="0B24A5EE" w14:textId="77777777" w:rsidR="003943DC" w:rsidRPr="003943DC" w:rsidRDefault="003943DC" w:rsidP="0034635A">
            <w:pPr>
              <w:jc w:val="both"/>
              <w:rPr>
                <w:rFonts w:ascii="Arial" w:hAnsi="Arial" w:cs="Arial"/>
                <w:sz w:val="20"/>
                <w:szCs w:val="20"/>
                <w:highlight w:val="yellow"/>
              </w:rPr>
            </w:pPr>
            <w:r w:rsidRPr="003943DC">
              <w:rPr>
                <w:rFonts w:ascii="Arial" w:hAnsi="Arial" w:cs="Arial"/>
                <w:color w:val="000000"/>
                <w:sz w:val="20"/>
                <w:szCs w:val="20"/>
              </w:rPr>
              <w:t>Cada Classe Investida observará os limites por emissor e por modalidade de ativo previstos na regulamentação aplicável.</w:t>
            </w:r>
          </w:p>
        </w:tc>
      </w:tr>
      <w:tr w:rsidR="003943DC" w:rsidRPr="003943DC" w14:paraId="41E68E58"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0FF0D857" w14:textId="77777777" w:rsidR="003943DC" w:rsidRPr="003943DC" w:rsidRDefault="003943DC" w:rsidP="0034635A">
            <w:pPr>
              <w:pStyle w:val="PargrafodaLista"/>
              <w:ind w:left="0"/>
              <w:rPr>
                <w:rFonts w:ascii="Arial" w:hAnsi="Arial" w:cs="Arial"/>
                <w:b/>
                <w:bCs/>
                <w:smallCaps/>
                <w:lang w:val="pt-BR"/>
              </w:rPr>
            </w:pPr>
          </w:p>
        </w:tc>
        <w:tc>
          <w:tcPr>
            <w:tcW w:w="3716" w:type="pct"/>
            <w:gridSpan w:val="14"/>
            <w:tcBorders>
              <w:top w:val="single" w:sz="4" w:space="0" w:color="auto"/>
              <w:left w:val="nil"/>
              <w:bottom w:val="single" w:sz="4" w:space="0" w:color="auto"/>
              <w:right w:val="nil"/>
            </w:tcBorders>
            <w:vAlign w:val="center"/>
          </w:tcPr>
          <w:p w14:paraId="25A83ADA" w14:textId="77777777" w:rsidR="003943DC" w:rsidRPr="003943DC" w:rsidRDefault="003943DC" w:rsidP="0034635A">
            <w:pPr>
              <w:rPr>
                <w:rFonts w:ascii="Arial" w:hAnsi="Arial" w:cs="Arial"/>
                <w:sz w:val="20"/>
                <w:szCs w:val="20"/>
                <w:highlight w:val="yellow"/>
              </w:rPr>
            </w:pPr>
          </w:p>
        </w:tc>
      </w:tr>
      <w:tr w:rsidR="003943DC" w:rsidRPr="003943DC" w14:paraId="2F83DF42"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44EF94F1"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lang w:val="pt-BR"/>
              </w:rPr>
            </w:pPr>
            <w:r w:rsidRPr="003943DC">
              <w:rPr>
                <w:rFonts w:ascii="Arial" w:hAnsi="Arial" w:cs="Arial"/>
                <w:b/>
                <w:bCs/>
                <w:smallCaps/>
                <w:lang w:val="pt-BR"/>
              </w:rPr>
              <w:t>Compromisso de Tratamento Tributário de Longo Prazo</w:t>
            </w:r>
          </w:p>
        </w:tc>
        <w:tc>
          <w:tcPr>
            <w:tcW w:w="3716" w:type="pct"/>
            <w:gridSpan w:val="14"/>
            <w:tcBorders>
              <w:top w:val="single" w:sz="4" w:space="0" w:color="auto"/>
              <w:left w:val="nil"/>
              <w:bottom w:val="single" w:sz="4" w:space="0" w:color="auto"/>
              <w:right w:val="nil"/>
            </w:tcBorders>
            <w:vAlign w:val="center"/>
            <w:hideMark/>
          </w:tcPr>
          <w:p w14:paraId="3631CCA0" w14:textId="53BDA221" w:rsidR="003943DC" w:rsidRPr="003943DC" w:rsidRDefault="00E20BF8" w:rsidP="0034635A">
            <w:pPr>
              <w:rPr>
                <w:rFonts w:ascii="Arial" w:hAnsi="Arial" w:cs="Arial"/>
                <w:sz w:val="20"/>
                <w:szCs w:val="20"/>
              </w:rPr>
            </w:pPr>
            <w:r>
              <w:rPr>
                <w:rFonts w:ascii="Arial" w:hAnsi="Arial" w:cs="Arial"/>
                <w:sz w:val="20"/>
                <w:szCs w:val="20"/>
              </w:rPr>
              <w:t>Sim</w:t>
            </w:r>
            <w:r w:rsidR="003943DC" w:rsidRPr="003943DC">
              <w:rPr>
                <w:rFonts w:ascii="Arial" w:hAnsi="Arial" w:cs="Arial"/>
                <w:sz w:val="20"/>
                <w:szCs w:val="20"/>
              </w:rPr>
              <w:t>.</w:t>
            </w:r>
          </w:p>
        </w:tc>
      </w:tr>
      <w:tr w:rsidR="003943DC" w:rsidRPr="003943DC" w14:paraId="5455065B" w14:textId="77777777" w:rsidTr="003943DC">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7118A53D" w14:textId="77777777" w:rsidR="003943DC" w:rsidRDefault="003943DC" w:rsidP="0034635A">
            <w:pPr>
              <w:pStyle w:val="PargrafodaLista"/>
              <w:ind w:left="0"/>
              <w:rPr>
                <w:rFonts w:ascii="Arial" w:hAnsi="Arial" w:cs="Arial"/>
                <w:b/>
                <w:bCs/>
                <w:smallCaps/>
              </w:rPr>
            </w:pPr>
          </w:p>
        </w:tc>
        <w:tc>
          <w:tcPr>
            <w:tcW w:w="3716" w:type="pct"/>
            <w:gridSpan w:val="14"/>
            <w:tcBorders>
              <w:top w:val="single" w:sz="4" w:space="0" w:color="auto"/>
              <w:left w:val="nil"/>
              <w:bottom w:val="single" w:sz="4" w:space="0" w:color="auto"/>
              <w:right w:val="nil"/>
            </w:tcBorders>
          </w:tcPr>
          <w:p w14:paraId="59881330" w14:textId="77777777" w:rsidR="003943DC" w:rsidRPr="003943DC" w:rsidRDefault="003943DC" w:rsidP="0034635A">
            <w:pPr>
              <w:jc w:val="both"/>
              <w:rPr>
                <w:rFonts w:ascii="Arial" w:hAnsi="Arial" w:cs="Arial"/>
                <w:sz w:val="20"/>
                <w:szCs w:val="20"/>
              </w:rPr>
            </w:pPr>
          </w:p>
        </w:tc>
      </w:tr>
      <w:tr w:rsidR="003943DC" w:rsidRPr="003943DC" w14:paraId="51866554"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5CE1BCCE" w14:textId="77777777" w:rsidR="003943DC" w:rsidRPr="00AE4DEE" w:rsidRDefault="003943DC" w:rsidP="003943DC">
            <w:pPr>
              <w:pStyle w:val="PargrafodaLista"/>
              <w:numPr>
                <w:ilvl w:val="1"/>
                <w:numId w:val="5"/>
              </w:numPr>
              <w:ind w:left="0" w:firstLine="0"/>
              <w:contextualSpacing/>
              <w:jc w:val="center"/>
              <w:rPr>
                <w:rFonts w:ascii="Arial" w:hAnsi="Arial" w:cs="Arial"/>
                <w:b/>
                <w:bCs/>
                <w:smallCaps/>
              </w:rPr>
            </w:pPr>
            <w:proofErr w:type="spellStart"/>
            <w:r w:rsidRPr="00AE4DEE">
              <w:rPr>
                <w:rFonts w:ascii="Arial" w:hAnsi="Arial" w:cs="Arial"/>
                <w:b/>
                <w:bCs/>
                <w:smallCaps/>
              </w:rPr>
              <w:t>Rentabilidade</w:t>
            </w:r>
            <w:proofErr w:type="spellEnd"/>
          </w:p>
        </w:tc>
        <w:tc>
          <w:tcPr>
            <w:tcW w:w="3716" w:type="pct"/>
            <w:gridSpan w:val="14"/>
            <w:tcBorders>
              <w:top w:val="single" w:sz="4" w:space="0" w:color="auto"/>
              <w:left w:val="nil"/>
              <w:bottom w:val="single" w:sz="4" w:space="0" w:color="auto"/>
              <w:right w:val="nil"/>
            </w:tcBorders>
            <w:hideMark/>
          </w:tcPr>
          <w:p w14:paraId="5B150C51" w14:textId="038122D5" w:rsidR="003943DC" w:rsidRPr="003943DC" w:rsidRDefault="003943DC" w:rsidP="0034635A">
            <w:pPr>
              <w:jc w:val="both"/>
              <w:rPr>
                <w:rFonts w:ascii="Arial" w:hAnsi="Arial" w:cs="Arial"/>
                <w:sz w:val="20"/>
                <w:szCs w:val="20"/>
              </w:rPr>
            </w:pPr>
            <w:r w:rsidRPr="003943DC">
              <w:rPr>
                <w:rFonts w:ascii="Arial" w:hAnsi="Arial" w:cs="Arial"/>
                <w:sz w:val="20"/>
                <w:szCs w:val="20"/>
              </w:rPr>
              <w:t>A rentabilidade da Classe será impactada pelos impostos, custos e despesas da Classe, bem como pela Taxa Global Máxima de 0,</w:t>
            </w:r>
            <w:r w:rsidR="00791F96">
              <w:rPr>
                <w:rFonts w:ascii="Arial" w:hAnsi="Arial" w:cs="Arial"/>
                <w:sz w:val="20"/>
                <w:szCs w:val="20"/>
              </w:rPr>
              <w:t>2</w:t>
            </w:r>
            <w:r w:rsidRPr="003943DC">
              <w:rPr>
                <w:rFonts w:ascii="Arial" w:hAnsi="Arial" w:cs="Arial"/>
                <w:sz w:val="20"/>
                <w:szCs w:val="20"/>
              </w:rPr>
              <w:t>0% ao ano, prevista neste Anexo. Para analisar o impacto das despesas do Fundo e da Classe na rentabilidade obtida, o investidor deve consultar o item 9 da Lâmina.</w:t>
            </w:r>
          </w:p>
        </w:tc>
      </w:tr>
      <w:tr w:rsidR="003943DC" w:rsidRPr="003943DC" w14:paraId="39948A93" w14:textId="77777777" w:rsidTr="003943DC">
        <w:tblPrEx>
          <w:jc w:val="center"/>
        </w:tblPrEx>
        <w:trPr>
          <w:jc w:val="center"/>
        </w:trPr>
        <w:tc>
          <w:tcPr>
            <w:tcW w:w="1569" w:type="pct"/>
            <w:gridSpan w:val="5"/>
            <w:tcBorders>
              <w:top w:val="single" w:sz="4" w:space="0" w:color="auto"/>
              <w:left w:val="nil"/>
              <w:bottom w:val="single" w:sz="4" w:space="0" w:color="auto"/>
              <w:right w:val="nil"/>
            </w:tcBorders>
            <w:vAlign w:val="center"/>
          </w:tcPr>
          <w:p w14:paraId="2BEA228E" w14:textId="77777777" w:rsidR="003943DC" w:rsidRPr="003943DC" w:rsidRDefault="003943DC" w:rsidP="0034635A">
            <w:pPr>
              <w:pStyle w:val="PargrafodaLista"/>
              <w:ind w:left="0"/>
              <w:rPr>
                <w:rFonts w:ascii="Arial" w:hAnsi="Arial" w:cs="Arial"/>
                <w:b/>
                <w:bCs/>
                <w:smallCaps/>
                <w:lang w:val="pt-BR"/>
              </w:rPr>
            </w:pPr>
          </w:p>
        </w:tc>
        <w:tc>
          <w:tcPr>
            <w:tcW w:w="3431" w:type="pct"/>
            <w:gridSpan w:val="11"/>
            <w:tcBorders>
              <w:top w:val="single" w:sz="4" w:space="0" w:color="auto"/>
              <w:left w:val="nil"/>
              <w:bottom w:val="single" w:sz="4" w:space="0" w:color="auto"/>
              <w:right w:val="nil"/>
            </w:tcBorders>
          </w:tcPr>
          <w:p w14:paraId="503C6FA9" w14:textId="77777777" w:rsidR="003943DC" w:rsidRPr="003943DC" w:rsidRDefault="003943DC" w:rsidP="0034635A">
            <w:pPr>
              <w:jc w:val="both"/>
              <w:rPr>
                <w:rFonts w:ascii="Arial" w:hAnsi="Arial" w:cs="Arial"/>
                <w:sz w:val="20"/>
                <w:szCs w:val="20"/>
              </w:rPr>
            </w:pPr>
          </w:p>
        </w:tc>
      </w:tr>
      <w:bookmarkEnd w:id="6"/>
      <w:tr w:rsidR="003943DC" w:rsidRPr="003943DC" w14:paraId="78D29CE4" w14:textId="77777777" w:rsidTr="003943DC">
        <w:tblPrEx>
          <w:jc w:val="center"/>
        </w:tblPrEx>
        <w:trPr>
          <w:jc w:val="center"/>
        </w:trPr>
        <w:tc>
          <w:tcPr>
            <w:tcW w:w="5000" w:type="pct"/>
            <w:gridSpan w:val="16"/>
            <w:shd w:val="clear" w:color="auto" w:fill="D9D9D9" w:themeFill="background1" w:themeFillShade="D9"/>
            <w:vAlign w:val="center"/>
            <w:hideMark/>
          </w:tcPr>
          <w:p w14:paraId="1294FDA0"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Limites de Concentração por Ativo (percentual do patrimônio líquido da Classe)</w:t>
            </w:r>
          </w:p>
        </w:tc>
      </w:tr>
      <w:tr w:rsidR="003943DC" w:rsidRPr="003943DC" w14:paraId="1DBD0E20" w14:textId="77777777" w:rsidTr="003943DC">
        <w:tblPrEx>
          <w:jc w:val="center"/>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9D8C1" w14:textId="77777777" w:rsidR="003943DC" w:rsidRPr="003943DC" w:rsidRDefault="003943DC" w:rsidP="0034635A">
            <w:pPr>
              <w:jc w:val="center"/>
              <w:rPr>
                <w:rFonts w:ascii="Arial" w:hAnsi="Arial" w:cs="Arial"/>
                <w:color w:val="000000"/>
                <w:sz w:val="20"/>
                <w:szCs w:val="20"/>
              </w:rPr>
            </w:pPr>
            <w:r w:rsidRPr="003943DC">
              <w:rPr>
                <w:rFonts w:ascii="Arial" w:hAnsi="Arial" w:cs="Arial"/>
                <w:b/>
                <w:bCs/>
                <w:color w:val="000000"/>
                <w:sz w:val="20"/>
                <w:szCs w:val="20"/>
              </w:rPr>
              <w:t>QUADRO 1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D3CC1"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 xml:space="preserve">Permitido / Vedado </w:t>
            </w: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08D62"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Conjunto</w:t>
            </w:r>
          </w:p>
          <w:p w14:paraId="186CB734"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Máximo</w:t>
            </w:r>
          </w:p>
        </w:tc>
      </w:tr>
      <w:tr w:rsidR="003943DC" w:rsidRPr="003943DC" w14:paraId="46BF7F65"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78D398FE" w14:textId="77777777" w:rsidR="003943DC" w:rsidRPr="00F61F88"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F61F88">
              <w:rPr>
                <w:rFonts w:ascii="Arial" w:hAnsi="Arial" w:cs="Arial"/>
                <w:color w:val="000000"/>
                <w:lang w:val="pt-BR"/>
              </w:rPr>
              <w:t>cotas de classes de fundos de investimento financeiro (“</w:t>
            </w:r>
            <w:r w:rsidRPr="00F61F88">
              <w:rPr>
                <w:rFonts w:ascii="Arial" w:hAnsi="Arial" w:cs="Arial"/>
                <w:color w:val="000000"/>
                <w:u w:val="single"/>
                <w:lang w:val="pt-BR"/>
              </w:rPr>
              <w:t>FIF</w:t>
            </w:r>
            <w:r w:rsidRPr="00F61F88">
              <w:rPr>
                <w:rFonts w:ascii="Arial" w:hAnsi="Arial" w:cs="Arial"/>
                <w:color w:val="000000"/>
                <w:lang w:val="pt-BR"/>
              </w:rPr>
              <w:t>”) ou de classes de fundos de investimento em cotas de FIF (“</w:t>
            </w:r>
            <w:r w:rsidRPr="00F61F88">
              <w:rPr>
                <w:rFonts w:ascii="Arial" w:hAnsi="Arial" w:cs="Arial"/>
                <w:color w:val="000000"/>
                <w:u w:val="single"/>
                <w:lang w:val="pt-BR"/>
              </w:rPr>
              <w:t>FIC-FIF</w:t>
            </w:r>
            <w:r w:rsidRPr="00F61F88">
              <w:rPr>
                <w:rFonts w:ascii="Arial" w:hAnsi="Arial" w:cs="Arial"/>
                <w:color w:val="000000"/>
                <w:lang w:val="pt-BR"/>
              </w:rPr>
              <w:t>”)</w:t>
            </w:r>
            <w:r w:rsidRPr="00F61F88">
              <w:rPr>
                <w:rFonts w:ascii="Arial" w:hAnsi="Arial" w:cs="Arial"/>
                <w:lang w:val="pt-BR"/>
              </w:rPr>
              <w:t xml:space="preserve"> tipificadas como “Renda Fixa”</w:t>
            </w:r>
            <w:r w:rsidRPr="00F61F88">
              <w:rPr>
                <w:rFonts w:ascii="Arial" w:hAnsi="Arial" w:cs="Arial"/>
                <w:color w:val="000000"/>
                <w:lang w:val="pt-BR"/>
              </w:rPr>
              <w:t xml:space="preserve">; </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68A15164"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vMerge w:val="restart"/>
            <w:tcBorders>
              <w:top w:val="single" w:sz="4" w:space="0" w:color="auto"/>
              <w:left w:val="single" w:sz="4" w:space="0" w:color="auto"/>
              <w:bottom w:val="single" w:sz="4" w:space="0" w:color="auto"/>
              <w:right w:val="single" w:sz="4" w:space="0" w:color="auto"/>
            </w:tcBorders>
            <w:vAlign w:val="center"/>
          </w:tcPr>
          <w:p w14:paraId="0FBC52C1"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100%</w:t>
            </w:r>
          </w:p>
        </w:tc>
      </w:tr>
      <w:tr w:rsidR="003943DC" w:rsidRPr="003943DC" w14:paraId="154A145B"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3B8711E5" w14:textId="77777777" w:rsidR="003943DC" w:rsidRPr="00F61F88"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F61F88">
              <w:rPr>
                <w:rFonts w:ascii="Arial" w:hAnsi="Arial" w:cs="Arial"/>
                <w:color w:val="000000"/>
                <w:lang w:val="pt-BR"/>
              </w:rPr>
              <w:t>cotas de classes de fundos de investimento em índice admitidas à negociação em mercado organizado (“</w:t>
            </w:r>
            <w:r w:rsidRPr="00F61F88">
              <w:rPr>
                <w:rFonts w:ascii="Arial" w:hAnsi="Arial" w:cs="Arial"/>
                <w:color w:val="000000"/>
                <w:u w:val="single"/>
                <w:lang w:val="pt-BR"/>
              </w:rPr>
              <w:t>ETF</w:t>
            </w:r>
            <w:r w:rsidRPr="00F61F88">
              <w:rPr>
                <w:rFonts w:ascii="Arial" w:hAnsi="Arial" w:cs="Arial"/>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47C64D9E"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vMerge/>
            <w:tcBorders>
              <w:left w:val="single" w:sz="4" w:space="0" w:color="auto"/>
              <w:bottom w:val="single" w:sz="4" w:space="0" w:color="auto"/>
              <w:right w:val="single" w:sz="4" w:space="0" w:color="auto"/>
            </w:tcBorders>
            <w:vAlign w:val="center"/>
          </w:tcPr>
          <w:p w14:paraId="1D9C6E8F" w14:textId="77777777" w:rsidR="003943DC" w:rsidRPr="003943DC" w:rsidRDefault="003943DC" w:rsidP="0034635A">
            <w:pPr>
              <w:jc w:val="center"/>
              <w:rPr>
                <w:rFonts w:ascii="Arial" w:hAnsi="Arial" w:cs="Arial"/>
                <w:color w:val="000000"/>
                <w:sz w:val="20"/>
                <w:szCs w:val="20"/>
              </w:rPr>
            </w:pPr>
          </w:p>
        </w:tc>
      </w:tr>
      <w:tr w:rsidR="003943DC" w:rsidRPr="003943DC" w14:paraId="1D9BCB8F" w14:textId="77777777" w:rsidTr="003943DC">
        <w:tblPrEx>
          <w:jc w:val="center"/>
        </w:tblPrEx>
        <w:trPr>
          <w:trHeight w:val="56"/>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BA792" w14:textId="77777777" w:rsidR="003943DC" w:rsidRPr="00F61F88" w:rsidRDefault="003943DC" w:rsidP="0034635A">
            <w:pPr>
              <w:jc w:val="center"/>
              <w:rPr>
                <w:rFonts w:ascii="Arial" w:hAnsi="Arial" w:cs="Arial"/>
                <w:color w:val="000000"/>
                <w:sz w:val="20"/>
                <w:szCs w:val="20"/>
              </w:rPr>
            </w:pPr>
            <w:r w:rsidRPr="00F61F88">
              <w:rPr>
                <w:rFonts w:ascii="Arial" w:hAnsi="Arial" w:cs="Arial"/>
                <w:b/>
                <w:bCs/>
                <w:color w:val="000000"/>
                <w:sz w:val="20"/>
                <w:szCs w:val="20"/>
              </w:rPr>
              <w:t>QUADRO 2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874F1" w14:textId="77777777" w:rsidR="003943DC" w:rsidRPr="003943DC" w:rsidRDefault="003943DC" w:rsidP="0034635A">
            <w:pPr>
              <w:jc w:val="center"/>
              <w:rPr>
                <w:rFonts w:ascii="Arial" w:hAnsi="Arial" w:cs="Arial"/>
                <w:color w:val="000000"/>
                <w:sz w:val="20"/>
                <w:szCs w:val="20"/>
              </w:rPr>
            </w:pPr>
          </w:p>
        </w:tc>
        <w:tc>
          <w:tcPr>
            <w:tcW w:w="2315"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68B006B" w14:textId="77777777" w:rsidR="003943DC" w:rsidRPr="003943DC" w:rsidRDefault="003943DC" w:rsidP="0034635A">
            <w:pPr>
              <w:jc w:val="center"/>
              <w:rPr>
                <w:rFonts w:ascii="Arial" w:hAnsi="Arial" w:cs="Arial"/>
                <w:color w:val="000000"/>
                <w:sz w:val="20"/>
                <w:szCs w:val="20"/>
              </w:rPr>
            </w:pPr>
          </w:p>
        </w:tc>
      </w:tr>
      <w:tr w:rsidR="003943DC" w:rsidRPr="003943DC" w14:paraId="466BAA44"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7CDCF9BF" w14:textId="77777777" w:rsidR="003943DC" w:rsidRPr="00F61F88"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F61F88">
              <w:rPr>
                <w:rFonts w:ascii="Arial" w:hAnsi="Arial" w:cs="Arial"/>
                <w:color w:val="000000"/>
                <w:lang w:val="pt-BR"/>
              </w:rPr>
              <w:t>cotas de FIF ou FIC-FIF destinadas exclusivamente a investidores qualificados</w:t>
            </w:r>
            <w:r w:rsidRPr="00F61F88">
              <w:rPr>
                <w:rFonts w:ascii="Arial" w:hAnsi="Arial" w:cs="Arial"/>
                <w:lang w:val="pt-BR"/>
              </w:rPr>
              <w:t xml:space="preserve"> tipificadas como “Renda Fixa”</w:t>
            </w:r>
            <w:r w:rsidRPr="00F61F88">
              <w:rPr>
                <w:rFonts w:ascii="Arial" w:hAnsi="Arial" w:cs="Arial"/>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44661B8F"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Vedado</w:t>
            </w:r>
          </w:p>
        </w:tc>
        <w:tc>
          <w:tcPr>
            <w:tcW w:w="2315" w:type="pct"/>
            <w:gridSpan w:val="6"/>
            <w:vMerge w:val="restart"/>
            <w:tcBorders>
              <w:top w:val="single" w:sz="4" w:space="0" w:color="auto"/>
              <w:left w:val="single" w:sz="4" w:space="0" w:color="auto"/>
              <w:right w:val="single" w:sz="4" w:space="0" w:color="auto"/>
            </w:tcBorders>
            <w:vAlign w:val="center"/>
          </w:tcPr>
          <w:p w14:paraId="1C3C0A81"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0%</w:t>
            </w:r>
          </w:p>
        </w:tc>
      </w:tr>
      <w:tr w:rsidR="003943DC" w:rsidRPr="003943DC" w14:paraId="0782896F"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2B6FBD69" w14:textId="77777777" w:rsidR="003943DC" w:rsidRPr="00F61F88"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F61F88">
              <w:rPr>
                <w:rFonts w:ascii="Arial" w:hAnsi="Arial" w:cs="Arial"/>
                <w:color w:val="000000"/>
                <w:lang w:val="pt-BR"/>
              </w:rPr>
              <w:t xml:space="preserve">cotas de FIF ou FIC-FIF destinadas exclusivamente a investidores </w:t>
            </w:r>
            <w:r w:rsidRPr="00F61F88">
              <w:rPr>
                <w:rFonts w:ascii="Arial" w:hAnsi="Arial" w:cs="Arial"/>
                <w:color w:val="000000"/>
                <w:lang w:val="pt-BR"/>
              </w:rPr>
              <w:lastRenderedPageBreak/>
              <w:t xml:space="preserve">profissionais </w:t>
            </w:r>
            <w:r w:rsidRPr="00F61F88">
              <w:rPr>
                <w:rFonts w:ascii="Arial" w:hAnsi="Arial" w:cs="Arial"/>
                <w:lang w:val="pt-BR"/>
              </w:rPr>
              <w:t>tipificadas como “Renda Fixa”</w:t>
            </w:r>
            <w:r w:rsidRPr="00F61F88">
              <w:rPr>
                <w:rFonts w:ascii="Arial" w:hAnsi="Arial" w:cs="Arial"/>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78C21C4A"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lastRenderedPageBreak/>
              <w:t>Vedado</w:t>
            </w:r>
          </w:p>
        </w:tc>
        <w:tc>
          <w:tcPr>
            <w:tcW w:w="2315" w:type="pct"/>
            <w:gridSpan w:val="6"/>
            <w:vMerge/>
            <w:tcBorders>
              <w:left w:val="single" w:sz="4" w:space="0" w:color="auto"/>
              <w:right w:val="single" w:sz="4" w:space="0" w:color="auto"/>
            </w:tcBorders>
            <w:vAlign w:val="center"/>
          </w:tcPr>
          <w:p w14:paraId="49C43719" w14:textId="77777777" w:rsidR="003943DC" w:rsidRPr="003943DC" w:rsidRDefault="003943DC" w:rsidP="0034635A">
            <w:pPr>
              <w:jc w:val="center"/>
              <w:rPr>
                <w:rFonts w:ascii="Arial" w:hAnsi="Arial" w:cs="Arial"/>
                <w:color w:val="000000"/>
                <w:sz w:val="20"/>
                <w:szCs w:val="20"/>
              </w:rPr>
            </w:pPr>
          </w:p>
        </w:tc>
      </w:tr>
      <w:tr w:rsidR="003943DC" w:rsidRPr="003943DC" w14:paraId="3EFD3EB6" w14:textId="77777777" w:rsidTr="003943DC">
        <w:tblPrEx>
          <w:jc w:val="center"/>
        </w:tblPrEx>
        <w:trPr>
          <w:trHeight w:val="132"/>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F2883" w14:textId="77777777" w:rsidR="003943DC" w:rsidRPr="00F61F88" w:rsidRDefault="003943DC" w:rsidP="0034635A">
            <w:pPr>
              <w:jc w:val="center"/>
              <w:rPr>
                <w:rFonts w:ascii="Arial" w:hAnsi="Arial" w:cs="Arial"/>
                <w:color w:val="000000"/>
                <w:sz w:val="20"/>
                <w:szCs w:val="20"/>
              </w:rPr>
            </w:pPr>
            <w:r w:rsidRPr="00F61F88">
              <w:rPr>
                <w:rFonts w:ascii="Arial" w:hAnsi="Arial" w:cs="Arial"/>
                <w:b/>
                <w:bCs/>
                <w:color w:val="000000"/>
                <w:sz w:val="20"/>
                <w:szCs w:val="20"/>
              </w:rPr>
              <w:t>QUADRO 3 – Outros Ativos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2047A" w14:textId="77777777" w:rsidR="003943DC" w:rsidRPr="003943DC" w:rsidRDefault="003943DC" w:rsidP="0034635A">
            <w:pPr>
              <w:jc w:val="center"/>
              <w:rPr>
                <w:rFonts w:ascii="Arial" w:hAnsi="Arial" w:cs="Arial"/>
                <w:color w:val="000000"/>
                <w:sz w:val="20"/>
                <w:szCs w:val="20"/>
              </w:rPr>
            </w:pP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2A2D3" w14:textId="77777777" w:rsidR="003943DC" w:rsidRPr="003943DC" w:rsidRDefault="003943DC" w:rsidP="0034635A">
            <w:pPr>
              <w:jc w:val="center"/>
              <w:rPr>
                <w:rFonts w:ascii="Arial" w:hAnsi="Arial" w:cs="Arial"/>
                <w:color w:val="000000"/>
                <w:sz w:val="20"/>
                <w:szCs w:val="20"/>
              </w:rPr>
            </w:pPr>
          </w:p>
        </w:tc>
      </w:tr>
      <w:tr w:rsidR="003943DC" w:rsidRPr="003943DC" w14:paraId="02374027"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45B9F97" w14:textId="77777777" w:rsidR="003943DC" w:rsidRPr="00F61F88" w:rsidRDefault="003943DC" w:rsidP="003943DC">
            <w:pPr>
              <w:pStyle w:val="PargrafodaLista"/>
              <w:numPr>
                <w:ilvl w:val="0"/>
                <w:numId w:val="11"/>
              </w:numPr>
              <w:spacing w:before="60" w:after="60"/>
              <w:ind w:hanging="720"/>
              <w:contextualSpacing/>
              <w:jc w:val="both"/>
              <w:rPr>
                <w:rFonts w:ascii="Arial" w:hAnsi="Arial" w:cs="Arial"/>
                <w:color w:val="000000"/>
              </w:rPr>
            </w:pPr>
            <w:proofErr w:type="spellStart"/>
            <w:r w:rsidRPr="00F61F88">
              <w:rPr>
                <w:rFonts w:ascii="Arial" w:hAnsi="Arial" w:cs="Arial"/>
                <w:color w:val="000000"/>
              </w:rPr>
              <w:t>títulos</w:t>
            </w:r>
            <w:proofErr w:type="spellEnd"/>
            <w:r w:rsidRPr="00F61F88">
              <w:rPr>
                <w:rFonts w:ascii="Arial" w:hAnsi="Arial" w:cs="Arial"/>
                <w:color w:val="000000"/>
              </w:rPr>
              <w:t xml:space="preserve"> </w:t>
            </w:r>
            <w:proofErr w:type="spellStart"/>
            <w:r w:rsidRPr="00F61F88">
              <w:rPr>
                <w:rFonts w:ascii="Arial" w:hAnsi="Arial" w:cs="Arial"/>
                <w:color w:val="000000"/>
              </w:rPr>
              <w:t>públicos</w:t>
            </w:r>
            <w:proofErr w:type="spellEnd"/>
            <w:r w:rsidRPr="00F61F88">
              <w:rPr>
                <w:rFonts w:ascii="Arial" w:hAnsi="Arial" w:cs="Arial"/>
                <w:color w:val="000000"/>
              </w:rPr>
              <w:t xml:space="preserve"> </w:t>
            </w:r>
            <w:proofErr w:type="spellStart"/>
            <w:r w:rsidRPr="00F61F88">
              <w:rPr>
                <w:rFonts w:ascii="Arial" w:hAnsi="Arial" w:cs="Arial"/>
                <w:color w:val="000000"/>
              </w:rPr>
              <w:t>federais</w:t>
            </w:r>
            <w:proofErr w:type="spellEnd"/>
            <w:r w:rsidRPr="00F61F88">
              <w:rPr>
                <w:rFonts w:ascii="Arial" w:hAnsi="Arial" w:cs="Arial"/>
                <w:color w:val="000000"/>
              </w:rPr>
              <w:t>;</w:t>
            </w:r>
          </w:p>
        </w:tc>
        <w:tc>
          <w:tcPr>
            <w:tcW w:w="548" w:type="pct"/>
            <w:gridSpan w:val="3"/>
            <w:tcBorders>
              <w:top w:val="single" w:sz="4" w:space="0" w:color="auto"/>
              <w:left w:val="single" w:sz="4" w:space="0" w:color="auto"/>
              <w:bottom w:val="single" w:sz="4" w:space="0" w:color="auto"/>
              <w:right w:val="single" w:sz="4" w:space="0" w:color="auto"/>
            </w:tcBorders>
            <w:vAlign w:val="center"/>
            <w:hideMark/>
          </w:tcPr>
          <w:p w14:paraId="1A0624AC"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tcBorders>
              <w:top w:val="single" w:sz="4" w:space="0" w:color="auto"/>
              <w:left w:val="single" w:sz="4" w:space="0" w:color="auto"/>
              <w:right w:val="single" w:sz="4" w:space="0" w:color="auto"/>
            </w:tcBorders>
            <w:vAlign w:val="center"/>
            <w:hideMark/>
          </w:tcPr>
          <w:p w14:paraId="78B99287"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5%</w:t>
            </w:r>
          </w:p>
        </w:tc>
      </w:tr>
      <w:tr w:rsidR="003943DC" w:rsidRPr="003943DC" w14:paraId="2ADE8E38" w14:textId="77777777" w:rsidTr="003943DC">
        <w:tblPrEx>
          <w:jc w:val="center"/>
        </w:tblPrEx>
        <w:trPr>
          <w:jc w:val="center"/>
        </w:trPr>
        <w:tc>
          <w:tcPr>
            <w:tcW w:w="5000" w:type="pct"/>
            <w:gridSpan w:val="16"/>
            <w:tcBorders>
              <w:top w:val="single" w:sz="4" w:space="0" w:color="auto"/>
              <w:left w:val="nil"/>
              <w:bottom w:val="nil"/>
              <w:right w:val="nil"/>
            </w:tcBorders>
          </w:tcPr>
          <w:p w14:paraId="6AD5E5D2" w14:textId="77777777" w:rsidR="003943DC" w:rsidRPr="003943DC" w:rsidRDefault="003943DC" w:rsidP="0034635A">
            <w:pPr>
              <w:pStyle w:val="PargrafodaLista"/>
              <w:ind w:left="0"/>
              <w:jc w:val="both"/>
              <w:rPr>
                <w:rFonts w:ascii="Arial" w:hAnsi="Arial" w:cs="Arial"/>
                <w:b/>
                <w:bCs/>
                <w:color w:val="000000"/>
                <w:highlight w:val="green"/>
              </w:rPr>
            </w:pPr>
          </w:p>
        </w:tc>
      </w:tr>
      <w:tr w:rsidR="003943DC" w:rsidRPr="003943DC" w14:paraId="00AFF67A" w14:textId="77777777" w:rsidTr="003943DC">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702C798" w14:textId="77777777" w:rsidR="003943DC" w:rsidRPr="003943DC" w:rsidRDefault="003943DC" w:rsidP="003943DC">
            <w:pPr>
              <w:pStyle w:val="PargrafodaLista"/>
              <w:numPr>
                <w:ilvl w:val="1"/>
                <w:numId w:val="5"/>
              </w:numPr>
              <w:ind w:left="0" w:firstLine="0"/>
              <w:jc w:val="center"/>
              <w:rPr>
                <w:rFonts w:ascii="Arial" w:hAnsi="Arial" w:cs="Arial"/>
                <w:b/>
                <w:bCs/>
                <w:color w:val="000000"/>
                <w:lang w:val="pt-BR"/>
              </w:rPr>
            </w:pPr>
            <w:r w:rsidRPr="003943DC">
              <w:rPr>
                <w:rFonts w:ascii="Arial" w:hAnsi="Arial" w:cs="Arial"/>
                <w:b/>
                <w:bCs/>
                <w:smallCaps/>
                <w:lang w:val="pt-BR"/>
              </w:rPr>
              <w:t>Limites de Concentração por Emissor (percentual do patrimônio líquido da Classe)</w:t>
            </w:r>
          </w:p>
        </w:tc>
      </w:tr>
      <w:tr w:rsidR="003943DC" w:rsidRPr="003943DC" w14:paraId="58D5279E"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798F5B24" w14:textId="77777777" w:rsidR="003943DC" w:rsidRPr="003943DC" w:rsidRDefault="003943DC" w:rsidP="0034635A">
            <w:pPr>
              <w:pStyle w:val="PargrafodaLista"/>
              <w:ind w:left="0"/>
              <w:jc w:val="both"/>
              <w:rPr>
                <w:rFonts w:ascii="Arial" w:hAnsi="Arial" w:cs="Arial"/>
                <w:b/>
                <w:bCs/>
                <w:color w:val="000000"/>
                <w:highlight w:val="green"/>
                <w:lang w:val="pt-BR"/>
              </w:rPr>
            </w:pPr>
          </w:p>
        </w:tc>
        <w:tc>
          <w:tcPr>
            <w:tcW w:w="2315" w:type="pct"/>
            <w:gridSpan w:val="6"/>
            <w:tcBorders>
              <w:top w:val="single" w:sz="4" w:space="0" w:color="auto"/>
              <w:left w:val="nil"/>
              <w:bottom w:val="single" w:sz="4" w:space="0" w:color="auto"/>
              <w:right w:val="nil"/>
            </w:tcBorders>
          </w:tcPr>
          <w:p w14:paraId="0BA87675" w14:textId="77777777" w:rsidR="003943DC" w:rsidRPr="003943DC" w:rsidRDefault="003943DC" w:rsidP="0034635A">
            <w:pPr>
              <w:pStyle w:val="PargrafodaLista"/>
              <w:ind w:left="0"/>
              <w:jc w:val="both"/>
              <w:rPr>
                <w:rFonts w:ascii="Arial" w:hAnsi="Arial" w:cs="Arial"/>
                <w:b/>
                <w:bCs/>
                <w:color w:val="000000"/>
                <w:highlight w:val="green"/>
                <w:lang w:val="pt-BR"/>
              </w:rPr>
            </w:pPr>
          </w:p>
        </w:tc>
      </w:tr>
      <w:tr w:rsidR="003943DC" w:rsidRPr="003943DC" w14:paraId="18A88A0D" w14:textId="77777777" w:rsidTr="003943DC">
        <w:tblPrEx>
          <w:jc w:val="center"/>
        </w:tblPrEx>
        <w:trPr>
          <w:trHeight w:val="732"/>
          <w:jc w:val="center"/>
        </w:trPr>
        <w:tc>
          <w:tcPr>
            <w:tcW w:w="5000" w:type="pct"/>
            <w:gridSpan w:val="16"/>
            <w:tcBorders>
              <w:top w:val="single" w:sz="4" w:space="0" w:color="auto"/>
              <w:left w:val="nil"/>
              <w:bottom w:val="single" w:sz="4" w:space="0" w:color="auto"/>
              <w:right w:val="nil"/>
            </w:tcBorders>
          </w:tcPr>
          <w:p w14:paraId="045DAC52" w14:textId="77777777" w:rsidR="003943DC" w:rsidRPr="003943DC" w:rsidRDefault="003943DC" w:rsidP="003943DC">
            <w:pPr>
              <w:pStyle w:val="PargrafodaLista"/>
              <w:numPr>
                <w:ilvl w:val="2"/>
                <w:numId w:val="5"/>
              </w:numPr>
              <w:ind w:left="34" w:firstLine="0"/>
              <w:jc w:val="both"/>
              <w:rPr>
                <w:rFonts w:ascii="Arial" w:hAnsi="Arial" w:cs="Arial"/>
                <w:b/>
                <w:bCs/>
                <w:color w:val="000000"/>
                <w:lang w:val="pt-BR"/>
              </w:rPr>
            </w:pPr>
            <w:r w:rsidRPr="003943DC">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43DC" w:rsidRPr="003943DC" w14:paraId="7606E758"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14C4DA69" w14:textId="77777777" w:rsidR="003943DC" w:rsidRPr="003943DC" w:rsidRDefault="003943DC" w:rsidP="0034635A">
            <w:pPr>
              <w:pStyle w:val="PargrafodaLista"/>
              <w:ind w:left="0"/>
              <w:jc w:val="both"/>
              <w:rPr>
                <w:rFonts w:ascii="Arial" w:hAnsi="Arial" w:cs="Arial"/>
                <w:b/>
                <w:bCs/>
                <w:color w:val="000000"/>
                <w:highlight w:val="green"/>
                <w:lang w:val="pt-BR"/>
              </w:rPr>
            </w:pPr>
          </w:p>
        </w:tc>
        <w:tc>
          <w:tcPr>
            <w:tcW w:w="2315" w:type="pct"/>
            <w:gridSpan w:val="6"/>
            <w:tcBorders>
              <w:top w:val="single" w:sz="4" w:space="0" w:color="auto"/>
              <w:left w:val="nil"/>
              <w:bottom w:val="single" w:sz="4" w:space="0" w:color="auto"/>
              <w:right w:val="nil"/>
            </w:tcBorders>
          </w:tcPr>
          <w:p w14:paraId="5EFB9EC5" w14:textId="77777777" w:rsidR="003943DC" w:rsidRPr="003943DC" w:rsidRDefault="003943DC" w:rsidP="0034635A">
            <w:pPr>
              <w:pStyle w:val="PargrafodaLista"/>
              <w:ind w:left="0"/>
              <w:jc w:val="both"/>
              <w:rPr>
                <w:rFonts w:ascii="Arial" w:hAnsi="Arial" w:cs="Arial"/>
                <w:b/>
                <w:bCs/>
                <w:color w:val="000000"/>
                <w:highlight w:val="green"/>
                <w:lang w:val="pt-BR"/>
              </w:rPr>
            </w:pPr>
          </w:p>
        </w:tc>
      </w:tr>
      <w:tr w:rsidR="003943DC" w:rsidRPr="003943DC" w14:paraId="7414B413" w14:textId="77777777" w:rsidTr="003943D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tcPr>
          <w:p w14:paraId="01E61DDF" w14:textId="77777777" w:rsidR="003943DC" w:rsidRPr="003943DC" w:rsidRDefault="003943DC" w:rsidP="003943DC">
            <w:pPr>
              <w:pStyle w:val="PargrafodaLista"/>
              <w:numPr>
                <w:ilvl w:val="1"/>
                <w:numId w:val="5"/>
              </w:numPr>
              <w:ind w:left="0" w:firstLine="0"/>
              <w:contextualSpacing/>
              <w:jc w:val="center"/>
              <w:rPr>
                <w:rFonts w:ascii="Arial" w:hAnsi="Arial" w:cs="Arial"/>
                <w:b/>
                <w:bCs/>
                <w:color w:val="000000"/>
                <w:lang w:val="pt-BR"/>
              </w:rPr>
            </w:pPr>
            <w:r w:rsidRPr="003943DC">
              <w:rPr>
                <w:rFonts w:ascii="Arial" w:hAnsi="Arial" w:cs="Arial"/>
                <w:b/>
                <w:bCs/>
                <w:smallCaps/>
                <w:lang w:val="pt-BR"/>
              </w:rPr>
              <w:t xml:space="preserve">Composição da Carteira das Classes Investidas </w:t>
            </w:r>
          </w:p>
        </w:tc>
      </w:tr>
      <w:tr w:rsidR="003943DC" w:rsidRPr="003943DC" w14:paraId="7F2BEBB9" w14:textId="77777777" w:rsidTr="003943D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94D225B" w14:textId="77777777" w:rsidR="003943DC" w:rsidRPr="003943DC" w:rsidRDefault="003943DC" w:rsidP="0034635A">
            <w:pPr>
              <w:pStyle w:val="PargrafodaLista"/>
              <w:ind w:left="0"/>
              <w:jc w:val="center"/>
              <w:rPr>
                <w:rFonts w:ascii="Arial" w:hAnsi="Arial" w:cs="Arial"/>
                <w:b/>
                <w:bCs/>
                <w:color w:val="000000"/>
                <w:lang w:val="pt-BR"/>
              </w:rPr>
            </w:pPr>
          </w:p>
        </w:tc>
      </w:tr>
      <w:tr w:rsidR="003943DC" w:rsidRPr="003943DC" w14:paraId="20F91311" w14:textId="77777777" w:rsidTr="003943DC">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FF2346" w14:textId="77777777" w:rsidR="003943DC" w:rsidRPr="003943DC" w:rsidRDefault="003943DC" w:rsidP="0034635A">
            <w:pPr>
              <w:pStyle w:val="PargrafodaLista"/>
              <w:spacing w:line="320" w:lineRule="exact"/>
              <w:ind w:left="0"/>
              <w:jc w:val="center"/>
              <w:rPr>
                <w:rFonts w:ascii="Arial" w:hAnsi="Arial" w:cs="Arial"/>
                <w:color w:val="000000"/>
                <w:lang w:val="pt-BR"/>
              </w:rPr>
            </w:pPr>
            <w:r w:rsidRPr="003943DC">
              <w:rPr>
                <w:rFonts w:ascii="Arial" w:hAnsi="Arial" w:cs="Arial"/>
                <w:b/>
                <w:bCs/>
                <w:color w:val="000000"/>
                <w:lang w:val="pt-BR"/>
              </w:rPr>
              <w:t>Percentual do Patrimônio Líquido da Classe Investida</w:t>
            </w:r>
          </w:p>
        </w:tc>
      </w:tr>
      <w:tr w:rsidR="003943DC" w:rsidRPr="003943DC" w14:paraId="602377EC"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0E5D3677" w14:textId="77777777" w:rsidR="003943DC" w:rsidRPr="003943DC" w:rsidRDefault="003943DC" w:rsidP="0034635A">
            <w:pPr>
              <w:pStyle w:val="PargrafodaLista"/>
              <w:spacing w:line="320" w:lineRule="exact"/>
              <w:ind w:left="0"/>
              <w:jc w:val="both"/>
              <w:rPr>
                <w:rFonts w:ascii="Arial" w:hAnsi="Arial" w:cs="Arial"/>
                <w:color w:val="000000"/>
                <w:lang w:val="pt-BR"/>
              </w:rPr>
            </w:pPr>
            <w:r w:rsidRPr="003943DC">
              <w:rPr>
                <w:rFonts w:ascii="Arial" w:hAnsi="Arial" w:cs="Arial"/>
                <w:lang w:val="pt-BR"/>
              </w:rPr>
              <w:t>Títulos Públicos Federais relacionados diretamente, ou sintetizados via derivativos, à variação das taxas de juros (pós ou pré-fixados), de índices de preços, ou ambos</w:t>
            </w:r>
          </w:p>
        </w:tc>
        <w:tc>
          <w:tcPr>
            <w:tcW w:w="2028" w:type="pct"/>
            <w:gridSpan w:val="5"/>
            <w:vMerge w:val="restart"/>
            <w:tcBorders>
              <w:top w:val="single" w:sz="4" w:space="0" w:color="auto"/>
              <w:left w:val="single" w:sz="4" w:space="0" w:color="auto"/>
              <w:right w:val="single" w:sz="4" w:space="0" w:color="auto"/>
            </w:tcBorders>
            <w:vAlign w:val="center"/>
          </w:tcPr>
          <w:p w14:paraId="28FF2B0E" w14:textId="77777777" w:rsidR="003943DC" w:rsidRPr="003943DC" w:rsidRDefault="003943DC" w:rsidP="0034635A">
            <w:pPr>
              <w:pStyle w:val="PargrafodaLista"/>
              <w:spacing w:line="320" w:lineRule="exact"/>
              <w:ind w:left="0"/>
              <w:jc w:val="center"/>
              <w:rPr>
                <w:rFonts w:ascii="Arial" w:hAnsi="Arial" w:cs="Arial"/>
                <w:color w:val="000000"/>
              </w:rPr>
            </w:pPr>
            <w:r w:rsidRPr="003943DC">
              <w:rPr>
                <w:rFonts w:ascii="Arial" w:hAnsi="Arial" w:cs="Arial"/>
              </w:rPr>
              <w:t>100%</w:t>
            </w:r>
          </w:p>
        </w:tc>
      </w:tr>
      <w:tr w:rsidR="003943DC" w:rsidRPr="003943DC" w14:paraId="6AC686DE"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4BBC8FA5" w14:textId="77777777" w:rsidR="003943DC" w:rsidRPr="003943DC" w:rsidRDefault="003943DC" w:rsidP="0034635A">
            <w:pPr>
              <w:pStyle w:val="PargrafodaLista"/>
              <w:spacing w:line="320" w:lineRule="exact"/>
              <w:ind w:left="0"/>
              <w:jc w:val="both"/>
              <w:rPr>
                <w:rFonts w:ascii="Arial" w:hAnsi="Arial" w:cs="Arial"/>
                <w:color w:val="000000"/>
                <w:lang w:val="pt-BR"/>
              </w:rPr>
            </w:pPr>
            <w:r w:rsidRPr="003943DC">
              <w:rPr>
                <w:rFonts w:ascii="Arial" w:hAnsi="Arial" w:cs="Arial"/>
                <w:lang w:val="pt-BR"/>
              </w:rPr>
              <w:t>Cotas de classe de fundos de investimento tipificados como de “Renda Fixa” e cotas de ETF de renda fixa, que invistam apenas nos ativos indicados acima.</w:t>
            </w:r>
          </w:p>
        </w:tc>
        <w:tc>
          <w:tcPr>
            <w:tcW w:w="2028" w:type="pct"/>
            <w:gridSpan w:val="5"/>
            <w:vMerge/>
            <w:tcBorders>
              <w:left w:val="single" w:sz="4" w:space="0" w:color="auto"/>
              <w:bottom w:val="single" w:sz="4" w:space="0" w:color="auto"/>
              <w:right w:val="single" w:sz="4" w:space="0" w:color="auto"/>
            </w:tcBorders>
            <w:vAlign w:val="center"/>
          </w:tcPr>
          <w:p w14:paraId="1BDF90E6" w14:textId="77777777" w:rsidR="003943DC" w:rsidRPr="003943DC" w:rsidRDefault="003943DC" w:rsidP="0034635A">
            <w:pPr>
              <w:pStyle w:val="PargrafodaLista"/>
              <w:spacing w:line="320" w:lineRule="exact"/>
              <w:ind w:left="0"/>
              <w:jc w:val="center"/>
              <w:rPr>
                <w:rFonts w:ascii="Arial" w:hAnsi="Arial" w:cs="Arial"/>
                <w:color w:val="000000"/>
                <w:lang w:val="pt-BR"/>
              </w:rPr>
            </w:pPr>
          </w:p>
        </w:tc>
      </w:tr>
      <w:tr w:rsidR="003943DC" w:rsidRPr="003943DC" w14:paraId="36ED68E1"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D30DF25" w14:textId="77777777" w:rsidR="003943DC" w:rsidRPr="003943DC" w:rsidRDefault="003943DC" w:rsidP="0034635A">
            <w:pPr>
              <w:pStyle w:val="PargrafodaLista"/>
              <w:spacing w:line="320" w:lineRule="exact"/>
              <w:ind w:left="0"/>
              <w:jc w:val="both"/>
              <w:rPr>
                <w:rFonts w:ascii="Arial" w:hAnsi="Arial" w:cs="Arial"/>
                <w:b/>
                <w:bCs/>
                <w:color w:val="000000"/>
                <w:highlight w:val="green"/>
                <w:lang w:val="pt-BR"/>
              </w:rPr>
            </w:pPr>
          </w:p>
        </w:tc>
      </w:tr>
      <w:tr w:rsidR="003943DC" w:rsidRPr="003943DC" w14:paraId="6423E487" w14:textId="77777777" w:rsidTr="003943D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4CDD62CB"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Outros Limites (percentual do patrimônio líquido da Classe)</w:t>
            </w:r>
          </w:p>
        </w:tc>
      </w:tr>
      <w:tr w:rsidR="003943DC" w:rsidRPr="003943DC" w14:paraId="1F22246F"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00306A1" w14:textId="77777777" w:rsidR="003943DC" w:rsidRPr="003943DC" w:rsidRDefault="003943DC" w:rsidP="0034635A">
            <w:pPr>
              <w:jc w:val="center"/>
              <w:rPr>
                <w:rFonts w:ascii="Arial" w:hAnsi="Arial" w:cs="Arial"/>
                <w:b/>
                <w:bCs/>
                <w:smallCaps/>
                <w:sz w:val="20"/>
                <w:szCs w:val="20"/>
              </w:rPr>
            </w:pPr>
          </w:p>
        </w:tc>
      </w:tr>
      <w:tr w:rsidR="003943DC" w:rsidRPr="003943DC" w14:paraId="23155AC6"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hideMark/>
          </w:tcPr>
          <w:p w14:paraId="7BDC76E9" w14:textId="77777777" w:rsidR="003943DC" w:rsidRDefault="003943DC" w:rsidP="003943D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652" w:type="pct"/>
            <w:gridSpan w:val="13"/>
            <w:tcBorders>
              <w:top w:val="single" w:sz="4" w:space="0" w:color="auto"/>
              <w:left w:val="nil"/>
              <w:bottom w:val="single" w:sz="4" w:space="0" w:color="auto"/>
              <w:right w:val="nil"/>
            </w:tcBorders>
            <w:vAlign w:val="center"/>
            <w:hideMark/>
          </w:tcPr>
          <w:p w14:paraId="53CAB883" w14:textId="77777777" w:rsidR="003943DC" w:rsidRPr="003943DC" w:rsidRDefault="003943DC" w:rsidP="0034635A">
            <w:pPr>
              <w:rPr>
                <w:rFonts w:ascii="Arial" w:hAnsi="Arial" w:cs="Arial"/>
                <w:sz w:val="20"/>
                <w:szCs w:val="20"/>
              </w:rPr>
            </w:pPr>
            <w:r w:rsidRPr="003943DC">
              <w:rPr>
                <w:rFonts w:ascii="Arial" w:hAnsi="Arial" w:cs="Arial"/>
                <w:sz w:val="20"/>
                <w:szCs w:val="20"/>
              </w:rPr>
              <w:t>Limite: 0%</w:t>
            </w:r>
          </w:p>
        </w:tc>
      </w:tr>
      <w:tr w:rsidR="003943DC" w:rsidRPr="003943DC" w14:paraId="5DA6809E"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tcPr>
          <w:p w14:paraId="054827F6" w14:textId="77777777" w:rsidR="003943DC" w:rsidRDefault="003943DC" w:rsidP="0034635A">
            <w:pPr>
              <w:jc w:val="center"/>
              <w:rPr>
                <w:rFonts w:ascii="Arial" w:hAnsi="Arial" w:cs="Arial"/>
                <w:b/>
                <w:bCs/>
                <w:smallCaps/>
                <w:sz w:val="20"/>
                <w:szCs w:val="20"/>
              </w:rPr>
            </w:pPr>
          </w:p>
        </w:tc>
        <w:tc>
          <w:tcPr>
            <w:tcW w:w="3652" w:type="pct"/>
            <w:gridSpan w:val="13"/>
            <w:tcBorders>
              <w:top w:val="single" w:sz="4" w:space="0" w:color="auto"/>
              <w:left w:val="nil"/>
              <w:bottom w:val="single" w:sz="4" w:space="0" w:color="auto"/>
              <w:right w:val="nil"/>
            </w:tcBorders>
            <w:vAlign w:val="center"/>
          </w:tcPr>
          <w:p w14:paraId="3C31CD87" w14:textId="77777777" w:rsidR="003943DC" w:rsidRPr="003943DC" w:rsidRDefault="003943DC" w:rsidP="0034635A">
            <w:pPr>
              <w:jc w:val="center"/>
              <w:rPr>
                <w:rFonts w:ascii="Arial" w:hAnsi="Arial" w:cs="Arial"/>
                <w:sz w:val="20"/>
                <w:szCs w:val="20"/>
              </w:rPr>
            </w:pPr>
          </w:p>
        </w:tc>
      </w:tr>
      <w:tr w:rsidR="003943DC" w:rsidRPr="003943DC" w14:paraId="0AC91D21"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hideMark/>
          </w:tcPr>
          <w:p w14:paraId="57A11FAA" w14:textId="77777777" w:rsidR="003943DC" w:rsidRDefault="003943DC" w:rsidP="003943D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652" w:type="pct"/>
            <w:gridSpan w:val="13"/>
            <w:tcBorders>
              <w:top w:val="single" w:sz="4" w:space="0" w:color="auto"/>
              <w:left w:val="nil"/>
              <w:bottom w:val="single" w:sz="4" w:space="0" w:color="auto"/>
              <w:right w:val="nil"/>
            </w:tcBorders>
            <w:vAlign w:val="center"/>
            <w:hideMark/>
          </w:tcPr>
          <w:p w14:paraId="5B4896AC" w14:textId="77777777" w:rsidR="003943DC" w:rsidRPr="003943DC" w:rsidRDefault="003943DC" w:rsidP="0034635A">
            <w:pPr>
              <w:rPr>
                <w:rFonts w:ascii="Arial" w:hAnsi="Arial" w:cs="Arial"/>
                <w:sz w:val="20"/>
                <w:szCs w:val="20"/>
              </w:rPr>
            </w:pPr>
            <w:r w:rsidRPr="003943DC">
              <w:rPr>
                <w:rFonts w:ascii="Arial" w:hAnsi="Arial" w:cs="Arial"/>
                <w:sz w:val="20"/>
                <w:szCs w:val="20"/>
              </w:rPr>
              <w:t>Limite: 0%</w:t>
            </w:r>
            <w:r w:rsidRPr="003943DC">
              <w:rPr>
                <w:rFonts w:ascii="Times New Roman" w:hAnsi="Times New Roman" w:cs="Times New Roman"/>
                <w:sz w:val="20"/>
                <w:szCs w:val="20"/>
                <w:lang w:eastAsia="pt-BR"/>
              </w:rPr>
              <w:t xml:space="preserve"> </w:t>
            </w:r>
          </w:p>
        </w:tc>
      </w:tr>
      <w:tr w:rsidR="003943DC" w:rsidRPr="003943DC" w14:paraId="596FA7FA"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tcPr>
          <w:p w14:paraId="606F29E4" w14:textId="77777777" w:rsidR="003943DC" w:rsidRDefault="003943DC" w:rsidP="0034635A">
            <w:pPr>
              <w:jc w:val="center"/>
              <w:rPr>
                <w:rFonts w:ascii="Arial" w:hAnsi="Arial" w:cs="Arial"/>
                <w:b/>
                <w:bCs/>
                <w:smallCaps/>
                <w:sz w:val="20"/>
                <w:szCs w:val="20"/>
              </w:rPr>
            </w:pPr>
          </w:p>
        </w:tc>
        <w:tc>
          <w:tcPr>
            <w:tcW w:w="3652" w:type="pct"/>
            <w:gridSpan w:val="13"/>
            <w:tcBorders>
              <w:top w:val="single" w:sz="4" w:space="0" w:color="auto"/>
              <w:left w:val="nil"/>
              <w:bottom w:val="single" w:sz="4" w:space="0" w:color="auto"/>
              <w:right w:val="nil"/>
            </w:tcBorders>
            <w:vAlign w:val="center"/>
          </w:tcPr>
          <w:p w14:paraId="23A704CB" w14:textId="77777777" w:rsidR="003943DC" w:rsidRPr="003943DC" w:rsidRDefault="003943DC" w:rsidP="0034635A">
            <w:pPr>
              <w:jc w:val="both"/>
              <w:rPr>
                <w:rFonts w:ascii="Arial" w:hAnsi="Arial" w:cs="Arial"/>
                <w:sz w:val="20"/>
                <w:szCs w:val="20"/>
              </w:rPr>
            </w:pPr>
          </w:p>
        </w:tc>
      </w:tr>
      <w:tr w:rsidR="003943DC" w:rsidRPr="003943DC" w14:paraId="13FBF3EF"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hideMark/>
          </w:tcPr>
          <w:p w14:paraId="2B8BFF8F" w14:textId="77777777" w:rsidR="003943DC" w:rsidRPr="003943DC" w:rsidRDefault="003943DC" w:rsidP="003943DC">
            <w:pPr>
              <w:pStyle w:val="PargrafodaLista"/>
              <w:numPr>
                <w:ilvl w:val="0"/>
                <w:numId w:val="13"/>
              </w:numPr>
              <w:ind w:left="0" w:firstLine="0"/>
              <w:contextualSpacing/>
              <w:jc w:val="center"/>
              <w:rPr>
                <w:rFonts w:ascii="Arial" w:hAnsi="Arial" w:cs="Arial"/>
                <w:b/>
                <w:bCs/>
                <w:smallCaps/>
                <w:lang w:val="pt-BR"/>
              </w:rPr>
            </w:pPr>
            <w:r w:rsidRPr="003943DC">
              <w:rPr>
                <w:rFonts w:ascii="Arial" w:hAnsi="Arial" w:cs="Arial"/>
                <w:b/>
                <w:bCs/>
                <w:smallCaps/>
                <w:lang w:val="pt-BR"/>
              </w:rPr>
              <w:t>Exposição ao Risco de Capital</w:t>
            </w:r>
          </w:p>
        </w:tc>
        <w:tc>
          <w:tcPr>
            <w:tcW w:w="3652" w:type="pct"/>
            <w:gridSpan w:val="13"/>
            <w:tcBorders>
              <w:top w:val="single" w:sz="4" w:space="0" w:color="auto"/>
              <w:left w:val="nil"/>
              <w:bottom w:val="single" w:sz="4" w:space="0" w:color="auto"/>
              <w:right w:val="nil"/>
            </w:tcBorders>
            <w:vAlign w:val="center"/>
            <w:hideMark/>
          </w:tcPr>
          <w:p w14:paraId="34D7CD58"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Operações com derivativos? Permitido</w:t>
            </w:r>
          </w:p>
          <w:p w14:paraId="55ED6BE1"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Derivativos apenas para Proteção/Hedge? Não</w:t>
            </w:r>
          </w:p>
          <w:p w14:paraId="10507873"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 xml:space="preserve">Alavancagem: 0% </w:t>
            </w:r>
          </w:p>
          <w:p w14:paraId="7A2981DB"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Margem bruta máxima: 15%</w:t>
            </w:r>
          </w:p>
          <w:p w14:paraId="2567A399"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3943DC" w:rsidRPr="003943DC" w14:paraId="0E25B753"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tcPr>
          <w:p w14:paraId="43C9D903" w14:textId="77777777" w:rsidR="003943DC" w:rsidRDefault="003943DC" w:rsidP="0034635A">
            <w:pPr>
              <w:jc w:val="center"/>
              <w:rPr>
                <w:rFonts w:ascii="Arial" w:hAnsi="Arial" w:cs="Arial"/>
                <w:b/>
                <w:bCs/>
                <w:smallCaps/>
                <w:sz w:val="20"/>
                <w:szCs w:val="20"/>
              </w:rPr>
            </w:pPr>
          </w:p>
        </w:tc>
        <w:tc>
          <w:tcPr>
            <w:tcW w:w="3652" w:type="pct"/>
            <w:gridSpan w:val="13"/>
            <w:tcBorders>
              <w:top w:val="single" w:sz="4" w:space="0" w:color="auto"/>
              <w:left w:val="nil"/>
              <w:bottom w:val="single" w:sz="4" w:space="0" w:color="auto"/>
              <w:right w:val="nil"/>
            </w:tcBorders>
            <w:vAlign w:val="center"/>
          </w:tcPr>
          <w:p w14:paraId="319722FB" w14:textId="77777777" w:rsidR="003943DC" w:rsidRPr="003943DC" w:rsidRDefault="003943DC" w:rsidP="0034635A">
            <w:pPr>
              <w:rPr>
                <w:rFonts w:ascii="Arial" w:hAnsi="Arial" w:cs="Arial"/>
                <w:sz w:val="20"/>
                <w:szCs w:val="20"/>
                <w:highlight w:val="yellow"/>
              </w:rPr>
            </w:pPr>
          </w:p>
        </w:tc>
      </w:tr>
      <w:tr w:rsidR="003943DC" w:rsidRPr="003943DC" w14:paraId="2DF93817" w14:textId="77777777" w:rsidTr="003943DC">
        <w:tblPrEx>
          <w:jc w:val="center"/>
        </w:tblPrEx>
        <w:trPr>
          <w:jc w:val="center"/>
        </w:trPr>
        <w:tc>
          <w:tcPr>
            <w:tcW w:w="5000" w:type="pct"/>
            <w:gridSpan w:val="16"/>
            <w:tcBorders>
              <w:top w:val="single" w:sz="4" w:space="0" w:color="auto"/>
              <w:left w:val="nil"/>
              <w:bottom w:val="single" w:sz="4" w:space="0" w:color="auto"/>
              <w:right w:val="nil"/>
            </w:tcBorders>
            <w:hideMark/>
          </w:tcPr>
          <w:p w14:paraId="57F6B13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43DC" w:rsidRPr="003943DC" w14:paraId="368CCF08"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4CE98B2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Os ativos financeiros de renda fixa que compõem a carteira da Classe e das classes de fundos de investimento investidas, ou os respectivos emissores, não poderão ser considerados de médio ou alto risco de crédito</w:t>
            </w:r>
            <w:r w:rsidRPr="003943DC">
              <w:rPr>
                <w:lang w:val="pt-BR"/>
              </w:rPr>
              <w:t>;</w:t>
            </w:r>
          </w:p>
        </w:tc>
      </w:tr>
      <w:tr w:rsidR="003943DC" w:rsidRPr="003943DC" w14:paraId="3EA9DCD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2EF3AA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3943DC" w:rsidRPr="003943DC" w14:paraId="7CCE648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158A7C47"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atuação da Classe e/ou das classes de fundos de investimento investidas em mercados derivativos deverá cumprir os seguintes critérios: (i) deve ser observada a avaliação prévia dos riscos envolvidos; (</w:t>
            </w:r>
            <w:proofErr w:type="spellStart"/>
            <w:r w:rsidRPr="003943DC">
              <w:rPr>
                <w:rFonts w:ascii="Arial" w:hAnsi="Arial" w:cs="Arial"/>
                <w:lang w:val="pt-BR"/>
              </w:rPr>
              <w:t>ii</w:t>
            </w:r>
            <w:proofErr w:type="spellEnd"/>
            <w:r w:rsidRPr="003943DC">
              <w:rPr>
                <w:rFonts w:ascii="Arial" w:hAnsi="Arial" w:cs="Arial"/>
                <w:lang w:val="pt-BR"/>
              </w:rPr>
              <w:t>) está condicionada à existência de sistema de controles adequados às suas operações; (</w:t>
            </w:r>
            <w:proofErr w:type="spellStart"/>
            <w:r w:rsidRPr="003943DC">
              <w:rPr>
                <w:rFonts w:ascii="Arial" w:hAnsi="Arial" w:cs="Arial"/>
                <w:lang w:val="pt-BR"/>
              </w:rPr>
              <w:t>iii</w:t>
            </w:r>
            <w:proofErr w:type="spellEnd"/>
            <w:r w:rsidRPr="003943DC">
              <w:rPr>
                <w:rFonts w:ascii="Arial" w:hAnsi="Arial" w:cs="Arial"/>
                <w:lang w:val="pt-BR"/>
              </w:rPr>
              <w:t>) registro da operação ou negociação em bolsa de valores ou de mercadorias e futuros ou em mercado de balcão organizado; e (</w:t>
            </w:r>
            <w:proofErr w:type="spellStart"/>
            <w:r w:rsidRPr="003943DC">
              <w:rPr>
                <w:rFonts w:ascii="Arial" w:hAnsi="Arial" w:cs="Arial"/>
                <w:lang w:val="pt-BR"/>
              </w:rPr>
              <w:t>iv</w:t>
            </w:r>
            <w:proofErr w:type="spellEnd"/>
            <w:r w:rsidRPr="003943DC">
              <w:rPr>
                <w:rFonts w:ascii="Arial" w:hAnsi="Arial" w:cs="Arial"/>
                <w:lang w:val="pt-BR"/>
              </w:rPr>
              <w:t>) atuação de câmaras e prestadores de serviços de compensação e de liquidação como contraparte central garantidora da operação.</w:t>
            </w:r>
          </w:p>
        </w:tc>
      </w:tr>
      <w:tr w:rsidR="003943DC" w:rsidRPr="003943DC" w14:paraId="6F52774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14F3FD8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3943DC" w:rsidRPr="003943DC" w14:paraId="4957093D" w14:textId="77777777" w:rsidTr="003943DC">
        <w:tblPrEx>
          <w:jc w:val="center"/>
        </w:tblPrEx>
        <w:trPr>
          <w:jc w:val="center"/>
        </w:trPr>
        <w:tc>
          <w:tcPr>
            <w:tcW w:w="2685" w:type="pct"/>
            <w:gridSpan w:val="10"/>
            <w:tcBorders>
              <w:top w:val="single" w:sz="4" w:space="0" w:color="auto"/>
              <w:left w:val="nil"/>
              <w:bottom w:val="single" w:sz="4" w:space="0" w:color="auto"/>
              <w:right w:val="nil"/>
            </w:tcBorders>
            <w:vAlign w:val="center"/>
          </w:tcPr>
          <w:p w14:paraId="49B64744" w14:textId="77777777" w:rsidR="003943DC" w:rsidRPr="003943DC" w:rsidRDefault="003943DC" w:rsidP="0034635A">
            <w:pPr>
              <w:jc w:val="center"/>
              <w:rPr>
                <w:rFonts w:ascii="Arial" w:hAnsi="Arial" w:cs="Arial"/>
                <w:b/>
                <w:bCs/>
                <w:smallCaps/>
                <w:sz w:val="20"/>
                <w:szCs w:val="20"/>
              </w:rPr>
            </w:pPr>
          </w:p>
        </w:tc>
        <w:tc>
          <w:tcPr>
            <w:tcW w:w="2315" w:type="pct"/>
            <w:gridSpan w:val="6"/>
            <w:tcBorders>
              <w:top w:val="single" w:sz="4" w:space="0" w:color="auto"/>
              <w:left w:val="nil"/>
              <w:bottom w:val="single" w:sz="4" w:space="0" w:color="auto"/>
              <w:right w:val="nil"/>
            </w:tcBorders>
            <w:vAlign w:val="center"/>
          </w:tcPr>
          <w:p w14:paraId="70D8D457" w14:textId="77777777" w:rsidR="003943DC" w:rsidRPr="003943DC" w:rsidRDefault="003943DC" w:rsidP="0034635A">
            <w:pPr>
              <w:rPr>
                <w:rFonts w:ascii="Arial" w:hAnsi="Arial" w:cs="Arial"/>
                <w:sz w:val="20"/>
                <w:szCs w:val="20"/>
                <w:highlight w:val="yellow"/>
              </w:rPr>
            </w:pPr>
          </w:p>
        </w:tc>
      </w:tr>
      <w:tr w:rsidR="003943DC" w:rsidRPr="003943DC" w14:paraId="420FBBD0"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B0A37E9"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rPr>
            </w:pPr>
            <w:proofErr w:type="spellStart"/>
            <w:r w:rsidRPr="003943DC">
              <w:rPr>
                <w:rFonts w:ascii="Arial" w:hAnsi="Arial" w:cs="Arial"/>
                <w:b/>
                <w:bCs/>
                <w:smallCaps/>
              </w:rPr>
              <w:t>Vedações</w:t>
            </w:r>
            <w:proofErr w:type="spellEnd"/>
            <w:r w:rsidRPr="003943DC">
              <w:rPr>
                <w:rFonts w:ascii="Arial" w:hAnsi="Arial" w:cs="Arial"/>
                <w:b/>
                <w:bCs/>
                <w:smallCaps/>
              </w:rPr>
              <w:t xml:space="preserve"> </w:t>
            </w:r>
          </w:p>
        </w:tc>
      </w:tr>
      <w:tr w:rsidR="003943DC" w:rsidRPr="003943DC" w14:paraId="029A2C98"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70A4F00E" w14:textId="77777777" w:rsidR="003943DC" w:rsidRPr="003943DC" w:rsidRDefault="003943DC" w:rsidP="0034635A">
            <w:pPr>
              <w:jc w:val="both"/>
              <w:rPr>
                <w:rFonts w:ascii="Arial" w:hAnsi="Arial" w:cs="Arial"/>
                <w:b/>
                <w:bCs/>
                <w:smallCaps/>
                <w:sz w:val="20"/>
                <w:szCs w:val="20"/>
              </w:rPr>
            </w:pPr>
            <w:r w:rsidRPr="003943DC">
              <w:rPr>
                <w:rFonts w:ascii="Arial" w:hAnsi="Arial" w:cs="Arial"/>
                <w:sz w:val="20"/>
                <w:szCs w:val="20"/>
              </w:rPr>
              <w:t xml:space="preserve">Vedações aplicáveis a Classe e as </w:t>
            </w:r>
            <w:r w:rsidRPr="003943DC">
              <w:rPr>
                <w:rFonts w:ascii="Arial" w:hAnsi="Arial" w:cs="Arial"/>
                <w:color w:val="000000"/>
                <w:sz w:val="20"/>
                <w:szCs w:val="20"/>
              </w:rPr>
              <w:t>classes de fundos de investimento investidas:</w:t>
            </w:r>
          </w:p>
        </w:tc>
      </w:tr>
      <w:tr w:rsidR="003943DC" w:rsidRPr="003943DC" w14:paraId="6DF14DD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AD7F15" w14:textId="77777777" w:rsidR="003943DC" w:rsidRPr="003943DC" w:rsidRDefault="003943DC" w:rsidP="0034635A">
            <w:pPr>
              <w:pStyle w:val="PargrafodaLista"/>
              <w:ind w:left="0"/>
              <w:jc w:val="both"/>
              <w:rPr>
                <w:rFonts w:ascii="Arial" w:hAnsi="Arial" w:cs="Arial"/>
                <w:lang w:val="pt-BR"/>
              </w:rPr>
            </w:pPr>
          </w:p>
        </w:tc>
      </w:tr>
      <w:tr w:rsidR="003943DC" w:rsidRPr="003943DC" w14:paraId="2ADA0C08"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D44937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lastRenderedPageBreak/>
              <w:t>Aplicar em classes de fundos de investimento que nela invistam, assim como aplicar em outra(s) classe(s) do Fundo.</w:t>
            </w:r>
          </w:p>
        </w:tc>
      </w:tr>
      <w:tr w:rsidR="003943DC" w:rsidRPr="003943DC" w14:paraId="15EDBDA9"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A0C538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direta ou indiretamente, em cotas de FIP com o sufixo “Investimento no Exterior”.</w:t>
            </w:r>
          </w:p>
        </w:tc>
      </w:tr>
      <w:tr w:rsidR="003943DC" w:rsidRPr="003943DC" w14:paraId="5E50D5F2"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C91BEC8"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r w:rsidRPr="003943DC">
              <w:rPr>
                <w:rStyle w:val="Refdenotaderodap"/>
                <w:rFonts w:ascii="Arial" w:hAnsi="Arial" w:cs="Arial"/>
                <w:lang w:val="pt-BR"/>
              </w:rPr>
              <w:t xml:space="preserve"> </w:t>
            </w:r>
          </w:p>
        </w:tc>
      </w:tr>
      <w:tr w:rsidR="003943DC" w:rsidRPr="003943DC" w14:paraId="6F8B3B4E"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E2C9634"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financeiros de emissão de sociedades limitadas e demais ativos financeiros de emissão de sociedades por ações de capital fechado</w:t>
            </w:r>
            <w:r w:rsidRPr="003943DC">
              <w:rPr>
                <w:lang w:val="pt-BR"/>
              </w:rPr>
              <w:t>;</w:t>
            </w:r>
          </w:p>
        </w:tc>
      </w:tr>
      <w:tr w:rsidR="003943DC" w:rsidRPr="003943DC" w14:paraId="7D738CF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B6F0730"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3943DC">
              <w:rPr>
                <w:rFonts w:ascii="Arial" w:hAnsi="Arial" w:cs="Arial"/>
                <w:vertAlign w:val="superscript"/>
                <w:lang w:val="pt-BR"/>
              </w:rPr>
              <w:t xml:space="preserve"> </w:t>
            </w:r>
          </w:p>
        </w:tc>
      </w:tr>
      <w:tr w:rsidR="003943DC" w:rsidRPr="003943DC" w14:paraId="4365AB54"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4F48380"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 xml:space="preserve">Realizar operações de compra e venda de um mesmo ativo financeiro em um mesmo dia (operações </w:t>
            </w:r>
            <w:proofErr w:type="spellStart"/>
            <w:r w:rsidRPr="003943DC">
              <w:rPr>
                <w:rFonts w:ascii="Arial" w:hAnsi="Arial" w:cs="Arial"/>
                <w:lang w:val="pt-BR"/>
              </w:rPr>
              <w:t>day</w:t>
            </w:r>
            <w:proofErr w:type="spellEnd"/>
            <w:r w:rsidRPr="003943DC">
              <w:rPr>
                <w:rFonts w:ascii="Arial" w:hAnsi="Arial" w:cs="Arial"/>
                <w:lang w:val="pt-BR"/>
              </w:rPr>
              <w:t xml:space="preserve"> trade), excetuadas as hipóteses previstas na regulamentação aplicável.</w:t>
            </w:r>
          </w:p>
        </w:tc>
      </w:tr>
      <w:tr w:rsidR="003943DC" w:rsidRPr="003943DC" w14:paraId="482D11B0"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2E6A899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Prestar fiança, aval, aceite ou coobrigar-se de qualquer forma.</w:t>
            </w:r>
          </w:p>
        </w:tc>
      </w:tr>
      <w:tr w:rsidR="003943DC" w:rsidRPr="003943DC" w14:paraId="6C4E00C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40C70BF"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3943DC" w:rsidRPr="003943DC" w14:paraId="5B61609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7802D95"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Negociar cotas de ETF em mercado de balcão.</w:t>
            </w:r>
          </w:p>
        </w:tc>
      </w:tr>
      <w:tr w:rsidR="003943DC" w:rsidRPr="003943DC" w14:paraId="1440D59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41C3EBF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títulos emitidos por instituição financeira não bancária</w:t>
            </w:r>
            <w:r w:rsidRPr="003943DC">
              <w:rPr>
                <w:lang w:val="pt-BR"/>
              </w:rPr>
              <w:t>.</w:t>
            </w:r>
          </w:p>
        </w:tc>
      </w:tr>
      <w:tr w:rsidR="003943DC" w:rsidRPr="003943DC" w14:paraId="51928A3D"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64E36A1"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financeiros emitidos por securitizadoras</w:t>
            </w:r>
            <w:r w:rsidRPr="003943DC">
              <w:rPr>
                <w:lang w:val="pt-BR"/>
              </w:rPr>
              <w:t>.</w:t>
            </w:r>
          </w:p>
        </w:tc>
      </w:tr>
      <w:tr w:rsidR="003943DC" w:rsidRPr="003943DC" w14:paraId="6B5A6761"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DCE387F"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ou modalidades que não os previstos neste Anexo.</w:t>
            </w:r>
          </w:p>
        </w:tc>
      </w:tr>
      <w:tr w:rsidR="003943DC" w:rsidRPr="003943DC" w14:paraId="6AB12DD9"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63CEF33" w14:textId="77777777" w:rsidR="003943DC" w:rsidRPr="003943DC" w:rsidRDefault="003943DC" w:rsidP="0034635A">
            <w:pPr>
              <w:jc w:val="both"/>
              <w:rPr>
                <w:rFonts w:ascii="Arial" w:hAnsi="Arial" w:cs="Arial"/>
                <w:sz w:val="20"/>
                <w:szCs w:val="20"/>
                <w:highlight w:val="yellow"/>
              </w:rPr>
            </w:pPr>
          </w:p>
        </w:tc>
      </w:tr>
      <w:tr w:rsidR="003943DC" w:rsidRPr="003943DC" w14:paraId="60E1C581"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A38D21F"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Operações com o Gestor e Grupo Econômico</w:t>
            </w:r>
          </w:p>
        </w:tc>
      </w:tr>
      <w:tr w:rsidR="003943DC" w:rsidRPr="003943DC" w14:paraId="72AA9136" w14:textId="77777777" w:rsidTr="00F61F88">
        <w:tblPrEx>
          <w:jc w:val="center"/>
        </w:tblPrEx>
        <w:trPr>
          <w:jc w:val="center"/>
        </w:trPr>
        <w:tc>
          <w:tcPr>
            <w:tcW w:w="1215" w:type="pct"/>
            <w:tcBorders>
              <w:top w:val="single" w:sz="4" w:space="0" w:color="auto"/>
              <w:left w:val="nil"/>
              <w:bottom w:val="single" w:sz="4" w:space="0" w:color="auto"/>
              <w:right w:val="nil"/>
            </w:tcBorders>
            <w:vAlign w:val="center"/>
          </w:tcPr>
          <w:p w14:paraId="5062C253" w14:textId="77777777" w:rsidR="003943DC" w:rsidRDefault="003943DC" w:rsidP="0034635A">
            <w:pPr>
              <w:jc w:val="both"/>
              <w:rPr>
                <w:rFonts w:ascii="Arial" w:hAnsi="Arial" w:cs="Arial"/>
                <w:sz w:val="20"/>
                <w:szCs w:val="20"/>
                <w:highlight w:val="yellow"/>
              </w:rPr>
            </w:pPr>
          </w:p>
        </w:tc>
        <w:tc>
          <w:tcPr>
            <w:tcW w:w="1469" w:type="pct"/>
            <w:gridSpan w:val="9"/>
            <w:tcBorders>
              <w:top w:val="single" w:sz="4" w:space="0" w:color="auto"/>
              <w:left w:val="nil"/>
              <w:bottom w:val="single" w:sz="4" w:space="0" w:color="auto"/>
              <w:right w:val="nil"/>
            </w:tcBorders>
            <w:vAlign w:val="center"/>
          </w:tcPr>
          <w:p w14:paraId="77C5C988" w14:textId="77777777" w:rsidR="003943DC" w:rsidRPr="003943DC" w:rsidRDefault="003943DC" w:rsidP="0034635A">
            <w:pPr>
              <w:jc w:val="both"/>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79D16F5F" w14:textId="77777777" w:rsidR="003943DC" w:rsidRPr="003943DC" w:rsidRDefault="003943DC" w:rsidP="0034635A">
            <w:pPr>
              <w:jc w:val="both"/>
              <w:rPr>
                <w:rFonts w:ascii="Arial" w:hAnsi="Arial" w:cs="Arial"/>
                <w:sz w:val="20"/>
                <w:szCs w:val="20"/>
                <w:highlight w:val="yellow"/>
              </w:rPr>
            </w:pPr>
          </w:p>
        </w:tc>
      </w:tr>
      <w:tr w:rsidR="003943DC" w:rsidRPr="003943DC" w14:paraId="4DE9D193" w14:textId="77777777" w:rsidTr="003943DC">
        <w:tblPrEx>
          <w:jc w:val="center"/>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491AEA5" w14:textId="77777777" w:rsidR="003943DC" w:rsidRPr="003943DC" w:rsidRDefault="003943DC" w:rsidP="0034635A">
            <w:pPr>
              <w:jc w:val="center"/>
              <w:rPr>
                <w:rFonts w:ascii="Arial" w:hAnsi="Arial" w:cs="Arial"/>
                <w:b/>
                <w:bCs/>
                <w:sz w:val="20"/>
                <w:szCs w:val="20"/>
              </w:rPr>
            </w:pPr>
            <w:r w:rsidRPr="003943DC">
              <w:rPr>
                <w:rFonts w:ascii="Arial" w:hAnsi="Arial" w:cs="Arial"/>
                <w:b/>
                <w:bCs/>
                <w:sz w:val="20"/>
                <w:szCs w:val="20"/>
              </w:rPr>
              <w:t>Operação</w:t>
            </w:r>
          </w:p>
        </w:tc>
        <w:tc>
          <w:tcPr>
            <w:tcW w:w="8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3E5A451" w14:textId="77777777" w:rsidR="003943DC" w:rsidRPr="003943DC" w:rsidRDefault="003943DC" w:rsidP="0034635A">
            <w:pPr>
              <w:jc w:val="center"/>
              <w:rPr>
                <w:rFonts w:ascii="Arial" w:hAnsi="Arial" w:cs="Arial"/>
                <w:b/>
                <w:bCs/>
                <w:sz w:val="20"/>
                <w:szCs w:val="20"/>
                <w:highlight w:val="yellow"/>
              </w:rPr>
            </w:pPr>
            <w:r w:rsidRPr="003943DC">
              <w:rPr>
                <w:rFonts w:ascii="Arial" w:hAnsi="Arial" w:cs="Arial"/>
                <w:b/>
                <w:bCs/>
                <w:sz w:val="20"/>
                <w:szCs w:val="20"/>
              </w:rPr>
              <w:t>Permitido / Vedado</w:t>
            </w:r>
          </w:p>
        </w:tc>
        <w:tc>
          <w:tcPr>
            <w:tcW w:w="162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DD8FFF" w14:textId="77777777" w:rsidR="003943DC" w:rsidRPr="003943DC" w:rsidRDefault="003943DC" w:rsidP="0034635A">
            <w:pPr>
              <w:jc w:val="center"/>
              <w:rPr>
                <w:rFonts w:ascii="Arial" w:hAnsi="Arial" w:cs="Arial"/>
                <w:b/>
                <w:bCs/>
                <w:sz w:val="20"/>
                <w:szCs w:val="20"/>
                <w:highlight w:val="yellow"/>
              </w:rPr>
            </w:pPr>
            <w:r w:rsidRPr="003943DC">
              <w:rPr>
                <w:rFonts w:ascii="Arial" w:hAnsi="Arial" w:cs="Arial"/>
                <w:b/>
                <w:bCs/>
                <w:sz w:val="20"/>
                <w:szCs w:val="20"/>
              </w:rPr>
              <w:t>Limite Aplicável (percentual do patrimônio líquido da Classe)</w:t>
            </w:r>
          </w:p>
        </w:tc>
      </w:tr>
      <w:tr w:rsidR="003943DC" w:rsidRPr="003943DC" w14:paraId="4196EF8C"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1E19C720" w14:textId="77777777" w:rsidR="003943DC" w:rsidRPr="003943DC" w:rsidRDefault="003943DC" w:rsidP="0034635A">
            <w:pPr>
              <w:pStyle w:val="PargrafodaLista"/>
              <w:ind w:left="0"/>
              <w:jc w:val="both"/>
              <w:rPr>
                <w:rFonts w:ascii="Arial" w:hAnsi="Arial" w:cs="Arial"/>
                <w:lang w:val="pt-BR"/>
              </w:rPr>
            </w:pPr>
          </w:p>
        </w:tc>
        <w:tc>
          <w:tcPr>
            <w:tcW w:w="812" w:type="pct"/>
            <w:gridSpan w:val="4"/>
            <w:tcBorders>
              <w:top w:val="single" w:sz="4" w:space="0" w:color="auto"/>
              <w:left w:val="nil"/>
              <w:bottom w:val="single" w:sz="4" w:space="0" w:color="auto"/>
              <w:right w:val="nil"/>
            </w:tcBorders>
            <w:vAlign w:val="center"/>
          </w:tcPr>
          <w:p w14:paraId="5DF8DE7B"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2F7BF5F1" w14:textId="77777777" w:rsidR="003943DC" w:rsidRPr="003943DC" w:rsidRDefault="003943DC" w:rsidP="0034635A">
            <w:pPr>
              <w:jc w:val="both"/>
              <w:rPr>
                <w:rFonts w:ascii="Arial" w:hAnsi="Arial" w:cs="Arial"/>
                <w:sz w:val="20"/>
                <w:szCs w:val="20"/>
                <w:highlight w:val="yellow"/>
              </w:rPr>
            </w:pPr>
          </w:p>
        </w:tc>
      </w:tr>
      <w:tr w:rsidR="003943DC" w:rsidRPr="003943DC" w14:paraId="7AE20ECB"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5670B542"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Títulos ou valores mobiliários de emissão do Gestor ou de empresas de seu grupo econômico.</w:t>
            </w:r>
          </w:p>
        </w:tc>
        <w:tc>
          <w:tcPr>
            <w:tcW w:w="812" w:type="pct"/>
            <w:gridSpan w:val="4"/>
            <w:tcBorders>
              <w:top w:val="single" w:sz="4" w:space="0" w:color="auto"/>
              <w:left w:val="nil"/>
              <w:bottom w:val="single" w:sz="4" w:space="0" w:color="auto"/>
              <w:right w:val="nil"/>
            </w:tcBorders>
            <w:vAlign w:val="center"/>
            <w:hideMark/>
          </w:tcPr>
          <w:p w14:paraId="3CE6984B"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Vedado</w:t>
            </w:r>
          </w:p>
        </w:tc>
        <w:tc>
          <w:tcPr>
            <w:tcW w:w="1621" w:type="pct"/>
            <w:gridSpan w:val="4"/>
            <w:tcBorders>
              <w:top w:val="single" w:sz="4" w:space="0" w:color="auto"/>
              <w:left w:val="nil"/>
              <w:bottom w:val="single" w:sz="4" w:space="0" w:color="auto"/>
              <w:right w:val="nil"/>
            </w:tcBorders>
            <w:vAlign w:val="center"/>
            <w:hideMark/>
          </w:tcPr>
          <w:p w14:paraId="756D3DA0"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0%</w:t>
            </w:r>
          </w:p>
        </w:tc>
      </w:tr>
      <w:tr w:rsidR="003943DC" w:rsidRPr="003943DC" w14:paraId="3D16294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4D5E82B2" w14:textId="77777777" w:rsidR="003943DC" w:rsidRPr="003943DC" w:rsidRDefault="003943DC" w:rsidP="0034635A">
            <w:pPr>
              <w:jc w:val="both"/>
              <w:rPr>
                <w:rFonts w:ascii="Arial" w:hAnsi="Arial" w:cs="Arial"/>
                <w:sz w:val="20"/>
                <w:szCs w:val="20"/>
                <w:highlight w:val="yellow"/>
              </w:rPr>
            </w:pPr>
          </w:p>
        </w:tc>
        <w:tc>
          <w:tcPr>
            <w:tcW w:w="812" w:type="pct"/>
            <w:gridSpan w:val="4"/>
            <w:tcBorders>
              <w:top w:val="single" w:sz="4" w:space="0" w:color="auto"/>
              <w:left w:val="nil"/>
              <w:bottom w:val="single" w:sz="4" w:space="0" w:color="auto"/>
              <w:right w:val="nil"/>
            </w:tcBorders>
            <w:vAlign w:val="center"/>
          </w:tcPr>
          <w:p w14:paraId="3DC8D7BB"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5D08FE71" w14:textId="77777777" w:rsidR="003943DC" w:rsidRPr="003943DC" w:rsidRDefault="003943DC" w:rsidP="0034635A">
            <w:pPr>
              <w:jc w:val="center"/>
              <w:rPr>
                <w:rFonts w:ascii="Arial" w:hAnsi="Arial" w:cs="Arial"/>
                <w:sz w:val="20"/>
                <w:szCs w:val="20"/>
                <w:highlight w:val="yellow"/>
              </w:rPr>
            </w:pPr>
          </w:p>
        </w:tc>
      </w:tr>
      <w:tr w:rsidR="003943DC" w:rsidRPr="003943DC" w14:paraId="2AFC54BA"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1639E4FB"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Cotas de classes de fundos de investimento geridas pelo Gestor ou empresas de seu grupo econômico.</w:t>
            </w:r>
          </w:p>
        </w:tc>
        <w:tc>
          <w:tcPr>
            <w:tcW w:w="812" w:type="pct"/>
            <w:gridSpan w:val="4"/>
            <w:tcBorders>
              <w:top w:val="single" w:sz="4" w:space="0" w:color="auto"/>
              <w:left w:val="nil"/>
              <w:bottom w:val="single" w:sz="4" w:space="0" w:color="auto"/>
              <w:right w:val="nil"/>
            </w:tcBorders>
            <w:vAlign w:val="center"/>
            <w:hideMark/>
          </w:tcPr>
          <w:p w14:paraId="46122B67"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4217ED6D"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100%</w:t>
            </w:r>
          </w:p>
        </w:tc>
      </w:tr>
      <w:tr w:rsidR="003943DC" w:rsidRPr="003943DC" w14:paraId="3E7A7AA7"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2D4B2D27" w14:textId="77777777" w:rsidR="003943DC" w:rsidRPr="003943DC" w:rsidRDefault="003943DC"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380FF2E2"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56E5870A" w14:textId="77777777" w:rsidR="003943DC" w:rsidRPr="003943DC" w:rsidRDefault="003943DC" w:rsidP="0034635A">
            <w:pPr>
              <w:jc w:val="center"/>
              <w:rPr>
                <w:rFonts w:ascii="Arial" w:hAnsi="Arial" w:cs="Arial"/>
                <w:sz w:val="20"/>
                <w:szCs w:val="20"/>
                <w:highlight w:val="yellow"/>
              </w:rPr>
            </w:pPr>
          </w:p>
        </w:tc>
      </w:tr>
      <w:tr w:rsidR="003943DC" w:rsidRPr="003943DC" w14:paraId="2E48E99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7BC02158"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3943DC">
              <w:rPr>
                <w:rFonts w:ascii="Arial" w:hAnsi="Arial" w:cs="Arial"/>
                <w:smallCaps/>
                <w:lang w:val="pt-BR"/>
              </w:rPr>
              <w:t xml:space="preserve"> </w:t>
            </w:r>
            <w:r w:rsidRPr="003943DC">
              <w:rPr>
                <w:rFonts w:ascii="Arial" w:hAnsi="Arial" w:cs="Arial"/>
                <w:lang w:val="pt-BR"/>
              </w:rPr>
              <w:t>ou por empresas de seu grupo econômico.</w:t>
            </w:r>
          </w:p>
        </w:tc>
        <w:tc>
          <w:tcPr>
            <w:tcW w:w="812" w:type="pct"/>
            <w:gridSpan w:val="4"/>
            <w:tcBorders>
              <w:top w:val="single" w:sz="4" w:space="0" w:color="auto"/>
              <w:left w:val="nil"/>
              <w:bottom w:val="single" w:sz="4" w:space="0" w:color="auto"/>
              <w:right w:val="nil"/>
            </w:tcBorders>
            <w:vAlign w:val="center"/>
            <w:hideMark/>
          </w:tcPr>
          <w:p w14:paraId="14CC3484"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7907760E"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100%</w:t>
            </w:r>
          </w:p>
        </w:tc>
      </w:tr>
      <w:tr w:rsidR="003943DC" w:rsidRPr="003943DC" w14:paraId="06AB0397"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3E359B39" w14:textId="77777777" w:rsidR="003943DC" w:rsidRPr="003943DC" w:rsidRDefault="003943DC"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2990A5FC"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2D3C8AF1" w14:textId="77777777" w:rsidR="003943DC" w:rsidRPr="003943DC" w:rsidRDefault="003943DC" w:rsidP="0034635A">
            <w:pPr>
              <w:jc w:val="both"/>
              <w:rPr>
                <w:rFonts w:ascii="Arial" w:hAnsi="Arial" w:cs="Arial"/>
                <w:sz w:val="20"/>
                <w:szCs w:val="20"/>
                <w:highlight w:val="yellow"/>
              </w:rPr>
            </w:pPr>
          </w:p>
        </w:tc>
      </w:tr>
      <w:tr w:rsidR="003943DC" w:rsidRPr="003943DC" w14:paraId="6F7BF234"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9B568A2" w14:textId="77777777" w:rsidR="003943DC" w:rsidRPr="003943DC" w:rsidRDefault="003943DC" w:rsidP="003943DC">
            <w:pPr>
              <w:pStyle w:val="PargrafodaLista"/>
              <w:numPr>
                <w:ilvl w:val="1"/>
                <w:numId w:val="5"/>
              </w:numPr>
              <w:ind w:left="0" w:firstLine="0"/>
              <w:contextualSpacing/>
              <w:jc w:val="center"/>
              <w:rPr>
                <w:rFonts w:ascii="Arial" w:hAnsi="Arial" w:cs="Arial"/>
              </w:rPr>
            </w:pPr>
            <w:proofErr w:type="spellStart"/>
            <w:r w:rsidRPr="003943DC">
              <w:rPr>
                <w:rFonts w:ascii="Arial" w:hAnsi="Arial" w:cs="Arial"/>
                <w:b/>
                <w:bCs/>
                <w:smallCaps/>
              </w:rPr>
              <w:t>Condições</w:t>
            </w:r>
            <w:proofErr w:type="spellEnd"/>
            <w:r w:rsidRPr="003943DC">
              <w:rPr>
                <w:rFonts w:ascii="Arial" w:hAnsi="Arial" w:cs="Arial"/>
                <w:b/>
                <w:bCs/>
                <w:smallCaps/>
              </w:rPr>
              <w:t xml:space="preserve"> Gerais das </w:t>
            </w:r>
            <w:proofErr w:type="spellStart"/>
            <w:r w:rsidRPr="003943DC">
              <w:rPr>
                <w:rFonts w:ascii="Arial" w:hAnsi="Arial" w:cs="Arial"/>
                <w:b/>
                <w:bCs/>
                <w:smallCaps/>
              </w:rPr>
              <w:t>Operações</w:t>
            </w:r>
            <w:proofErr w:type="spellEnd"/>
            <w:r w:rsidRPr="003943DC">
              <w:t xml:space="preserve"> </w:t>
            </w:r>
            <w:r w:rsidRPr="003943DC">
              <w:rPr>
                <w:rFonts w:ascii="Arial" w:hAnsi="Arial" w:cs="Arial"/>
                <w:b/>
                <w:bCs/>
                <w:smallCaps/>
              </w:rPr>
              <w:t xml:space="preserve"> </w:t>
            </w:r>
          </w:p>
        </w:tc>
      </w:tr>
      <w:tr w:rsidR="003943DC" w:rsidRPr="003943DC" w14:paraId="3DCDCB75" w14:textId="77777777" w:rsidTr="00F61F88">
        <w:tblPrEx>
          <w:jc w:val="center"/>
        </w:tblPrEx>
        <w:trPr>
          <w:jc w:val="center"/>
        </w:trPr>
        <w:tc>
          <w:tcPr>
            <w:tcW w:w="1215" w:type="pct"/>
            <w:tcBorders>
              <w:top w:val="single" w:sz="4" w:space="0" w:color="auto"/>
              <w:left w:val="nil"/>
              <w:bottom w:val="single" w:sz="4" w:space="0" w:color="auto"/>
              <w:right w:val="nil"/>
            </w:tcBorders>
            <w:vAlign w:val="center"/>
          </w:tcPr>
          <w:p w14:paraId="0107AF8D" w14:textId="77777777" w:rsidR="003943DC" w:rsidRDefault="003943DC" w:rsidP="0034635A">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1EE6750A" w14:textId="77777777" w:rsidR="003943DC" w:rsidRPr="003943DC" w:rsidRDefault="003943DC" w:rsidP="0034635A">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0A24B8AF" w14:textId="77777777" w:rsidR="003943DC" w:rsidRPr="003943DC" w:rsidRDefault="003943DC" w:rsidP="0034635A">
            <w:pPr>
              <w:jc w:val="both"/>
              <w:rPr>
                <w:rFonts w:ascii="Arial" w:hAnsi="Arial" w:cs="Arial"/>
                <w:sz w:val="20"/>
                <w:szCs w:val="20"/>
                <w:highlight w:val="yellow"/>
              </w:rPr>
            </w:pPr>
          </w:p>
        </w:tc>
      </w:tr>
      <w:tr w:rsidR="003943DC" w:rsidRPr="003943DC" w14:paraId="61163AB2"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B031A57"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Classe e as classes de fundos de investimento poderão:</w:t>
            </w:r>
          </w:p>
        </w:tc>
      </w:tr>
      <w:tr w:rsidR="003943DC" w:rsidRPr="003943DC" w14:paraId="3F4F226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CD69642" w14:textId="77777777" w:rsidR="003943DC" w:rsidRPr="003943DC" w:rsidRDefault="003943DC" w:rsidP="0034635A">
            <w:pPr>
              <w:pStyle w:val="PargrafodaLista"/>
              <w:ind w:left="0"/>
              <w:jc w:val="both"/>
              <w:rPr>
                <w:rFonts w:ascii="Arial" w:hAnsi="Arial" w:cs="Arial"/>
                <w:lang w:val="pt-BR"/>
              </w:rPr>
            </w:pPr>
          </w:p>
        </w:tc>
      </w:tr>
      <w:tr w:rsidR="003943DC" w:rsidRPr="003943DC" w14:paraId="38E4980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9E81E70"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realizar operações compromissadas de acordo com a regulamentação do Conselho Monetário Nacional utilizando como objeto os títulos públicos federais.</w:t>
            </w:r>
          </w:p>
        </w:tc>
      </w:tr>
      <w:tr w:rsidR="003943DC" w:rsidRPr="003943DC" w14:paraId="5E443B4B" w14:textId="77777777" w:rsidTr="00F61F88">
        <w:tblPrEx>
          <w:jc w:val="center"/>
        </w:tblPrEx>
        <w:trPr>
          <w:jc w:val="center"/>
        </w:trPr>
        <w:tc>
          <w:tcPr>
            <w:tcW w:w="1215" w:type="pct"/>
            <w:tcBorders>
              <w:top w:val="single" w:sz="4" w:space="0" w:color="auto"/>
              <w:left w:val="nil"/>
              <w:bottom w:val="single" w:sz="4" w:space="0" w:color="auto"/>
              <w:right w:val="nil"/>
            </w:tcBorders>
            <w:vAlign w:val="center"/>
          </w:tcPr>
          <w:p w14:paraId="34A979F2" w14:textId="77777777" w:rsidR="003943DC" w:rsidRDefault="003943DC" w:rsidP="0034635A">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64B8093C" w14:textId="77777777" w:rsidR="003943DC" w:rsidRPr="003943DC" w:rsidRDefault="003943DC" w:rsidP="0034635A">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03473837" w14:textId="77777777" w:rsidR="003943DC" w:rsidRPr="003943DC" w:rsidRDefault="003943DC" w:rsidP="0034635A">
            <w:pPr>
              <w:jc w:val="center"/>
              <w:rPr>
                <w:rFonts w:ascii="Arial" w:hAnsi="Arial" w:cs="Arial"/>
                <w:sz w:val="20"/>
                <w:szCs w:val="20"/>
                <w:highlight w:val="yellow"/>
              </w:rPr>
            </w:pPr>
          </w:p>
        </w:tc>
      </w:tr>
      <w:tr w:rsidR="003943DC" w:rsidRPr="003943DC" w14:paraId="70FC8467"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AA3979E"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943DC" w:rsidRPr="003943DC" w14:paraId="4A7735D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27054F0" w14:textId="77777777" w:rsidR="003943DC" w:rsidRPr="003943DC" w:rsidRDefault="003943DC" w:rsidP="0034635A">
            <w:pPr>
              <w:pStyle w:val="PargrafodaLista"/>
              <w:ind w:left="37"/>
              <w:jc w:val="both"/>
              <w:rPr>
                <w:rFonts w:ascii="Arial" w:hAnsi="Arial" w:cs="Arial"/>
                <w:lang w:val="pt-BR"/>
              </w:rPr>
            </w:pPr>
          </w:p>
        </w:tc>
      </w:tr>
      <w:tr w:rsidR="003943DC" w:rsidRPr="003943DC" w14:paraId="481967D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A59F503"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realizar suas operações por meio de instituições autorizadas a operar no mercado de títulos e/ou valores mobiliários, ligadas ou não ao respectivo gestor</w:t>
            </w:r>
            <w:r w:rsidRPr="003943DC">
              <w:rPr>
                <w:rFonts w:ascii="Arial" w:hAnsi="Arial" w:cs="Arial"/>
                <w:smallCaps/>
                <w:lang w:val="pt-BR"/>
              </w:rPr>
              <w:t xml:space="preserve"> </w:t>
            </w:r>
            <w:r w:rsidRPr="003943D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943DC" w:rsidRPr="003943DC" w14:paraId="75F890E8"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1B20864" w14:textId="77777777" w:rsidR="003943DC" w:rsidRPr="003943DC" w:rsidRDefault="003943DC" w:rsidP="0034635A">
            <w:pPr>
              <w:pStyle w:val="PargrafodaLista"/>
              <w:ind w:left="0"/>
              <w:jc w:val="both"/>
              <w:rPr>
                <w:rFonts w:ascii="Arial" w:hAnsi="Arial" w:cs="Arial"/>
                <w:lang w:val="pt-BR"/>
              </w:rPr>
            </w:pPr>
          </w:p>
        </w:tc>
      </w:tr>
      <w:tr w:rsidR="003943DC" w:rsidRPr="003943DC" w14:paraId="257AC5D4"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BDC1768"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43DC" w:rsidRPr="003943DC" w14:paraId="20DB8DB7" w14:textId="77777777" w:rsidTr="003943DC">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2040FB5"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Classe poderá, a critério do Gestor, investir em Classes Investidas de diversos gestores, inclusive em Classes Investidas geridas pelo Gestor ou empresas de seu grupo econômico.</w:t>
            </w:r>
          </w:p>
        </w:tc>
      </w:tr>
      <w:tr w:rsidR="003943DC" w:rsidRPr="003943DC" w14:paraId="0446BBC4"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1D85BCE" w14:textId="77777777" w:rsidR="003943DC" w:rsidRPr="003943DC" w:rsidRDefault="003943DC" w:rsidP="0034635A">
            <w:pPr>
              <w:pStyle w:val="PargrafodaLista"/>
              <w:ind w:left="0"/>
              <w:rPr>
                <w:rFonts w:ascii="Arial" w:hAnsi="Arial" w:cs="Arial"/>
                <w:b/>
                <w:bCs/>
                <w:smallCaps/>
                <w:lang w:val="pt-BR"/>
              </w:rPr>
            </w:pPr>
          </w:p>
        </w:tc>
      </w:tr>
      <w:tr w:rsidR="003943DC" w:rsidRPr="003943DC" w14:paraId="50294817"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289DFE16"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Interpretação e Consolidação da Política de Investimentos</w:t>
            </w:r>
          </w:p>
        </w:tc>
      </w:tr>
      <w:tr w:rsidR="003943DC" w:rsidRPr="003943DC" w14:paraId="7A984E0A"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tcPr>
          <w:p w14:paraId="5ABF79BD" w14:textId="77777777" w:rsidR="003943DC" w:rsidRDefault="003943DC" w:rsidP="0034635A">
            <w:pPr>
              <w:jc w:val="center"/>
              <w:rPr>
                <w:rFonts w:ascii="Arial" w:hAnsi="Arial" w:cs="Arial"/>
                <w:b/>
                <w:bCs/>
                <w:smallCaps/>
                <w:sz w:val="20"/>
                <w:szCs w:val="20"/>
              </w:rPr>
            </w:pPr>
          </w:p>
        </w:tc>
        <w:tc>
          <w:tcPr>
            <w:tcW w:w="3652" w:type="pct"/>
            <w:gridSpan w:val="13"/>
            <w:tcBorders>
              <w:top w:val="single" w:sz="4" w:space="0" w:color="auto"/>
              <w:left w:val="nil"/>
              <w:bottom w:val="single" w:sz="4" w:space="0" w:color="auto"/>
              <w:right w:val="nil"/>
            </w:tcBorders>
            <w:vAlign w:val="center"/>
          </w:tcPr>
          <w:p w14:paraId="7EAE2A43" w14:textId="77777777" w:rsidR="003943DC" w:rsidRPr="003943DC" w:rsidRDefault="003943DC" w:rsidP="0034635A">
            <w:pPr>
              <w:jc w:val="both"/>
              <w:rPr>
                <w:rFonts w:ascii="Arial" w:hAnsi="Arial" w:cs="Arial"/>
                <w:sz w:val="20"/>
                <w:szCs w:val="20"/>
              </w:rPr>
            </w:pPr>
          </w:p>
        </w:tc>
      </w:tr>
      <w:tr w:rsidR="003943DC" w:rsidRPr="003943DC" w14:paraId="01C3E023"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hideMark/>
          </w:tcPr>
          <w:p w14:paraId="3FF6BFA8" w14:textId="77777777" w:rsidR="003943DC" w:rsidRDefault="003943DC" w:rsidP="003943DC">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lastRenderedPageBreak/>
              <w:t>Interpretação</w:t>
            </w:r>
            <w:proofErr w:type="spellEnd"/>
          </w:p>
        </w:tc>
        <w:tc>
          <w:tcPr>
            <w:tcW w:w="3652" w:type="pct"/>
            <w:gridSpan w:val="13"/>
            <w:tcBorders>
              <w:top w:val="single" w:sz="4" w:space="0" w:color="auto"/>
              <w:left w:val="nil"/>
              <w:bottom w:val="single" w:sz="4" w:space="0" w:color="auto"/>
              <w:right w:val="nil"/>
            </w:tcBorders>
            <w:hideMark/>
          </w:tcPr>
          <w:p w14:paraId="78236AC4"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943DC" w:rsidRPr="003943DC" w14:paraId="344D79F8"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tcPr>
          <w:p w14:paraId="527A46CD" w14:textId="77777777" w:rsidR="003943DC" w:rsidRDefault="003943DC" w:rsidP="0034635A">
            <w:pPr>
              <w:jc w:val="center"/>
              <w:rPr>
                <w:rFonts w:ascii="Arial" w:hAnsi="Arial" w:cs="Arial"/>
                <w:b/>
                <w:bCs/>
                <w:smallCaps/>
                <w:sz w:val="20"/>
                <w:szCs w:val="20"/>
              </w:rPr>
            </w:pPr>
          </w:p>
        </w:tc>
        <w:tc>
          <w:tcPr>
            <w:tcW w:w="3652" w:type="pct"/>
            <w:gridSpan w:val="13"/>
            <w:tcBorders>
              <w:top w:val="single" w:sz="4" w:space="0" w:color="auto"/>
              <w:left w:val="nil"/>
              <w:bottom w:val="single" w:sz="4" w:space="0" w:color="auto"/>
              <w:right w:val="nil"/>
            </w:tcBorders>
          </w:tcPr>
          <w:p w14:paraId="37FB0722" w14:textId="77777777" w:rsidR="003943DC" w:rsidRPr="003943DC" w:rsidRDefault="003943DC" w:rsidP="0034635A">
            <w:pPr>
              <w:jc w:val="both"/>
              <w:rPr>
                <w:rFonts w:ascii="Arial" w:hAnsi="Arial" w:cs="Arial"/>
                <w:sz w:val="20"/>
                <w:szCs w:val="20"/>
              </w:rPr>
            </w:pPr>
          </w:p>
        </w:tc>
      </w:tr>
      <w:tr w:rsidR="003943DC" w:rsidRPr="003943DC" w14:paraId="53107CD6" w14:textId="77777777" w:rsidTr="00F61F88">
        <w:tblPrEx>
          <w:jc w:val="center"/>
        </w:tblPrEx>
        <w:trPr>
          <w:jc w:val="center"/>
        </w:trPr>
        <w:tc>
          <w:tcPr>
            <w:tcW w:w="1348" w:type="pct"/>
            <w:gridSpan w:val="3"/>
            <w:tcBorders>
              <w:top w:val="single" w:sz="4" w:space="0" w:color="auto"/>
              <w:left w:val="nil"/>
              <w:bottom w:val="single" w:sz="4" w:space="0" w:color="auto"/>
              <w:right w:val="nil"/>
            </w:tcBorders>
            <w:vAlign w:val="center"/>
            <w:hideMark/>
          </w:tcPr>
          <w:p w14:paraId="1B4CF809" w14:textId="77777777" w:rsidR="003943DC" w:rsidRDefault="003943DC" w:rsidP="003943DC">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652" w:type="pct"/>
            <w:gridSpan w:val="13"/>
            <w:tcBorders>
              <w:top w:val="single" w:sz="4" w:space="0" w:color="auto"/>
              <w:left w:val="nil"/>
              <w:bottom w:val="single" w:sz="4" w:space="0" w:color="auto"/>
              <w:right w:val="nil"/>
            </w:tcBorders>
            <w:vAlign w:val="center"/>
            <w:hideMark/>
          </w:tcPr>
          <w:p w14:paraId="72D43C0C"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Os investimentos em outras classes de fundos de investimento</w:t>
            </w:r>
            <w:r w:rsidRPr="003943DC" w:rsidDel="004D02AC">
              <w:rPr>
                <w:rFonts w:ascii="Arial" w:hAnsi="Arial" w:cs="Arial"/>
                <w:sz w:val="20"/>
                <w:szCs w:val="20"/>
              </w:rPr>
              <w:t xml:space="preserve"> </w:t>
            </w:r>
            <w:r w:rsidRPr="003943D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943D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943DC">
              <w:rPr>
                <w:sz w:val="20"/>
                <w:szCs w:val="20"/>
              </w:rPr>
              <w:t>.</w:t>
            </w:r>
          </w:p>
        </w:tc>
      </w:tr>
    </w:tbl>
    <w:p w14:paraId="6907D3DA" w14:textId="77777777" w:rsidR="00FC3A01" w:rsidRPr="00877FF6" w:rsidRDefault="00FC3A01" w:rsidP="003943DC">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3943DC" w:rsidRPr="00877FF6" w14:paraId="35ECB198" w14:textId="77777777" w:rsidTr="003943DC">
        <w:trPr>
          <w:jc w:val="center"/>
        </w:trPr>
        <w:tc>
          <w:tcPr>
            <w:tcW w:w="5000" w:type="pct"/>
            <w:gridSpan w:val="2"/>
            <w:tcBorders>
              <w:top w:val="single" w:sz="4" w:space="0" w:color="auto"/>
              <w:bottom w:val="single" w:sz="4" w:space="0" w:color="auto"/>
            </w:tcBorders>
            <w:vAlign w:val="center"/>
          </w:tcPr>
          <w:p w14:paraId="0F5B2FBB" w14:textId="5B462E3C" w:rsidR="003943DC" w:rsidRPr="0055479A" w:rsidRDefault="003943DC" w:rsidP="003943DC">
            <w:pPr>
              <w:jc w:val="both"/>
              <w:rPr>
                <w:rFonts w:ascii="Arial" w:hAnsi="Arial" w:cs="Arial"/>
                <w:sz w:val="20"/>
                <w:szCs w:val="20"/>
              </w:rPr>
            </w:pPr>
            <w:bookmarkStart w:id="7" w:name="_Hlk191473971"/>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42C3CB" w14:textId="77777777" w:rsidR="003943DC" w:rsidRPr="003943DC" w:rsidRDefault="003943DC" w:rsidP="003943DC">
            <w:pPr>
              <w:pStyle w:val="PargrafodaLista"/>
              <w:ind w:left="0"/>
              <w:jc w:val="both"/>
              <w:rPr>
                <w:rFonts w:ascii="Arial" w:hAnsi="Arial" w:cs="Arial"/>
                <w:lang w:val="pt-BR"/>
              </w:rPr>
            </w:pPr>
          </w:p>
          <w:p w14:paraId="745E18B0"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E5FEE3" w14:textId="77777777" w:rsidR="003943DC" w:rsidRPr="003943DC" w:rsidRDefault="003943DC" w:rsidP="003943DC">
            <w:pPr>
              <w:pStyle w:val="PargrafodaLista"/>
              <w:ind w:left="0"/>
              <w:jc w:val="both"/>
              <w:rPr>
                <w:rFonts w:ascii="Arial" w:hAnsi="Arial" w:cs="Arial"/>
                <w:lang w:val="pt-BR"/>
              </w:rPr>
            </w:pPr>
          </w:p>
          <w:p w14:paraId="0A703A7C"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806FBB" w14:textId="77777777" w:rsidR="003943DC" w:rsidRPr="003943DC" w:rsidRDefault="003943DC" w:rsidP="003943DC">
            <w:pPr>
              <w:pStyle w:val="PargrafodaLista"/>
              <w:ind w:left="0"/>
              <w:jc w:val="both"/>
              <w:rPr>
                <w:rFonts w:ascii="Arial" w:hAnsi="Arial" w:cs="Arial"/>
                <w:lang w:val="pt-BR"/>
              </w:rPr>
            </w:pPr>
          </w:p>
          <w:p w14:paraId="704B13C0"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419D25" w14:textId="77777777" w:rsidR="003943DC" w:rsidRPr="003943DC" w:rsidRDefault="003943DC" w:rsidP="003943DC">
            <w:pPr>
              <w:pStyle w:val="PargrafodaLista"/>
              <w:ind w:left="0"/>
              <w:jc w:val="both"/>
              <w:rPr>
                <w:rFonts w:ascii="Arial" w:hAnsi="Arial" w:cs="Arial"/>
                <w:lang w:val="pt-BR"/>
              </w:rPr>
            </w:pPr>
          </w:p>
          <w:p w14:paraId="6F365999" w14:textId="77777777" w:rsidR="003943DC" w:rsidRDefault="003943DC" w:rsidP="003943DC">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183586" w14:textId="77777777" w:rsidR="003943DC" w:rsidRPr="00050EFF" w:rsidRDefault="003943DC" w:rsidP="003943DC">
            <w:pPr>
              <w:jc w:val="both"/>
              <w:rPr>
                <w:rFonts w:ascii="Arial" w:hAnsi="Arial" w:cs="Arial"/>
                <w:color w:val="000000"/>
                <w:sz w:val="20"/>
                <w:szCs w:val="20"/>
              </w:rPr>
            </w:pPr>
          </w:p>
          <w:p w14:paraId="22CA21BC" w14:textId="77777777" w:rsidR="003943DC" w:rsidRPr="00050EFF" w:rsidRDefault="003943DC" w:rsidP="003943DC">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7CEAC9" w14:textId="77777777" w:rsidR="003943DC" w:rsidRPr="0055479A" w:rsidRDefault="003943DC" w:rsidP="003943DC">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647F16B" w14:textId="77777777" w:rsidR="003943DC" w:rsidRPr="0055479A" w:rsidRDefault="003943DC" w:rsidP="003943DC">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B62EB13" w14:textId="77777777" w:rsidR="003943DC" w:rsidRDefault="003943DC" w:rsidP="003943DC">
            <w:pPr>
              <w:pStyle w:val="PargrafodaLista"/>
              <w:ind w:left="0"/>
              <w:jc w:val="both"/>
              <w:rPr>
                <w:rFonts w:ascii="Arial" w:hAnsi="Arial" w:cs="Arial"/>
                <w:color w:val="000000" w:themeColor="text1"/>
                <w:lang w:val="pt-BR"/>
              </w:rPr>
            </w:pPr>
            <w:r w:rsidRPr="003943DC">
              <w:rPr>
                <w:rFonts w:ascii="Arial" w:hAnsi="Arial" w:cs="Arial"/>
                <w:b/>
                <w:bCs/>
                <w:color w:val="000000" w:themeColor="text1"/>
                <w:lang w:val="pt-BR"/>
              </w:rPr>
              <w:t xml:space="preserve">Risco de Responsabilidade Limitada: </w:t>
            </w:r>
            <w:r w:rsidRPr="003943DC">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bookmarkEnd w:id="7"/>
          </w:p>
          <w:p w14:paraId="2F8F62AC" w14:textId="77777777" w:rsidR="00F61F88" w:rsidRDefault="00F61F88" w:rsidP="003943DC">
            <w:pPr>
              <w:pStyle w:val="PargrafodaLista"/>
              <w:ind w:left="0"/>
              <w:jc w:val="both"/>
              <w:rPr>
                <w:rFonts w:ascii="Arial" w:hAnsi="Arial" w:cs="Arial"/>
                <w:color w:val="000000" w:themeColor="text1"/>
                <w:lang w:val="pt-BR"/>
              </w:rPr>
            </w:pPr>
          </w:p>
          <w:p w14:paraId="2EE58359" w14:textId="5E9E05B9" w:rsidR="00F61F88" w:rsidRPr="00F61F88" w:rsidRDefault="00F61F88" w:rsidP="00F61F88">
            <w:pPr>
              <w:pStyle w:val="PargrafodaLista"/>
              <w:ind w:left="0"/>
              <w:jc w:val="both"/>
              <w:rPr>
                <w:rFonts w:ascii="Arial" w:hAnsi="Arial" w:cs="Arial"/>
                <w:lang w:val="pt-BR"/>
              </w:rPr>
            </w:pPr>
            <w:bookmarkStart w:id="8" w:name="_Hlk191474057"/>
            <w:r w:rsidRPr="00F61F88">
              <w:rPr>
                <w:rFonts w:ascii="Arial" w:hAnsi="Arial" w:cs="Arial"/>
                <w:b/>
                <w:bCs/>
                <w:lang w:val="pt-BR"/>
              </w:rPr>
              <w:t>Risco de Fundo Investido</w:t>
            </w:r>
            <w:r w:rsidRPr="00F61F88">
              <w:rPr>
                <w:rFonts w:ascii="Arial" w:hAnsi="Arial" w:cs="Arial"/>
                <w:lang w:val="pt-BR"/>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w:t>
            </w:r>
            <w:r w:rsidRPr="00F61F88">
              <w:rPr>
                <w:rFonts w:ascii="Arial" w:hAnsi="Arial" w:cs="Arial"/>
                <w:lang w:val="pt-BR"/>
              </w:rPr>
              <w:lastRenderedPageBreak/>
              <w:t>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16C40947"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w:t>
            </w:r>
            <w:r w:rsidR="00791F96">
              <w:rPr>
                <w:rFonts w:ascii="Arial" w:hAnsi="Arial" w:cs="Arial"/>
                <w:sz w:val="20"/>
                <w:szCs w:val="20"/>
              </w:rPr>
              <w:t>2</w:t>
            </w:r>
            <w:r>
              <w:rPr>
                <w:rFonts w:ascii="Arial" w:hAnsi="Arial" w:cs="Arial"/>
                <w:sz w:val="20"/>
                <w:szCs w:val="20"/>
              </w:rPr>
              <w:t>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375CC308" w14:textId="79A4AA0D" w:rsidR="00FC3A01" w:rsidRDefault="00FC3A01" w:rsidP="00A5054D">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2" w:history="1">
              <w:r w:rsidRPr="005446D2">
                <w:rPr>
                  <w:rStyle w:val="Hyperlink"/>
                  <w:rFonts w:ascii="Arial" w:hAnsi="Arial" w:cs="Arial"/>
                  <w:sz w:val="20"/>
                  <w:szCs w:val="20"/>
                </w:rPr>
                <w:t>https://www.santanderassetmanagement.com.br/conteudos/relatorio-de-transparencia</w:t>
              </w:r>
            </w:hyperlink>
            <w:r>
              <w:rPr>
                <w:rStyle w:val="Hyperlink"/>
                <w:rFonts w:ascii="Arial" w:hAnsi="Arial" w:cs="Arial"/>
                <w:sz w:val="20"/>
                <w:szCs w:val="20"/>
              </w:rPr>
              <w:t>.</w:t>
            </w: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8389600" w:rsidR="00FC3A01" w:rsidRPr="00877FF6" w:rsidRDefault="003943DC" w:rsidP="00A5054D">
            <w:pPr>
              <w:jc w:val="both"/>
              <w:rPr>
                <w:rFonts w:ascii="Arial" w:hAnsi="Arial" w:cs="Arial"/>
                <w:sz w:val="20"/>
                <w:szCs w:val="20"/>
              </w:rPr>
            </w:pPr>
            <w:r w:rsidRPr="00877FF6">
              <w:rPr>
                <w:rFonts w:ascii="Arial" w:hAnsi="Arial" w:cs="Arial"/>
                <w:sz w:val="20"/>
                <w:szCs w:val="20"/>
              </w:rPr>
              <w:t xml:space="preserve">Não haverá cobrança de taxa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shd w:val="clear" w:color="auto" w:fill="auto"/>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lastRenderedPageBreak/>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4A4058" w:rsidRPr="00877FF6" w14:paraId="7123E47E" w14:textId="77777777" w:rsidTr="00A5054D">
        <w:tc>
          <w:tcPr>
            <w:tcW w:w="5000" w:type="pct"/>
            <w:gridSpan w:val="6"/>
            <w:tcBorders>
              <w:top w:val="single" w:sz="4" w:space="0" w:color="auto"/>
              <w:bottom w:val="single" w:sz="4" w:space="0" w:color="auto"/>
            </w:tcBorders>
            <w:vAlign w:val="center"/>
          </w:tcPr>
          <w:p w14:paraId="509EA4C4" w14:textId="6F66F754" w:rsidR="004A4058" w:rsidRPr="00FC3A01" w:rsidRDefault="004A4058" w:rsidP="005141C1">
            <w:pPr>
              <w:pStyle w:val="PargrafodaLista"/>
              <w:numPr>
                <w:ilvl w:val="1"/>
                <w:numId w:val="5"/>
              </w:numPr>
              <w:ind w:left="0" w:firstLine="0"/>
              <w:contextualSpacing/>
              <w:jc w:val="both"/>
              <w:rPr>
                <w:rFonts w:ascii="Arial" w:hAnsi="Arial" w:cs="Arial"/>
                <w:lang w:val="pt-BR"/>
              </w:rPr>
            </w:pPr>
            <w:r w:rsidRPr="00F61F88">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A4058" w:rsidRPr="00877FF6" w14:paraId="4FA22942" w14:textId="77777777" w:rsidTr="00A5054D">
        <w:tc>
          <w:tcPr>
            <w:tcW w:w="5000" w:type="pct"/>
            <w:gridSpan w:val="6"/>
            <w:tcBorders>
              <w:top w:val="single" w:sz="4" w:space="0" w:color="auto"/>
              <w:bottom w:val="single" w:sz="4" w:space="0" w:color="auto"/>
            </w:tcBorders>
            <w:vAlign w:val="center"/>
          </w:tcPr>
          <w:p w14:paraId="5DA2F51C" w14:textId="77777777" w:rsidR="004A4058" w:rsidRPr="00FC3A01" w:rsidRDefault="004A4058" w:rsidP="00F61F88">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5C3AD022" w:rsidR="00FC3A01" w:rsidRPr="003943DC"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9"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lastRenderedPageBreak/>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9"/>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242D27C6" w:rsidR="00FC3A01" w:rsidRPr="00877FF6" w:rsidRDefault="00FC3A01" w:rsidP="003943DC">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67605830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1087767977" name="Imagem 108776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7084E"/>
    <w:rsid w:val="000B5C08"/>
    <w:rsid w:val="0011124B"/>
    <w:rsid w:val="001475FB"/>
    <w:rsid w:val="0019585C"/>
    <w:rsid w:val="001A19E9"/>
    <w:rsid w:val="001A7743"/>
    <w:rsid w:val="001C7A2E"/>
    <w:rsid w:val="001E4279"/>
    <w:rsid w:val="001F7CD2"/>
    <w:rsid w:val="00200528"/>
    <w:rsid w:val="00210546"/>
    <w:rsid w:val="002805C1"/>
    <w:rsid w:val="002B5152"/>
    <w:rsid w:val="003336A6"/>
    <w:rsid w:val="003360B0"/>
    <w:rsid w:val="003471B1"/>
    <w:rsid w:val="00347952"/>
    <w:rsid w:val="00352434"/>
    <w:rsid w:val="00371F79"/>
    <w:rsid w:val="003828B1"/>
    <w:rsid w:val="00383B5E"/>
    <w:rsid w:val="003943DC"/>
    <w:rsid w:val="00395318"/>
    <w:rsid w:val="00397ED1"/>
    <w:rsid w:val="003A0B9A"/>
    <w:rsid w:val="003D6D0A"/>
    <w:rsid w:val="004168AF"/>
    <w:rsid w:val="004952BC"/>
    <w:rsid w:val="004A4058"/>
    <w:rsid w:val="004C7BA4"/>
    <w:rsid w:val="004E0EFA"/>
    <w:rsid w:val="004E3326"/>
    <w:rsid w:val="00503157"/>
    <w:rsid w:val="0050565C"/>
    <w:rsid w:val="005141C1"/>
    <w:rsid w:val="00514449"/>
    <w:rsid w:val="0051476B"/>
    <w:rsid w:val="0054469B"/>
    <w:rsid w:val="00546CB2"/>
    <w:rsid w:val="005617E3"/>
    <w:rsid w:val="00576EC0"/>
    <w:rsid w:val="005861CA"/>
    <w:rsid w:val="005A44BA"/>
    <w:rsid w:val="005A4D72"/>
    <w:rsid w:val="005F40CE"/>
    <w:rsid w:val="006205B5"/>
    <w:rsid w:val="00647727"/>
    <w:rsid w:val="00652AD4"/>
    <w:rsid w:val="00656053"/>
    <w:rsid w:val="0068313E"/>
    <w:rsid w:val="006B7D2D"/>
    <w:rsid w:val="006D5E30"/>
    <w:rsid w:val="006E4B85"/>
    <w:rsid w:val="006F7B07"/>
    <w:rsid w:val="00702A57"/>
    <w:rsid w:val="00711CBF"/>
    <w:rsid w:val="007463CD"/>
    <w:rsid w:val="00775FFB"/>
    <w:rsid w:val="00786B3D"/>
    <w:rsid w:val="00791F96"/>
    <w:rsid w:val="007939BA"/>
    <w:rsid w:val="007B3FB1"/>
    <w:rsid w:val="008021B6"/>
    <w:rsid w:val="00832660"/>
    <w:rsid w:val="0086185B"/>
    <w:rsid w:val="00874185"/>
    <w:rsid w:val="00877AE3"/>
    <w:rsid w:val="00896585"/>
    <w:rsid w:val="008A2259"/>
    <w:rsid w:val="008C4C19"/>
    <w:rsid w:val="00911103"/>
    <w:rsid w:val="00916A22"/>
    <w:rsid w:val="00925CE8"/>
    <w:rsid w:val="009321C5"/>
    <w:rsid w:val="00934557"/>
    <w:rsid w:val="00971E08"/>
    <w:rsid w:val="0098452C"/>
    <w:rsid w:val="009A085A"/>
    <w:rsid w:val="009A6E52"/>
    <w:rsid w:val="009B0BAB"/>
    <w:rsid w:val="009C0587"/>
    <w:rsid w:val="00A0179C"/>
    <w:rsid w:val="00A11CBC"/>
    <w:rsid w:val="00A26EF5"/>
    <w:rsid w:val="00A630AF"/>
    <w:rsid w:val="00A73737"/>
    <w:rsid w:val="00A920F1"/>
    <w:rsid w:val="00AB4F1B"/>
    <w:rsid w:val="00AB7349"/>
    <w:rsid w:val="00AD2443"/>
    <w:rsid w:val="00B17433"/>
    <w:rsid w:val="00B33757"/>
    <w:rsid w:val="00B37526"/>
    <w:rsid w:val="00B778D6"/>
    <w:rsid w:val="00BA7F94"/>
    <w:rsid w:val="00BB7652"/>
    <w:rsid w:val="00BE60FF"/>
    <w:rsid w:val="00BF61C8"/>
    <w:rsid w:val="00C02732"/>
    <w:rsid w:val="00C1058F"/>
    <w:rsid w:val="00C714FC"/>
    <w:rsid w:val="00C75334"/>
    <w:rsid w:val="00C86C4E"/>
    <w:rsid w:val="00D230D4"/>
    <w:rsid w:val="00D4323A"/>
    <w:rsid w:val="00D52999"/>
    <w:rsid w:val="00D957B1"/>
    <w:rsid w:val="00DC66C4"/>
    <w:rsid w:val="00DE6236"/>
    <w:rsid w:val="00DF1407"/>
    <w:rsid w:val="00E17761"/>
    <w:rsid w:val="00E20BF8"/>
    <w:rsid w:val="00E53D8D"/>
    <w:rsid w:val="00E61BAA"/>
    <w:rsid w:val="00E90419"/>
    <w:rsid w:val="00E96829"/>
    <w:rsid w:val="00EA57C3"/>
    <w:rsid w:val="00EF174B"/>
    <w:rsid w:val="00F25A7C"/>
    <w:rsid w:val="00F32D07"/>
    <w:rsid w:val="00F552AD"/>
    <w:rsid w:val="00F61F88"/>
    <w:rsid w:val="00F871DE"/>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7CC324-DADD-4D20-9324-072CE79D865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BD074D53-DA9F-46FE-A523-13BB47072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5DCD45-0479-4D66-B8D3-8C237C8D4D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7203</Words>
  <Characters>38901</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dcterms:created xsi:type="dcterms:W3CDTF">2025-06-10T16:55:00Z</dcterms:created>
  <dcterms:modified xsi:type="dcterms:W3CDTF">2025-06-10T16:55:00Z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