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D052F" w14:textId="118CC1C5" w:rsidR="005B1554" w:rsidRPr="005A1B34" w:rsidRDefault="005B1554" w:rsidP="005B1554">
      <w:pPr>
        <w:pStyle w:val="Ttulo1"/>
        <w:tabs>
          <w:tab w:val="left" w:pos="7650"/>
        </w:tabs>
        <w:snapToGrid w:val="0"/>
        <w:spacing w:before="0" w:after="0"/>
        <w:jc w:val="both"/>
        <w:rPr>
          <w:rFonts w:ascii="Arial Narrow" w:hAnsi="Arial Narrow"/>
          <w:sz w:val="24"/>
          <w:szCs w:val="24"/>
        </w:rPr>
      </w:pPr>
      <w:r w:rsidRPr="005A1B34">
        <w:rPr>
          <w:rFonts w:ascii="Arial Narrow" w:hAnsi="Arial Narrow"/>
          <w:sz w:val="24"/>
          <w:szCs w:val="24"/>
        </w:rPr>
        <w:t>Capítulo I. Da Interpretação da Estrutura do FUNDO</w:t>
      </w:r>
    </w:p>
    <w:p w14:paraId="0A5C8907" w14:textId="77777777" w:rsidR="005B1554" w:rsidRPr="005A1B34" w:rsidRDefault="005B1554" w:rsidP="005B1554"/>
    <w:p w14:paraId="1B0180A8" w14:textId="770D5968" w:rsidR="005B1554" w:rsidRPr="005A1B34" w:rsidRDefault="005B1554" w:rsidP="005B1554">
      <w:pPr>
        <w:jc w:val="both"/>
        <w:rPr>
          <w:rFonts w:ascii="Arial Narrow" w:hAnsi="Arial Narrow" w:cs="Arial"/>
          <w:b/>
          <w:sz w:val="24"/>
          <w:szCs w:val="24"/>
        </w:rPr>
      </w:pPr>
      <w:r w:rsidRPr="005A1B34">
        <w:rPr>
          <w:rFonts w:ascii="Arial Narrow" w:hAnsi="Arial Narrow"/>
          <w:b/>
          <w:bCs/>
          <w:sz w:val="24"/>
          <w:szCs w:val="24"/>
        </w:rPr>
        <w:t xml:space="preserve">Artigo 1º. </w:t>
      </w:r>
      <w:r w:rsidRPr="005A1B34">
        <w:rPr>
          <w:rFonts w:ascii="Arial Narrow" w:hAnsi="Arial Narrow" w:cs="Arial"/>
          <w:b/>
          <w:sz w:val="24"/>
          <w:szCs w:val="24"/>
        </w:rPr>
        <w:t>ESTE FUNDO É REGIDO PELA RESOLUÇÃO CVM 175, DE 23 DE DEZEMBRO DE 2022, EM CONJUNTO COM O RESPECTIVO ANEXO NORMATIVO I E ALTERAÇÕES POSTERIORES (“</w:t>
      </w:r>
      <w:r w:rsidRPr="005A1B34">
        <w:rPr>
          <w:rFonts w:ascii="Arial Narrow" w:hAnsi="Arial Narrow" w:cs="Arial"/>
          <w:b/>
          <w:sz w:val="24"/>
          <w:szCs w:val="24"/>
          <w:u w:val="single"/>
        </w:rPr>
        <w:t>Resolução</w:t>
      </w:r>
      <w:r w:rsidRPr="005A1B34">
        <w:rPr>
          <w:rFonts w:ascii="Arial Narrow" w:hAnsi="Arial Narrow" w:cs="Arial"/>
          <w:b/>
          <w:sz w:val="24"/>
          <w:szCs w:val="24"/>
        </w:rPr>
        <w:t>”), SEM PREJUÍZO DAS DEMAIS NORMAS E DIRETRIZES REGULATÓRIAS E DA AUTORREGULAÇÃO, CONFORME APLICÁVEL. P</w:t>
      </w:r>
      <w:r w:rsidRPr="005A1B34">
        <w:rPr>
          <w:rFonts w:ascii="Arial Narrow" w:eastAsia="Arial Narrow" w:hAnsi="Arial Narrow" w:cs="Arial Narrow"/>
          <w:b/>
          <w:sz w:val="24"/>
          <w:szCs w:val="24"/>
        </w:rPr>
        <w:t>ARA PERMITIR UMA TOTAL COMPREENSÃO DAS CARACTERÍSTICAS, OBJETIVOS E RISCOS RELACIONADOS AO INVESTIMENTO EM COTAS DO FUNDO,</w:t>
      </w:r>
      <w:r w:rsidRPr="005A1B34">
        <w:rPr>
          <w:rFonts w:ascii="Arial Narrow" w:hAnsi="Arial Narrow" w:cs="Arial"/>
          <w:b/>
          <w:sz w:val="24"/>
          <w:szCs w:val="24"/>
        </w:rPr>
        <w:t xml:space="preserve"> ESTE REGULAMENTO DEVE SER LIDO E INTERPRETADO EM CONJUNTO COM SEUS ANEXOS, APÊNDICES E LÂMINAS DE INFORMAÇÕES BÁSICAS, SE HOUVER, BEM COMO COM O FORMULÁRIO DE INFORMAÇÕES COMPLEMENTARES (disponível em </w:t>
      </w:r>
      <w:hyperlink r:id="rId11" w:history="1">
        <w:r w:rsidRPr="005A1B34">
          <w:rPr>
            <w:rStyle w:val="Hyperlink"/>
            <w:rFonts w:ascii="Arial Narrow" w:hAnsi="Arial Narrow"/>
            <w:b/>
            <w:i/>
            <w:iCs/>
            <w:sz w:val="24"/>
            <w:szCs w:val="24"/>
          </w:rPr>
          <w:t>https://servicosfinanceiros.bnymellon.com/</w:t>
        </w:r>
      </w:hyperlink>
      <w:r w:rsidRPr="005A1B34">
        <w:rPr>
          <w:rFonts w:ascii="Arial Narrow" w:hAnsi="Arial Narrow"/>
          <w:b/>
          <w:sz w:val="24"/>
          <w:szCs w:val="24"/>
        </w:rPr>
        <w:t>).</w:t>
      </w:r>
    </w:p>
    <w:p w14:paraId="23B17206" w14:textId="77777777" w:rsidR="005B1554" w:rsidRPr="005A1B34" w:rsidRDefault="005B1554" w:rsidP="005B1554"/>
    <w:p w14:paraId="697016AF" w14:textId="77777777" w:rsidR="005B1554" w:rsidRPr="005A1B34" w:rsidRDefault="005B1554" w:rsidP="005B1554">
      <w:pPr>
        <w:pStyle w:val="Ttulo1"/>
        <w:snapToGrid w:val="0"/>
        <w:spacing w:before="0" w:after="0"/>
        <w:jc w:val="both"/>
        <w:rPr>
          <w:rFonts w:ascii="Arial Narrow" w:hAnsi="Arial Narrow"/>
          <w:sz w:val="24"/>
          <w:szCs w:val="24"/>
        </w:rPr>
      </w:pPr>
      <w:r w:rsidRPr="005A1B34">
        <w:rPr>
          <w:rFonts w:ascii="Arial Narrow" w:hAnsi="Arial Narrow"/>
          <w:sz w:val="24"/>
          <w:szCs w:val="24"/>
        </w:rPr>
        <w:t>Capítulo II. Da Definição da Estrutura</w:t>
      </w:r>
    </w:p>
    <w:p w14:paraId="0C2334DC" w14:textId="77777777" w:rsidR="005B1554" w:rsidRPr="005A1B34" w:rsidRDefault="005B1554" w:rsidP="005B1554"/>
    <w:p w14:paraId="3DAF8402" w14:textId="77777777" w:rsidR="005B1554" w:rsidRPr="005A1B34" w:rsidRDefault="005B1554" w:rsidP="005B1554">
      <w:pPr>
        <w:pStyle w:val="Ttulo1"/>
        <w:snapToGrid w:val="0"/>
        <w:spacing w:before="0" w:after="0"/>
        <w:jc w:val="both"/>
        <w:rPr>
          <w:rFonts w:ascii="Arial Narrow" w:hAnsi="Arial Narrow"/>
          <w:b w:val="0"/>
          <w:bCs w:val="0"/>
          <w:sz w:val="24"/>
          <w:szCs w:val="24"/>
        </w:rPr>
      </w:pPr>
      <w:r w:rsidRPr="005A1B34">
        <w:rPr>
          <w:rFonts w:ascii="Arial Narrow" w:hAnsi="Arial Narrow"/>
          <w:sz w:val="24"/>
          <w:szCs w:val="24"/>
        </w:rPr>
        <w:t xml:space="preserve">Artigo 2º. </w:t>
      </w:r>
      <w:r w:rsidRPr="005A1B34">
        <w:rPr>
          <w:rFonts w:ascii="Arial Narrow" w:hAnsi="Arial Narrow"/>
          <w:b w:val="0"/>
          <w:bCs w:val="0"/>
          <w:sz w:val="24"/>
          <w:szCs w:val="24"/>
        </w:rPr>
        <w:t>Este Regulamento dispõe sobre informações gerais do FUNDO e comuns às suas classes, doravante denominadas individualmente “CLASSE” e no plural, “CLASSES”.</w:t>
      </w:r>
    </w:p>
    <w:p w14:paraId="11682163" w14:textId="77777777" w:rsidR="005B1554" w:rsidRPr="005A1B34" w:rsidRDefault="005B1554" w:rsidP="005B1554"/>
    <w:p w14:paraId="62D59294" w14:textId="77777777" w:rsidR="005B1554" w:rsidRPr="005A1B34" w:rsidRDefault="005B1554" w:rsidP="005B1554">
      <w:pPr>
        <w:jc w:val="both"/>
        <w:rPr>
          <w:rFonts w:ascii="Arial Narrow" w:hAnsi="Arial Narrow"/>
          <w:bCs/>
          <w:sz w:val="24"/>
          <w:szCs w:val="24"/>
        </w:rPr>
      </w:pPr>
      <w:r w:rsidRPr="005A1B34">
        <w:rPr>
          <w:rFonts w:ascii="Arial Narrow" w:hAnsi="Arial Narrow"/>
          <w:b/>
          <w:bCs/>
          <w:sz w:val="24"/>
          <w:szCs w:val="24"/>
        </w:rPr>
        <w:t xml:space="preserve">Parágrafo Primeiro - </w:t>
      </w:r>
      <w:r w:rsidRPr="005A1B34">
        <w:rPr>
          <w:rFonts w:ascii="Arial Narrow" w:hAnsi="Arial Narrow" w:cs="Arial"/>
          <w:sz w:val="24"/>
          <w:szCs w:val="24"/>
        </w:rPr>
        <w:t xml:space="preserve">Cada Anexo que integra o presente Regulamento dispõe sobre informações específicas de cada CLASSE, e comuns às suas respectivas subclasses, </w:t>
      </w:r>
      <w:r w:rsidRPr="005A1B34">
        <w:rPr>
          <w:rFonts w:ascii="Arial Narrow" w:hAnsi="Arial Narrow" w:cs="Arial"/>
          <w:bCs/>
          <w:sz w:val="24"/>
          <w:szCs w:val="24"/>
        </w:rPr>
        <w:t>doravante denominadas individualmente “SUBCLASSE” e no plural, “SUBCLASSES”, quando houver.</w:t>
      </w:r>
    </w:p>
    <w:p w14:paraId="366519C6" w14:textId="77777777" w:rsidR="005B1554" w:rsidRPr="005A1B34" w:rsidRDefault="005B1554" w:rsidP="005B1554">
      <w:pPr>
        <w:contextualSpacing/>
        <w:jc w:val="both"/>
        <w:rPr>
          <w:rFonts w:ascii="Arial Narrow" w:hAnsi="Arial Narrow" w:cs="Arial"/>
          <w:b/>
          <w:bCs/>
          <w:sz w:val="24"/>
          <w:szCs w:val="24"/>
        </w:rPr>
      </w:pPr>
    </w:p>
    <w:p w14:paraId="5F9A8AE2" w14:textId="77777777" w:rsidR="005B1554" w:rsidRPr="005A1B34" w:rsidRDefault="005B1554" w:rsidP="005B1554">
      <w:pPr>
        <w:contextualSpacing/>
        <w:jc w:val="both"/>
        <w:rPr>
          <w:rFonts w:ascii="Arial Narrow" w:hAnsi="Arial Narrow" w:cs="Arial"/>
          <w:sz w:val="24"/>
          <w:szCs w:val="24"/>
        </w:rPr>
      </w:pPr>
      <w:r w:rsidRPr="005A1B34">
        <w:rPr>
          <w:rFonts w:ascii="Arial Narrow" w:hAnsi="Arial Narrow" w:cs="Arial"/>
          <w:b/>
          <w:bCs/>
          <w:sz w:val="24"/>
          <w:szCs w:val="24"/>
        </w:rPr>
        <w:t>Parágrafo Segundo -</w:t>
      </w:r>
      <w:r w:rsidRPr="005A1B34">
        <w:rPr>
          <w:rFonts w:ascii="Arial Narrow" w:hAnsi="Arial Narrow" w:cs="Arial"/>
          <w:sz w:val="24"/>
          <w:szCs w:val="24"/>
        </w:rPr>
        <w:t xml:space="preserve"> O Apêndice que integrar o Anexo irá dispor sobre informações específicas de cada SUBCLASSE, quando houver. </w:t>
      </w:r>
    </w:p>
    <w:p w14:paraId="46CEE4A8" w14:textId="77777777" w:rsidR="005B1554" w:rsidRPr="005A1B34" w:rsidRDefault="005B1554" w:rsidP="005B1554">
      <w:pPr>
        <w:contextualSpacing/>
        <w:jc w:val="both"/>
        <w:rPr>
          <w:rFonts w:ascii="Arial Narrow" w:hAnsi="Arial Narrow" w:cs="Arial"/>
          <w:sz w:val="24"/>
          <w:szCs w:val="24"/>
        </w:rPr>
      </w:pPr>
    </w:p>
    <w:p w14:paraId="0A26D1BC" w14:textId="527E81A5" w:rsidR="005B1554" w:rsidRPr="005A1B34" w:rsidRDefault="005B1554" w:rsidP="005B1554">
      <w:pPr>
        <w:contextualSpacing/>
        <w:jc w:val="both"/>
        <w:rPr>
          <w:rFonts w:ascii="Arial Narrow" w:hAnsi="Arial Narrow" w:cs="Arial"/>
          <w:sz w:val="24"/>
          <w:szCs w:val="24"/>
        </w:rPr>
      </w:pPr>
      <w:r w:rsidRPr="005A1B34">
        <w:rPr>
          <w:rFonts w:ascii="Arial Narrow" w:hAnsi="Arial Narrow" w:cs="Arial"/>
          <w:b/>
          <w:bCs/>
          <w:sz w:val="24"/>
          <w:szCs w:val="24"/>
        </w:rPr>
        <w:t>Parágrafo Terceiro -</w:t>
      </w:r>
      <w:r w:rsidRPr="005A1B34">
        <w:rPr>
          <w:rFonts w:ascii="Arial Narrow" w:hAnsi="Arial Narrow" w:cs="Arial"/>
          <w:sz w:val="24"/>
          <w:szCs w:val="24"/>
        </w:rPr>
        <w:t xml:space="preserve"> Considerando que o FUNDO poderá ter diferentes CLASSES e/ou SUBCLASSES de cotas, observados os termos e condições da Resolução, na interpretação deste Regulamento, termos como “CLASSE”, “Anexo”, “SUBCLASSE” e “Apêndice”, quando no plural, em conjunto com outros termos indicativos de multiplicidade de CLASSES e/ou SUBCLASSES, devem ser interpretados no singular enquanto não houver diferentes CLASSES e/ou SUBCLASSES no FUNDO. </w:t>
      </w:r>
    </w:p>
    <w:p w14:paraId="0E48BE77" w14:textId="77777777" w:rsidR="005B1554" w:rsidRPr="005A1B34" w:rsidRDefault="005B1554" w:rsidP="005B1554">
      <w:pPr>
        <w:contextualSpacing/>
        <w:jc w:val="both"/>
        <w:rPr>
          <w:rFonts w:ascii="Arial Narrow" w:hAnsi="Arial Narrow" w:cs="Arial"/>
          <w:sz w:val="24"/>
          <w:szCs w:val="24"/>
          <w:lang w:eastAsia="en-US"/>
        </w:rPr>
      </w:pPr>
    </w:p>
    <w:p w14:paraId="17BF924E" w14:textId="77777777" w:rsidR="005B1554" w:rsidRPr="005A1B34" w:rsidRDefault="005B1554" w:rsidP="005B1554">
      <w:pPr>
        <w:pStyle w:val="Ttulo1"/>
        <w:snapToGrid w:val="0"/>
        <w:spacing w:before="0" w:after="0"/>
        <w:jc w:val="both"/>
        <w:rPr>
          <w:rFonts w:ascii="Arial Narrow" w:hAnsi="Arial Narrow"/>
          <w:sz w:val="24"/>
          <w:szCs w:val="24"/>
        </w:rPr>
      </w:pPr>
      <w:r w:rsidRPr="005A1B34">
        <w:rPr>
          <w:rFonts w:ascii="Arial Narrow" w:hAnsi="Arial Narrow"/>
          <w:sz w:val="24"/>
          <w:szCs w:val="24"/>
        </w:rPr>
        <w:t>Capítulo III. Do FUNDO</w:t>
      </w:r>
    </w:p>
    <w:p w14:paraId="2B5C8138" w14:textId="77777777" w:rsidR="005B1554" w:rsidRPr="005A1B34" w:rsidRDefault="005B1554" w:rsidP="005B1554"/>
    <w:p w14:paraId="11042D44" w14:textId="6D2417C5" w:rsidR="001A7180" w:rsidRPr="005A1B34" w:rsidRDefault="001A7180" w:rsidP="001A7180">
      <w:pPr>
        <w:jc w:val="both"/>
        <w:rPr>
          <w:rFonts w:ascii="Arial Narrow" w:eastAsia="Arial Narrow" w:hAnsi="Arial Narrow" w:cs="Arial Narrow"/>
          <w:sz w:val="24"/>
          <w:szCs w:val="24"/>
        </w:rPr>
      </w:pPr>
      <w:r w:rsidRPr="005A1B34">
        <w:rPr>
          <w:rFonts w:ascii="Arial Narrow" w:eastAsia="Arial Narrow" w:hAnsi="Arial Narrow" w:cs="Arial Narrow"/>
          <w:b/>
          <w:bCs/>
          <w:sz w:val="24"/>
          <w:szCs w:val="24"/>
        </w:rPr>
        <w:t xml:space="preserve">Artigo 3º. </w:t>
      </w:r>
      <w:r w:rsidRPr="005A1B34">
        <w:rPr>
          <w:rFonts w:ascii="Arial Narrow" w:eastAsia="Arial Narrow" w:hAnsi="Arial Narrow" w:cs="Arial Narrow"/>
          <w:sz w:val="24"/>
          <w:szCs w:val="24"/>
        </w:rPr>
        <w:t xml:space="preserve">O </w:t>
      </w:r>
      <w:r w:rsidR="008464DE" w:rsidRPr="005A1B34">
        <w:rPr>
          <w:rFonts w:ascii="Arial Narrow" w:eastAsia="Arial Narrow" w:hAnsi="Arial Narrow" w:cs="Arial Narrow"/>
          <w:b/>
          <w:bCs/>
          <w:sz w:val="24"/>
          <w:szCs w:val="24"/>
        </w:rPr>
        <w:t xml:space="preserve">KADIMA </w:t>
      </w:r>
      <w:r w:rsidR="00315021" w:rsidRPr="005A1B34">
        <w:rPr>
          <w:rFonts w:ascii="Arial Narrow" w:eastAsia="Arial Narrow" w:hAnsi="Arial Narrow" w:cs="Arial Narrow"/>
          <w:b/>
          <w:bCs/>
          <w:sz w:val="24"/>
          <w:szCs w:val="24"/>
        </w:rPr>
        <w:t xml:space="preserve">MASTER </w:t>
      </w:r>
      <w:r w:rsidR="008464DE" w:rsidRPr="005A1B34">
        <w:rPr>
          <w:rFonts w:ascii="Arial Narrow" w:eastAsia="Arial Narrow" w:hAnsi="Arial Narrow" w:cs="Arial Narrow"/>
          <w:b/>
          <w:bCs/>
          <w:sz w:val="24"/>
          <w:szCs w:val="24"/>
        </w:rPr>
        <w:t>FUNDO DE INVESTIMENTO FINANCEIRO MULTIMERCADO – RESPONSABILIDADE LIMITADA</w:t>
      </w:r>
      <w:r w:rsidR="008464DE" w:rsidRPr="005A1B34">
        <w:rPr>
          <w:rFonts w:ascii="Arial Narrow" w:eastAsia="Arial Narrow" w:hAnsi="Arial Narrow" w:cs="Arial Narrow"/>
          <w:sz w:val="24"/>
          <w:szCs w:val="24"/>
        </w:rPr>
        <w:t xml:space="preserve"> </w:t>
      </w:r>
      <w:r w:rsidR="00400A98" w:rsidRPr="005A1B34">
        <w:rPr>
          <w:rFonts w:ascii="Arial Narrow" w:hAnsi="Arial Narrow" w:cs="Arial"/>
          <w:bCs/>
          <w:sz w:val="24"/>
          <w:szCs w:val="24"/>
        </w:rPr>
        <w:t xml:space="preserve">é uma </w:t>
      </w:r>
      <w:r w:rsidR="00400A98" w:rsidRPr="005A1B34">
        <w:rPr>
          <w:rFonts w:ascii="Arial Narrow" w:hAnsi="Arial Narrow"/>
          <w:sz w:val="24"/>
          <w:szCs w:val="24"/>
        </w:rPr>
        <w:t xml:space="preserve">comunhão de recursos, constituído sob a forma de condomínio de natureza especial, </w:t>
      </w:r>
      <w:r w:rsidR="00400A98" w:rsidRPr="005A1B34">
        <w:rPr>
          <w:rFonts w:ascii="Arial Narrow" w:eastAsia="Arial Narrow" w:hAnsi="Arial Narrow" w:cs="Arial Narrow"/>
          <w:sz w:val="24"/>
          <w:szCs w:val="24"/>
        </w:rPr>
        <w:t xml:space="preserve">de classe única de cotas </w:t>
      </w:r>
      <w:r w:rsidR="00400A98" w:rsidRPr="005A1B34">
        <w:rPr>
          <w:rFonts w:ascii="Arial Narrow" w:hAnsi="Arial Narrow"/>
          <w:sz w:val="24"/>
          <w:szCs w:val="24"/>
        </w:rPr>
        <w:t xml:space="preserve">e com </w:t>
      </w:r>
      <w:r w:rsidR="00400A98" w:rsidRPr="005A1B34">
        <w:rPr>
          <w:rFonts w:ascii="Arial Narrow" w:eastAsia="Arial Narrow" w:hAnsi="Arial Narrow" w:cs="Arial Narrow"/>
          <w:sz w:val="24"/>
          <w:szCs w:val="24"/>
        </w:rPr>
        <w:t xml:space="preserve">prazo indeterminado de duração, </w:t>
      </w:r>
      <w:r w:rsidR="00400A98" w:rsidRPr="005A1B34">
        <w:rPr>
          <w:rFonts w:ascii="Arial Narrow" w:hAnsi="Arial Narrow"/>
          <w:sz w:val="24"/>
          <w:szCs w:val="24"/>
        </w:rPr>
        <w:t>destinad</w:t>
      </w:r>
      <w:r w:rsidR="00E24144" w:rsidRPr="005A1B34">
        <w:rPr>
          <w:rFonts w:ascii="Arial Narrow" w:hAnsi="Arial Narrow"/>
          <w:sz w:val="24"/>
          <w:szCs w:val="24"/>
        </w:rPr>
        <w:t>a</w:t>
      </w:r>
      <w:r w:rsidR="00400A98" w:rsidRPr="005A1B34">
        <w:rPr>
          <w:rFonts w:ascii="Arial Narrow" w:hAnsi="Arial Narrow"/>
          <w:sz w:val="24"/>
          <w:szCs w:val="24"/>
        </w:rPr>
        <w:t xml:space="preserve"> à aplicação em ativos financeiros, bens e direitos, previstos no Anexo</w:t>
      </w:r>
      <w:r w:rsidRPr="005A1B34">
        <w:rPr>
          <w:rFonts w:ascii="Arial Narrow" w:eastAsia="Arial Narrow" w:hAnsi="Arial Narrow" w:cs="Arial Narrow"/>
          <w:sz w:val="24"/>
          <w:szCs w:val="24"/>
        </w:rPr>
        <w:t xml:space="preserve">. </w:t>
      </w:r>
    </w:p>
    <w:p w14:paraId="2EEB7B79" w14:textId="77777777" w:rsidR="00503100" w:rsidRPr="005A1B34" w:rsidRDefault="00503100" w:rsidP="005B1554">
      <w:pPr>
        <w:jc w:val="both"/>
        <w:rPr>
          <w:rFonts w:ascii="Arial Narrow" w:hAnsi="Arial Narrow"/>
          <w:sz w:val="24"/>
          <w:szCs w:val="24"/>
        </w:rPr>
      </w:pPr>
    </w:p>
    <w:p w14:paraId="7D6B052D" w14:textId="77777777" w:rsidR="005B1554" w:rsidRPr="005A1B34" w:rsidRDefault="005B1554" w:rsidP="005B1554">
      <w:pPr>
        <w:jc w:val="both"/>
        <w:rPr>
          <w:rFonts w:ascii="Arial Narrow" w:hAnsi="Arial Narrow"/>
          <w:b/>
          <w:bCs/>
          <w:sz w:val="24"/>
          <w:szCs w:val="24"/>
        </w:rPr>
      </w:pPr>
      <w:r w:rsidRPr="005A1B34">
        <w:rPr>
          <w:rFonts w:ascii="Arial Narrow" w:hAnsi="Arial Narrow"/>
          <w:b/>
          <w:bCs/>
          <w:sz w:val="24"/>
          <w:szCs w:val="24"/>
        </w:rPr>
        <w:t>Capítulo IV. Dos Prestadores de Serviços Essenciais e Responsabilidades</w:t>
      </w:r>
    </w:p>
    <w:p w14:paraId="0DB28A15" w14:textId="77777777" w:rsidR="005B1554" w:rsidRPr="005A1B34" w:rsidRDefault="005B1554" w:rsidP="005B1554"/>
    <w:p w14:paraId="15680F7D" w14:textId="77777777" w:rsidR="005B1554" w:rsidRPr="005A1B34" w:rsidRDefault="005B1554" w:rsidP="005B1554">
      <w:pPr>
        <w:pStyle w:val="Ttulo2"/>
        <w:snapToGrid w:val="0"/>
        <w:spacing w:before="0" w:after="0"/>
        <w:jc w:val="both"/>
        <w:rPr>
          <w:rFonts w:ascii="Arial Narrow" w:hAnsi="Arial Narrow"/>
          <w:b w:val="0"/>
          <w:i w:val="0"/>
          <w:sz w:val="24"/>
          <w:szCs w:val="24"/>
        </w:rPr>
      </w:pPr>
      <w:r w:rsidRPr="005A1B34">
        <w:rPr>
          <w:rFonts w:ascii="Arial Narrow" w:hAnsi="Arial Narrow"/>
          <w:i w:val="0"/>
          <w:sz w:val="24"/>
          <w:szCs w:val="24"/>
        </w:rPr>
        <w:t xml:space="preserve">Artigo 4º. </w:t>
      </w:r>
      <w:r w:rsidRPr="005A1B34">
        <w:rPr>
          <w:rFonts w:ascii="Arial Narrow" w:hAnsi="Arial Narrow"/>
          <w:b w:val="0"/>
          <w:i w:val="0"/>
          <w:sz w:val="24"/>
          <w:szCs w:val="24"/>
        </w:rPr>
        <w:t>São Prestadores de Serviços Essenciais do FUNDO:</w:t>
      </w:r>
    </w:p>
    <w:p w14:paraId="5426E94E" w14:textId="77777777" w:rsidR="005B1554" w:rsidRPr="005A1B34" w:rsidRDefault="005B1554" w:rsidP="005B1554"/>
    <w:p w14:paraId="73D12655" w14:textId="3C346784" w:rsidR="005B1554" w:rsidRPr="005A1B34" w:rsidRDefault="005B1554" w:rsidP="005B1554">
      <w:pPr>
        <w:pStyle w:val="PargrafodaLista"/>
        <w:numPr>
          <w:ilvl w:val="0"/>
          <w:numId w:val="3"/>
        </w:numPr>
        <w:jc w:val="both"/>
        <w:rPr>
          <w:rFonts w:ascii="Arial Narrow" w:hAnsi="Arial Narrow"/>
          <w:sz w:val="24"/>
          <w:szCs w:val="24"/>
        </w:rPr>
      </w:pPr>
      <w:r w:rsidRPr="005A1B34">
        <w:rPr>
          <w:rFonts w:ascii="Arial Narrow" w:hAnsi="Arial Narrow"/>
          <w:sz w:val="24"/>
          <w:szCs w:val="24"/>
        </w:rPr>
        <w:t>ADMINISTRADOR: BNY MELLON SERVIÇOS FINANCEIROS DISTRIBUIDORA DE TÍTULOS E VALORES MOBILIÁRIOS S.A., CNPJ nº 02.201.501/0001-61, Ato Declaratório nº 4.620, de 19/12/1997 (“ADMINISTRADOR”).</w:t>
      </w:r>
    </w:p>
    <w:p w14:paraId="39B87248" w14:textId="77777777" w:rsidR="005B1554" w:rsidRPr="005A1B34" w:rsidRDefault="005B1554" w:rsidP="005B1554">
      <w:pPr>
        <w:pStyle w:val="PargrafodaLista"/>
        <w:jc w:val="both"/>
        <w:rPr>
          <w:rFonts w:ascii="Arial Narrow" w:hAnsi="Arial Narrow"/>
          <w:sz w:val="24"/>
          <w:szCs w:val="24"/>
        </w:rPr>
      </w:pPr>
    </w:p>
    <w:p w14:paraId="7405011B" w14:textId="6BF9ED47" w:rsidR="005B1554" w:rsidRPr="005A1B34" w:rsidRDefault="005B1554" w:rsidP="005B1554">
      <w:pPr>
        <w:pStyle w:val="PargrafodaLista"/>
        <w:ind w:left="709"/>
        <w:jc w:val="both"/>
        <w:rPr>
          <w:rFonts w:ascii="Arial Narrow" w:hAnsi="Arial Narrow" w:cs="Arial"/>
          <w:sz w:val="24"/>
          <w:szCs w:val="24"/>
        </w:rPr>
      </w:pPr>
      <w:r w:rsidRPr="005A1B34">
        <w:rPr>
          <w:rFonts w:ascii="Arial Narrow" w:hAnsi="Arial Narrow"/>
          <w:sz w:val="24"/>
          <w:szCs w:val="24"/>
        </w:rPr>
        <w:t xml:space="preserve">SAC: </w:t>
      </w:r>
      <w:hyperlink r:id="rId12" w:history="1">
        <w:r w:rsidRPr="005A1B34">
          <w:rPr>
            <w:rStyle w:val="Hyperlink"/>
            <w:rFonts w:ascii="Arial Narrow" w:hAnsi="Arial Narrow" w:cs="Arial"/>
            <w:color w:val="auto"/>
            <w:sz w:val="24"/>
            <w:szCs w:val="24"/>
            <w:u w:val="none"/>
          </w:rPr>
          <w:t>sac@bnymellon.com.br</w:t>
        </w:r>
      </w:hyperlink>
      <w:r w:rsidRPr="005A1B34">
        <w:rPr>
          <w:rFonts w:ascii="Arial Narrow" w:hAnsi="Arial Narrow" w:cs="Arial"/>
          <w:sz w:val="24"/>
          <w:szCs w:val="24"/>
        </w:rPr>
        <w:t>,</w:t>
      </w:r>
      <w:r w:rsidR="00CB2CA1" w:rsidRPr="005A1B34">
        <w:rPr>
          <w:rFonts w:ascii="Arial Narrow" w:hAnsi="Arial Narrow" w:cs="Arial"/>
          <w:sz w:val="24"/>
          <w:szCs w:val="24"/>
        </w:rPr>
        <w:t xml:space="preserve"> </w:t>
      </w:r>
      <w:r w:rsidRPr="005A1B34">
        <w:rPr>
          <w:rFonts w:ascii="Arial Narrow" w:hAnsi="Arial Narrow" w:cs="Arial"/>
          <w:sz w:val="24"/>
          <w:szCs w:val="24"/>
        </w:rPr>
        <w:t>(21) 3219-2600, (11) 3050-8010 ou 0800 725 3219.</w:t>
      </w:r>
    </w:p>
    <w:p w14:paraId="7E13A80A" w14:textId="77777777" w:rsidR="005B1554" w:rsidRPr="005A1B34" w:rsidRDefault="005B1554" w:rsidP="005B1554">
      <w:pPr>
        <w:pStyle w:val="PargrafodaLista"/>
        <w:ind w:left="709"/>
        <w:jc w:val="both"/>
        <w:rPr>
          <w:rFonts w:ascii="Arial Narrow" w:hAnsi="Arial Narrow"/>
          <w:sz w:val="24"/>
          <w:szCs w:val="24"/>
        </w:rPr>
      </w:pPr>
      <w:r w:rsidRPr="005A1B34">
        <w:rPr>
          <w:rFonts w:ascii="Arial Narrow" w:hAnsi="Arial Narrow"/>
          <w:sz w:val="24"/>
          <w:szCs w:val="24"/>
        </w:rPr>
        <w:t xml:space="preserve">Ouvidoria: </w:t>
      </w:r>
      <w:bookmarkStart w:id="0" w:name="_Hlk147850008"/>
      <w:r w:rsidRPr="005A1B34">
        <w:fldChar w:fldCharType="begin"/>
      </w:r>
      <w:r w:rsidRPr="005A1B34">
        <w:instrText>HYPERLINK "http://www.bnymellon.com.br"</w:instrText>
      </w:r>
      <w:r w:rsidRPr="005A1B34">
        <w:fldChar w:fldCharType="separate"/>
      </w:r>
      <w:r w:rsidRPr="005A1B34">
        <w:rPr>
          <w:rStyle w:val="Hyperlink"/>
          <w:rFonts w:ascii="Arial Narrow" w:hAnsi="Arial Narrow"/>
          <w:color w:val="auto"/>
          <w:sz w:val="24"/>
          <w:szCs w:val="24"/>
          <w:u w:val="none"/>
        </w:rPr>
        <w:t>www.bnymellon.com.br</w:t>
      </w:r>
      <w:r w:rsidRPr="005A1B34">
        <w:rPr>
          <w:rStyle w:val="Hyperlink"/>
          <w:rFonts w:ascii="Arial Narrow" w:hAnsi="Arial Narrow"/>
          <w:color w:val="auto"/>
          <w:sz w:val="24"/>
          <w:szCs w:val="24"/>
          <w:u w:val="none"/>
        </w:rPr>
        <w:fldChar w:fldCharType="end"/>
      </w:r>
      <w:r w:rsidRPr="005A1B34">
        <w:rPr>
          <w:rFonts w:ascii="Arial Narrow" w:hAnsi="Arial Narrow"/>
          <w:sz w:val="24"/>
          <w:szCs w:val="24"/>
        </w:rPr>
        <w:t xml:space="preserve"> ou 0800 021 9512</w:t>
      </w:r>
      <w:bookmarkEnd w:id="0"/>
      <w:r w:rsidRPr="005A1B34">
        <w:rPr>
          <w:rFonts w:ascii="Arial Narrow" w:hAnsi="Arial Narrow"/>
          <w:sz w:val="24"/>
          <w:szCs w:val="24"/>
        </w:rPr>
        <w:t>.</w:t>
      </w:r>
    </w:p>
    <w:p w14:paraId="53229685" w14:textId="77777777" w:rsidR="005B1554" w:rsidRPr="005A1B34" w:rsidRDefault="005B1554" w:rsidP="005B1554">
      <w:pPr>
        <w:pStyle w:val="PargrafodaLista"/>
        <w:ind w:left="709"/>
        <w:jc w:val="both"/>
        <w:rPr>
          <w:rFonts w:ascii="Arial Narrow" w:hAnsi="Arial Narrow"/>
          <w:sz w:val="24"/>
          <w:szCs w:val="24"/>
        </w:rPr>
      </w:pPr>
    </w:p>
    <w:p w14:paraId="0ED02457" w14:textId="65DF1EA9" w:rsidR="005B1554" w:rsidRPr="005A1B34" w:rsidRDefault="005B1554" w:rsidP="00B611FF">
      <w:pPr>
        <w:pStyle w:val="PargrafodaLista"/>
        <w:ind w:left="709"/>
        <w:jc w:val="both"/>
        <w:rPr>
          <w:rStyle w:val="Hyperlink"/>
          <w:rFonts w:ascii="Arial Narrow" w:hAnsi="Arial Narrow"/>
          <w:color w:val="000000" w:themeColor="text1"/>
          <w:sz w:val="24"/>
          <w:szCs w:val="24"/>
          <w:u w:val="none"/>
          <w:lang w:val="en-US"/>
        </w:rPr>
      </w:pPr>
      <w:r w:rsidRPr="005A1B34">
        <w:rPr>
          <w:rFonts w:ascii="Arial Narrow" w:hAnsi="Arial Narrow"/>
          <w:sz w:val="24"/>
          <w:szCs w:val="24"/>
          <w:lang w:val="en-US"/>
        </w:rPr>
        <w:t xml:space="preserve">Website: </w:t>
      </w:r>
      <w:r w:rsidR="00782FA7" w:rsidRPr="005A1B34">
        <w:rPr>
          <w:rFonts w:ascii="Arial Narrow" w:hAnsi="Arial Narrow"/>
          <w:sz w:val="24"/>
          <w:szCs w:val="24"/>
          <w:lang w:val="en-US"/>
        </w:rPr>
        <w:t>https://servicosfinanceiros.bnymellon.com/</w:t>
      </w:r>
    </w:p>
    <w:p w14:paraId="31B98946" w14:textId="77777777" w:rsidR="00782FA7" w:rsidRPr="005A1B34" w:rsidRDefault="00782FA7" w:rsidP="00B611FF">
      <w:pPr>
        <w:pStyle w:val="PargrafodaLista"/>
        <w:ind w:left="709"/>
        <w:jc w:val="both"/>
        <w:rPr>
          <w:rFonts w:ascii="Arial Narrow" w:hAnsi="Arial Narrow"/>
          <w:color w:val="000000" w:themeColor="text1"/>
          <w:sz w:val="24"/>
          <w:szCs w:val="24"/>
          <w:lang w:val="en-US"/>
        </w:rPr>
      </w:pPr>
    </w:p>
    <w:p w14:paraId="5B3D8DB0" w14:textId="699D9874" w:rsidR="00EB3A86" w:rsidRPr="005A1B34" w:rsidRDefault="00915FB8" w:rsidP="00722596">
      <w:pPr>
        <w:pStyle w:val="PargrafodaLista"/>
        <w:numPr>
          <w:ilvl w:val="0"/>
          <w:numId w:val="3"/>
        </w:numPr>
        <w:jc w:val="both"/>
        <w:rPr>
          <w:rFonts w:ascii="Arial Narrow" w:hAnsi="Arial Narrow"/>
          <w:sz w:val="24"/>
          <w:szCs w:val="24"/>
        </w:rPr>
      </w:pPr>
      <w:r w:rsidRPr="005A1B34">
        <w:rPr>
          <w:rFonts w:ascii="Arial Narrow" w:hAnsi="Arial Narrow"/>
          <w:sz w:val="24"/>
          <w:szCs w:val="24"/>
        </w:rPr>
        <w:lastRenderedPageBreak/>
        <w:t xml:space="preserve">GESTORA: </w:t>
      </w:r>
      <w:bookmarkStart w:id="1" w:name="_Hlk165038137"/>
      <w:r w:rsidR="00722596" w:rsidRPr="005A1B34">
        <w:rPr>
          <w:rFonts w:ascii="Arial Narrow" w:hAnsi="Arial Narrow"/>
          <w:sz w:val="24"/>
          <w:szCs w:val="24"/>
        </w:rPr>
        <w:t>KADIMA GESTÃO DE INVESTIMENTOS LTDA.</w:t>
      </w:r>
      <w:r w:rsidR="00EB3A86" w:rsidRPr="005A1B34">
        <w:rPr>
          <w:rFonts w:ascii="Arial Narrow" w:hAnsi="Arial Narrow"/>
          <w:sz w:val="24"/>
          <w:szCs w:val="24"/>
        </w:rPr>
        <w:t xml:space="preserve">, CNPJ nº </w:t>
      </w:r>
      <w:r w:rsidR="00722596" w:rsidRPr="005A1B34">
        <w:rPr>
          <w:rFonts w:ascii="Arial Narrow" w:hAnsi="Arial Narrow"/>
          <w:sz w:val="24"/>
          <w:szCs w:val="24"/>
        </w:rPr>
        <w:t>08.792.073/0001-75</w:t>
      </w:r>
      <w:r w:rsidR="00EB3A86" w:rsidRPr="005A1B34">
        <w:rPr>
          <w:rFonts w:ascii="Arial Narrow" w:hAnsi="Arial Narrow"/>
          <w:sz w:val="24"/>
          <w:szCs w:val="24"/>
        </w:rPr>
        <w:t xml:space="preserve">, Ato Declaratório nº </w:t>
      </w:r>
      <w:r w:rsidR="00722596" w:rsidRPr="005A1B34">
        <w:rPr>
          <w:rFonts w:ascii="Arial Narrow" w:hAnsi="Arial Narrow"/>
          <w:sz w:val="24"/>
          <w:szCs w:val="24"/>
        </w:rPr>
        <w:t>9.370</w:t>
      </w:r>
      <w:r w:rsidR="00D2459D" w:rsidRPr="005A1B34">
        <w:rPr>
          <w:rFonts w:ascii="Arial Narrow" w:hAnsi="Arial Narrow"/>
          <w:sz w:val="24"/>
          <w:szCs w:val="24"/>
        </w:rPr>
        <w:t xml:space="preserve">, de </w:t>
      </w:r>
      <w:r w:rsidR="00722596" w:rsidRPr="005A1B34">
        <w:rPr>
          <w:rFonts w:ascii="Arial Narrow" w:hAnsi="Arial Narrow"/>
          <w:sz w:val="24"/>
          <w:szCs w:val="24"/>
        </w:rPr>
        <w:t>26/06/2007</w:t>
      </w:r>
      <w:r w:rsidR="00EB3A86" w:rsidRPr="005A1B34">
        <w:rPr>
          <w:rFonts w:ascii="Arial Narrow" w:hAnsi="Arial Narrow"/>
          <w:sz w:val="24"/>
          <w:szCs w:val="24"/>
        </w:rPr>
        <w:t xml:space="preserve"> (“GESTORA”).</w:t>
      </w:r>
    </w:p>
    <w:p w14:paraId="63717998" w14:textId="77777777" w:rsidR="00EB3A86" w:rsidRPr="005A1B34" w:rsidRDefault="00EB3A86" w:rsidP="00EB3A86">
      <w:pPr>
        <w:pStyle w:val="PargrafodaLista"/>
        <w:jc w:val="both"/>
        <w:rPr>
          <w:rFonts w:ascii="Arial Narrow" w:hAnsi="Arial Narrow"/>
          <w:sz w:val="24"/>
          <w:szCs w:val="24"/>
        </w:rPr>
      </w:pPr>
    </w:p>
    <w:p w14:paraId="1352A233" w14:textId="3C49BBB3" w:rsidR="00EB3A86" w:rsidRPr="005A1B34" w:rsidRDefault="00EB3A86" w:rsidP="00EB3A86">
      <w:pPr>
        <w:pStyle w:val="PargrafodaLista"/>
        <w:jc w:val="both"/>
        <w:rPr>
          <w:rFonts w:ascii="Arial Narrow" w:hAnsi="Arial Narrow"/>
          <w:sz w:val="24"/>
          <w:szCs w:val="24"/>
          <w:lang w:val="en-US"/>
        </w:rPr>
      </w:pPr>
      <w:r w:rsidRPr="005A1B34">
        <w:rPr>
          <w:rFonts w:ascii="Arial Narrow" w:hAnsi="Arial Narrow"/>
          <w:sz w:val="24"/>
          <w:szCs w:val="24"/>
          <w:lang w:val="en-US"/>
        </w:rPr>
        <w:t xml:space="preserve">Website: </w:t>
      </w:r>
      <w:r w:rsidR="0055668E" w:rsidRPr="005A1B34">
        <w:rPr>
          <w:rFonts w:ascii="Arial Narrow" w:hAnsi="Arial Narrow"/>
          <w:sz w:val="24"/>
          <w:szCs w:val="24"/>
          <w:lang w:val="en-US"/>
        </w:rPr>
        <w:t>https://www.kadimaasset.com.br/</w:t>
      </w:r>
    </w:p>
    <w:bookmarkEnd w:id="1"/>
    <w:p w14:paraId="1800CE22" w14:textId="77777777" w:rsidR="00726754" w:rsidRPr="005A1B34" w:rsidRDefault="00726754" w:rsidP="002F53CF">
      <w:pPr>
        <w:pStyle w:val="PargrafodaLista"/>
        <w:jc w:val="both"/>
        <w:rPr>
          <w:rFonts w:ascii="Arial Narrow" w:hAnsi="Arial Narrow"/>
          <w:sz w:val="24"/>
          <w:szCs w:val="24"/>
          <w:lang w:val="en-US"/>
        </w:rPr>
      </w:pPr>
    </w:p>
    <w:p w14:paraId="050A0FA8" w14:textId="6E10A730" w:rsidR="005B1554" w:rsidRPr="005A1B34" w:rsidRDefault="005B1554" w:rsidP="005B1554">
      <w:pPr>
        <w:jc w:val="both"/>
        <w:rPr>
          <w:rFonts w:ascii="Arial Narrow" w:hAnsi="Arial Narrow"/>
          <w:bCs/>
          <w:sz w:val="24"/>
          <w:szCs w:val="24"/>
        </w:rPr>
      </w:pPr>
      <w:bookmarkStart w:id="2" w:name="_Hlk147850064"/>
      <w:r w:rsidRPr="005A1B34">
        <w:rPr>
          <w:rFonts w:ascii="Arial Narrow" w:hAnsi="Arial Narrow"/>
          <w:b/>
          <w:sz w:val="24"/>
          <w:szCs w:val="24"/>
        </w:rPr>
        <w:t>Parágrafo Primeiro –</w:t>
      </w:r>
      <w:r w:rsidRPr="005A1B34">
        <w:rPr>
          <w:rFonts w:ascii="Arial Narrow" w:hAnsi="Arial Narrow"/>
          <w:sz w:val="24"/>
          <w:szCs w:val="24"/>
        </w:rPr>
        <w:t xml:space="preserve"> Cada Prestador </w:t>
      </w:r>
      <w:r w:rsidRPr="005A1B34">
        <w:rPr>
          <w:rFonts w:ascii="Arial Narrow" w:hAnsi="Arial Narrow"/>
          <w:bCs/>
          <w:sz w:val="24"/>
          <w:szCs w:val="24"/>
        </w:rPr>
        <w:t>de Serviços Essenciais deverá contratar os demais prestadores de serviços do FUNDO (em conjunto com os Prestadores de Serviços Essenciais, denominados “Prestadores de Serviços”), conforme competência atribuída a cada um na Resolução.</w:t>
      </w:r>
    </w:p>
    <w:p w14:paraId="6E074F02" w14:textId="77777777" w:rsidR="005B1554" w:rsidRPr="005A1B34" w:rsidRDefault="005B1554" w:rsidP="005B1554">
      <w:pPr>
        <w:jc w:val="both"/>
        <w:rPr>
          <w:rFonts w:ascii="Arial Narrow" w:hAnsi="Arial Narrow"/>
          <w:sz w:val="24"/>
          <w:szCs w:val="24"/>
        </w:rPr>
      </w:pPr>
    </w:p>
    <w:p w14:paraId="296EFBA9" w14:textId="0FEAD9F2" w:rsidR="005B1554" w:rsidRPr="005A1B34" w:rsidRDefault="005B1554" w:rsidP="005B1554">
      <w:pPr>
        <w:jc w:val="both"/>
        <w:rPr>
          <w:rFonts w:ascii="Arial Narrow" w:hAnsi="Arial Narrow"/>
          <w:bCs/>
          <w:sz w:val="24"/>
          <w:szCs w:val="24"/>
        </w:rPr>
      </w:pPr>
      <w:r w:rsidRPr="005A1B34">
        <w:rPr>
          <w:rFonts w:ascii="Arial Narrow" w:hAnsi="Arial Narrow"/>
          <w:b/>
          <w:sz w:val="24"/>
          <w:szCs w:val="24"/>
        </w:rPr>
        <w:t xml:space="preserve">Parágrafo Segundo – </w:t>
      </w:r>
      <w:r w:rsidRPr="005A1B34">
        <w:rPr>
          <w:rFonts w:ascii="Arial Narrow" w:hAnsi="Arial Narrow"/>
          <w:bCs/>
          <w:sz w:val="24"/>
          <w:szCs w:val="24"/>
        </w:rPr>
        <w:t>A responsabilidade de cada Prestador de Serviços perante o FUNDO, CLASSES, SUBCLASSES e demais Prestadores de Serviços é individual e limitada, exclusivamente, ao cumprimento dos respectivos deveres previstos na Resolução, neste Regulamento, seus Anexos e Apêndices e, ainda, nos demais contratos relacionados ao FUNDO, CLASSES e/ou SUBCLASSES firmado com os demais prestadores de serviços, sem solidariedade, devendo a responsabilidade de cada Prestador de Serviços ser aferida exclusivamente em relação a tais deveres.</w:t>
      </w:r>
    </w:p>
    <w:p w14:paraId="21B946A8" w14:textId="77777777" w:rsidR="005B1554" w:rsidRPr="005A1B34" w:rsidRDefault="005B1554" w:rsidP="005B1554">
      <w:pPr>
        <w:jc w:val="both"/>
        <w:rPr>
          <w:rFonts w:ascii="Arial Narrow" w:hAnsi="Arial Narrow"/>
          <w:bCs/>
          <w:sz w:val="24"/>
          <w:szCs w:val="24"/>
        </w:rPr>
      </w:pPr>
    </w:p>
    <w:p w14:paraId="5BD860B7" w14:textId="3FB7D5FB" w:rsidR="005B1554" w:rsidRPr="005A1B34" w:rsidRDefault="005B1554" w:rsidP="005B1554">
      <w:pPr>
        <w:jc w:val="both"/>
        <w:rPr>
          <w:rFonts w:ascii="Arial Narrow" w:hAnsi="Arial Narrow"/>
          <w:bCs/>
          <w:sz w:val="24"/>
          <w:szCs w:val="24"/>
        </w:rPr>
      </w:pPr>
      <w:r w:rsidRPr="005A1B34">
        <w:rPr>
          <w:rFonts w:ascii="Arial Narrow" w:hAnsi="Arial Narrow"/>
          <w:b/>
          <w:sz w:val="24"/>
          <w:szCs w:val="24"/>
        </w:rPr>
        <w:t>Parágrafo Terceiro –</w:t>
      </w:r>
      <w:r w:rsidRPr="005A1B34">
        <w:rPr>
          <w:rFonts w:ascii="Arial Narrow" w:hAnsi="Arial Narrow"/>
          <w:bCs/>
          <w:sz w:val="24"/>
          <w:szCs w:val="24"/>
        </w:rPr>
        <w:t xml:space="preserve"> A avaliação da responsabilidade dos Prestadores de Serviços deverá levar sempre em consideração os riscos inerentes às aplicações nos mercados de atuação do FUNDO e CLASSES respectivas, bem como o fato de que os serviços são prestados em regime de melhores esforços e como obrigação de meio.</w:t>
      </w:r>
    </w:p>
    <w:p w14:paraId="1703237A" w14:textId="77777777" w:rsidR="005B1554" w:rsidRPr="005A1B34" w:rsidRDefault="005B1554" w:rsidP="005B1554">
      <w:pPr>
        <w:jc w:val="both"/>
        <w:rPr>
          <w:rFonts w:ascii="Arial Narrow" w:hAnsi="Arial Narrow"/>
          <w:bCs/>
          <w:sz w:val="24"/>
          <w:szCs w:val="24"/>
        </w:rPr>
      </w:pPr>
    </w:p>
    <w:p w14:paraId="6E74AE5F" w14:textId="380B95BA" w:rsidR="005B1554" w:rsidRPr="005A1B34" w:rsidRDefault="005B1554" w:rsidP="005B1554">
      <w:pPr>
        <w:jc w:val="both"/>
        <w:rPr>
          <w:rFonts w:ascii="Arial Narrow" w:hAnsi="Arial Narrow" w:cs="Arial"/>
          <w:sz w:val="24"/>
          <w:szCs w:val="24"/>
        </w:rPr>
      </w:pPr>
      <w:r w:rsidRPr="005A1B34">
        <w:rPr>
          <w:rFonts w:ascii="Arial Narrow" w:hAnsi="Arial Narrow"/>
          <w:b/>
          <w:sz w:val="24"/>
          <w:szCs w:val="24"/>
        </w:rPr>
        <w:t>Parágrafo Quarto –</w:t>
      </w:r>
      <w:r w:rsidRPr="005A1B34">
        <w:rPr>
          <w:rFonts w:ascii="Arial Narrow" w:hAnsi="Arial Narrow"/>
          <w:sz w:val="24"/>
          <w:szCs w:val="24"/>
        </w:rPr>
        <w:t xml:space="preserve"> </w:t>
      </w:r>
      <w:r w:rsidRPr="005A1B34">
        <w:rPr>
          <w:rFonts w:ascii="Arial Narrow" w:hAnsi="Arial Narrow" w:cs="Arial"/>
          <w:sz w:val="24"/>
          <w:szCs w:val="24"/>
        </w:rPr>
        <w:t xml:space="preserve">Os </w:t>
      </w:r>
      <w:r w:rsidRPr="005A1B34">
        <w:rPr>
          <w:rFonts w:ascii="Arial Narrow" w:hAnsi="Arial Narrow"/>
          <w:bCs/>
          <w:sz w:val="24"/>
          <w:szCs w:val="24"/>
        </w:rPr>
        <w:t xml:space="preserve">Prestadores de Serviços </w:t>
      </w:r>
      <w:r w:rsidRPr="005A1B34">
        <w:rPr>
          <w:rFonts w:ascii="Arial Narrow" w:hAnsi="Arial Narrow" w:cs="Arial"/>
          <w:sz w:val="24"/>
          <w:szCs w:val="24"/>
        </w:rPr>
        <w:t>não poderão ser responsabilizados por qualquer resultado negativo na rentabilidade das CLASSES, depreciação dos ativos financeiros da carteira ou por eventuais prejuízos em caso de liquidação da CLASSE ou resgate de cotas com valor reduzido, dentre outros.</w:t>
      </w:r>
    </w:p>
    <w:p w14:paraId="0D52756A" w14:textId="77777777" w:rsidR="005B1554" w:rsidRPr="005A1B34" w:rsidRDefault="005B1554" w:rsidP="005B1554">
      <w:pPr>
        <w:jc w:val="both"/>
        <w:rPr>
          <w:rFonts w:ascii="Arial Narrow" w:hAnsi="Arial Narrow"/>
          <w:bCs/>
          <w:sz w:val="24"/>
          <w:szCs w:val="24"/>
        </w:rPr>
      </w:pPr>
    </w:p>
    <w:p w14:paraId="2F6F2393" w14:textId="2F7BCF9F" w:rsidR="005B1554" w:rsidRPr="005A1B34" w:rsidRDefault="005B1554" w:rsidP="005B1554">
      <w:pPr>
        <w:jc w:val="both"/>
        <w:rPr>
          <w:rFonts w:ascii="Arial Narrow" w:hAnsi="Arial Narrow"/>
          <w:bCs/>
          <w:sz w:val="24"/>
          <w:szCs w:val="24"/>
        </w:rPr>
      </w:pPr>
      <w:r w:rsidRPr="005A1B34">
        <w:rPr>
          <w:rFonts w:ascii="Arial Narrow" w:hAnsi="Arial Narrow"/>
          <w:b/>
          <w:sz w:val="24"/>
          <w:szCs w:val="24"/>
        </w:rPr>
        <w:t>Parágrafo Quinto –</w:t>
      </w:r>
      <w:r w:rsidRPr="005A1B34">
        <w:rPr>
          <w:rFonts w:ascii="Arial Narrow" w:hAnsi="Arial Narrow"/>
          <w:sz w:val="24"/>
          <w:szCs w:val="24"/>
        </w:rPr>
        <w:t xml:space="preserve"> </w:t>
      </w:r>
      <w:r w:rsidRPr="005A1B34">
        <w:rPr>
          <w:rFonts w:ascii="Arial Narrow" w:hAnsi="Arial Narrow"/>
          <w:bCs/>
          <w:sz w:val="24"/>
          <w:szCs w:val="24"/>
        </w:rPr>
        <w:t>Cada Prestador de Serviços responderá, individualmente, somente pelas perdas ou prejuízos que sejam resultantes de comprovado dolo ou má-fé de sua parte nas respectivas esferas de atuação.</w:t>
      </w:r>
    </w:p>
    <w:p w14:paraId="55B47D7E" w14:textId="77777777" w:rsidR="005B1554" w:rsidRPr="005A1B34" w:rsidRDefault="005B1554" w:rsidP="005B1554">
      <w:pPr>
        <w:jc w:val="both"/>
        <w:rPr>
          <w:rFonts w:ascii="Arial Narrow" w:hAnsi="Arial Narrow"/>
          <w:bCs/>
          <w:sz w:val="24"/>
          <w:szCs w:val="24"/>
        </w:rPr>
      </w:pPr>
    </w:p>
    <w:bookmarkEnd w:id="2"/>
    <w:p w14:paraId="083F225E" w14:textId="77777777" w:rsidR="005B1554" w:rsidRPr="005A1B34" w:rsidRDefault="005B1554" w:rsidP="005B1554">
      <w:pPr>
        <w:rPr>
          <w:rFonts w:ascii="Arial Narrow" w:hAnsi="Arial Narrow"/>
          <w:b/>
          <w:bCs/>
          <w:sz w:val="24"/>
          <w:szCs w:val="24"/>
        </w:rPr>
      </w:pPr>
      <w:r w:rsidRPr="005A1B34">
        <w:rPr>
          <w:rFonts w:ascii="Arial Narrow" w:hAnsi="Arial Narrow"/>
          <w:b/>
          <w:bCs/>
          <w:sz w:val="24"/>
          <w:szCs w:val="24"/>
        </w:rPr>
        <w:t>Capítulo V. Dos Fatores de Risco Comuns às CLASSES</w:t>
      </w:r>
    </w:p>
    <w:p w14:paraId="79163095" w14:textId="77777777" w:rsidR="005B1554" w:rsidRPr="005A1B34" w:rsidRDefault="005B1554" w:rsidP="005B1554">
      <w:pPr>
        <w:jc w:val="both"/>
      </w:pPr>
    </w:p>
    <w:p w14:paraId="6352CC6C" w14:textId="405464BA" w:rsidR="005B1554" w:rsidRPr="005A1B34" w:rsidRDefault="005B1554" w:rsidP="005B1554">
      <w:pPr>
        <w:jc w:val="both"/>
        <w:rPr>
          <w:rFonts w:ascii="Arial Narrow" w:hAnsi="Arial Narrow"/>
          <w:sz w:val="24"/>
          <w:szCs w:val="24"/>
        </w:rPr>
      </w:pPr>
      <w:bookmarkStart w:id="3" w:name="_Hlk147850455"/>
      <w:r w:rsidRPr="005A1B34">
        <w:rPr>
          <w:rFonts w:ascii="Arial Narrow" w:hAnsi="Arial Narrow"/>
          <w:b/>
          <w:bCs/>
          <w:sz w:val="24"/>
          <w:szCs w:val="24"/>
        </w:rPr>
        <w:t>Artigo 5º.</w:t>
      </w:r>
      <w:r w:rsidRPr="005A1B34">
        <w:rPr>
          <w:rFonts w:ascii="Arial Narrow" w:hAnsi="Arial Narrow"/>
          <w:sz w:val="24"/>
          <w:szCs w:val="24"/>
        </w:rPr>
        <w:t xml:space="preserve"> O FUNDO está sujeito a diversos fatores de risco. Os fatores descritos a seguir são comuns a todas as CLASSES do FUNDO. Os fatores de risco específicos de cada CLASSE poderão ser encontrados no respectivo Anexo:</w:t>
      </w:r>
    </w:p>
    <w:p w14:paraId="2C51B62E" w14:textId="77777777" w:rsidR="00236C71" w:rsidRPr="005A1B34" w:rsidRDefault="00236C71" w:rsidP="009E6364">
      <w:pPr>
        <w:rPr>
          <w:rFonts w:ascii="Arial Narrow" w:hAnsi="Arial Narrow"/>
          <w:sz w:val="24"/>
          <w:szCs w:val="24"/>
        </w:rPr>
      </w:pPr>
    </w:p>
    <w:p w14:paraId="55C6CE9D" w14:textId="7199E5A3" w:rsidR="00236C71" w:rsidRPr="005A1B34" w:rsidRDefault="00236C71"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RISCO DE LIQUIDEZ:</w:t>
      </w:r>
      <w:r w:rsidRPr="005A1B34">
        <w:rPr>
          <w:rFonts w:ascii="Arial Narrow" w:hAnsi="Arial Narrow"/>
          <w:sz w:val="24"/>
          <w:szCs w:val="24"/>
        </w:rPr>
        <w:t xml:space="preserve"> O risco de liquidez caracteriza-se pela baixa ou mesmo falta de demanda pelos ativos financeiros integrantes da carteira das CLASSES. Neste caso, as CLASSES podem não estar aptas a efetuar, dentro do prazo máximo estabelecido em seu respectivo Anexo e na regulamentação em vigor, pagamentos relativos a </w:t>
      </w:r>
      <w:r w:rsidR="00A96F8A" w:rsidRPr="005A1B34">
        <w:rPr>
          <w:rFonts w:ascii="Arial Narrow" w:hAnsi="Arial Narrow"/>
          <w:sz w:val="24"/>
          <w:szCs w:val="24"/>
        </w:rPr>
        <w:t xml:space="preserve">resgates e </w:t>
      </w:r>
      <w:r w:rsidRPr="005A1B34">
        <w:rPr>
          <w:rFonts w:ascii="Arial Narrow" w:hAnsi="Arial Narrow"/>
          <w:sz w:val="24"/>
          <w:szCs w:val="24"/>
        </w:rPr>
        <w:t>amortizações de suas cotas, quando solicitados pelos cotistas. Este cenário pode se dar em função da falta de liquidez dos mercados nos quais os valores mobiliários integrantes da carteira da CLASSE em questão são negociados ou de outras condições atípicas de mercado.</w:t>
      </w:r>
    </w:p>
    <w:p w14:paraId="6798DEB9" w14:textId="77777777" w:rsidR="00236C71" w:rsidRPr="005A1B34" w:rsidRDefault="00236C71" w:rsidP="009E6364">
      <w:pPr>
        <w:pStyle w:val="PargrafodaLista"/>
        <w:ind w:left="568" w:hanging="284"/>
        <w:jc w:val="both"/>
        <w:rPr>
          <w:rFonts w:ascii="Arial Narrow" w:hAnsi="Arial Narrow"/>
          <w:sz w:val="24"/>
          <w:szCs w:val="24"/>
        </w:rPr>
      </w:pPr>
    </w:p>
    <w:p w14:paraId="16E600AD" w14:textId="1748995A"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RISCO DE MERCADO -</w:t>
      </w:r>
      <w:r w:rsidRPr="005A1B34">
        <w:rPr>
          <w:rFonts w:ascii="Arial Narrow" w:hAnsi="Arial Narrow"/>
          <w:sz w:val="24"/>
          <w:szCs w:val="24"/>
        </w:rPr>
        <w:t xml:space="preserve"> Consiste no risco de variação no valor dos ativos financeiros da carteira da CLASSE. O valor destes ativos financeiros pode aumentar ou diminuir, de acordo com as condições políticas e econômicas nacionais e internacionais, as flutuações de preços e cotações de mercado, as taxas de juros, câmbio, os resultados das empresas emissoras e o cumprimento das obrigações de pagar tanto o principal como os respectivos juros de suas dívidas pelos emissores de ativos financeiros, entre outros. Em caso de queda do valor dos ativos financeiros que compõem a carteira da CLASSE, o patrimônio líquido da CLASSE pode ser afetado negativamente. A queda dos preços dos ativos financeiros integrantes da carteira da CLASSE pode ser temporária, não existindo, no entanto, garantia de que não se estendam por períodos longos e/ou indeterminados. Em determinados momentos de mercado, a volatilidade dos preços dos ativos financeiros e dos derivativos pode ser elevada, podendo acarretar oscilações bruscas no resultado da CLASSE. O patrimônio da CLASSE pode ser </w:t>
      </w:r>
      <w:r w:rsidRPr="005A1B34">
        <w:rPr>
          <w:rFonts w:ascii="Arial Narrow" w:hAnsi="Arial Narrow"/>
          <w:sz w:val="24"/>
          <w:szCs w:val="24"/>
        </w:rPr>
        <w:lastRenderedPageBreak/>
        <w:t xml:space="preserve">afetado negativamente em virtude da flutuação de preços e cotações de mercado dos ativos detidos pela CLASSE, bem como da oscilação das taxas de juros e do desempenho de seus emissores. </w:t>
      </w:r>
    </w:p>
    <w:p w14:paraId="10B4B934" w14:textId="77777777" w:rsidR="005B1554" w:rsidRPr="005A1B34" w:rsidRDefault="005B1554" w:rsidP="009E6364">
      <w:pPr>
        <w:ind w:left="568" w:hanging="284"/>
        <w:jc w:val="both"/>
        <w:rPr>
          <w:rFonts w:ascii="Arial Narrow" w:hAnsi="Arial Narrow"/>
          <w:sz w:val="24"/>
          <w:szCs w:val="24"/>
        </w:rPr>
      </w:pPr>
    </w:p>
    <w:p w14:paraId="0031B6E4" w14:textId="77777777"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RISCO DE PRECIFICAÇÃO -</w:t>
      </w:r>
      <w:r w:rsidRPr="005A1B34">
        <w:rPr>
          <w:rFonts w:ascii="Arial Narrow" w:hAnsi="Arial Narrow"/>
          <w:sz w:val="24"/>
          <w:szCs w:val="24"/>
        </w:rPr>
        <w:t xml:space="preserve"> As cotas poderão sofrer com aumento ou redução no seu valor em virtude da precificação dos ativos financeiros da carteira pelo ADMINISTRADOR, ou terceiros contratados, a ser realizada de acordo com os critérios e procedimentos estabelecidos na regulamentação em vigor. </w:t>
      </w:r>
    </w:p>
    <w:p w14:paraId="0E4208BF" w14:textId="77777777" w:rsidR="005B1554" w:rsidRPr="005A1B34" w:rsidRDefault="005B1554" w:rsidP="009E6364">
      <w:pPr>
        <w:ind w:left="568" w:hanging="284"/>
        <w:jc w:val="both"/>
        <w:rPr>
          <w:rFonts w:ascii="Arial Narrow" w:hAnsi="Arial Narrow"/>
          <w:sz w:val="24"/>
          <w:szCs w:val="24"/>
        </w:rPr>
      </w:pPr>
    </w:p>
    <w:p w14:paraId="1656388B" w14:textId="63B495C9"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RISCO DE CONCENTRAÇÃO DE ATIVOS FINANCEIROS DE UM MESMO EMISSOR -</w:t>
      </w:r>
      <w:r w:rsidRPr="005A1B34">
        <w:rPr>
          <w:rFonts w:ascii="Arial Narrow" w:hAnsi="Arial Narrow"/>
          <w:sz w:val="24"/>
          <w:szCs w:val="24"/>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a GESTORA pode ser obrigada a liquidar os ativos financeiros da CLASSE a preços depreciados podendo, com isso, influenciar negativamente o valor da cota da CLASSE. A carteira da CLASSE poderá estar exposta à concentração em ativos de determinados ou poucos emissores. Essa concentração de investimentos nos quais a CLASSE aplica seus recursos poderá aumentar a exposição da carteira da CLASSE aos riscos relacionados a tais ativos, ocasionando volatilidade no valor de suas cotas. A CLASSE PODE ESTAR EXPOSTA À SIGNIFICATIVA CONCENTRAÇÃO EM ATIVOS FINANCEIROS DE POUCOS EMISSORES COM OS RISCOS DAÍ DECORRENTES.</w:t>
      </w:r>
    </w:p>
    <w:p w14:paraId="04C3F456" w14:textId="77777777" w:rsidR="005B1554" w:rsidRPr="005A1B34" w:rsidRDefault="005B1554" w:rsidP="009E6364">
      <w:pPr>
        <w:pStyle w:val="PargrafodaLista"/>
        <w:ind w:left="568" w:hanging="284"/>
        <w:jc w:val="both"/>
        <w:rPr>
          <w:rFonts w:ascii="Arial Narrow" w:hAnsi="Arial Narrow"/>
          <w:sz w:val="24"/>
          <w:szCs w:val="24"/>
        </w:rPr>
      </w:pPr>
    </w:p>
    <w:p w14:paraId="6C8149FB" w14:textId="65A6119D"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RISCO DE CRÉDITO -</w:t>
      </w:r>
      <w:r w:rsidRPr="005A1B34">
        <w:rPr>
          <w:rFonts w:ascii="Arial Narrow" w:hAnsi="Arial Narrow"/>
          <w:sz w:val="24"/>
          <w:szCs w:val="24"/>
        </w:rPr>
        <w:t xml:space="preserve"> 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w:t>
      </w:r>
    </w:p>
    <w:p w14:paraId="3700242B" w14:textId="77777777" w:rsidR="005B1554" w:rsidRPr="005A1B34" w:rsidRDefault="005B1554" w:rsidP="009E6364">
      <w:pPr>
        <w:ind w:left="568" w:hanging="284"/>
        <w:jc w:val="both"/>
        <w:rPr>
          <w:rFonts w:ascii="Arial Narrow" w:hAnsi="Arial Narrow"/>
          <w:sz w:val="24"/>
          <w:szCs w:val="24"/>
        </w:rPr>
      </w:pPr>
    </w:p>
    <w:p w14:paraId="1B784696" w14:textId="57B85762"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RISCO NORMATIVO -</w:t>
      </w:r>
      <w:r w:rsidRPr="005A1B34">
        <w:rPr>
          <w:rFonts w:ascii="Arial Narrow" w:hAnsi="Arial Narrow"/>
          <w:sz w:val="24"/>
          <w:szCs w:val="24"/>
        </w:rPr>
        <w:t xml:space="preserve"> Alterações legislativas, regulatórias ou de interpretação das normas às quais se sujeitam o FUNDO, as CLASSES, às SUBCLASSE ou os Cotistas podem acarretar relevantes alterações na carteira da CLASSE, inclusive a liquidação de posições mantidas, independentemente das condições de mercado, bem como mudança nas regras de ingresso e saída de Cotistas da CLASSE e/ou SUBCLASSE. </w:t>
      </w:r>
    </w:p>
    <w:p w14:paraId="7038AE79" w14:textId="1FA680E0" w:rsidR="005B1554" w:rsidRPr="005A1B34" w:rsidRDefault="008F138C" w:rsidP="009E6364">
      <w:pPr>
        <w:pStyle w:val="PargrafodaLista"/>
        <w:ind w:left="568"/>
        <w:jc w:val="both"/>
        <w:rPr>
          <w:rFonts w:ascii="Arial Narrow" w:hAnsi="Arial Narrow"/>
          <w:sz w:val="24"/>
          <w:szCs w:val="24"/>
        </w:rPr>
      </w:pPr>
      <w:r w:rsidRPr="005A1B34">
        <w:rPr>
          <w:rFonts w:ascii="Arial Narrow" w:hAnsi="Arial Narrow"/>
          <w:sz w:val="24"/>
          <w:szCs w:val="24"/>
        </w:rPr>
        <w:t xml:space="preserve"> </w:t>
      </w:r>
    </w:p>
    <w:p w14:paraId="13C2A234" w14:textId="4964349A" w:rsidR="005B1554" w:rsidRPr="005A1B34" w:rsidRDefault="00EC2DC2"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SEGREGAÇÃO PATRIMONIAL</w:t>
      </w:r>
      <w:r w:rsidRPr="005A1B34">
        <w:rPr>
          <w:rFonts w:ascii="Arial Narrow" w:hAnsi="Arial Narrow"/>
          <w:sz w:val="24"/>
          <w:szCs w:val="24"/>
        </w:rPr>
        <w:t xml:space="preserve"> -</w:t>
      </w:r>
      <w:bookmarkStart w:id="4" w:name="_Hlk155262207"/>
      <w:r w:rsidR="008F138C" w:rsidRPr="005A1B34">
        <w:rPr>
          <w:rFonts w:ascii="Arial Narrow" w:hAnsi="Arial Narrow"/>
          <w:sz w:val="24"/>
          <w:szCs w:val="24"/>
        </w:rPr>
        <w:t xml:space="preserve"> </w:t>
      </w:r>
      <w:r w:rsidRPr="005A1B34">
        <w:rPr>
          <w:rFonts w:ascii="Arial Narrow" w:hAnsi="Arial Narrow"/>
          <w:sz w:val="24"/>
          <w:szCs w:val="24"/>
        </w:rPr>
        <w:t>Conforme possibilitado pela Lei da Liberdade Econômica, para responder por seus próprios direitos e obrigações, cada CLASSE constitui um patrimônio segregado, o qual é definido como um núcleo patrimonial autônomo, apartado e protegido das adversidades do patrimônio geral, destinado única e exclusivamente para um escopo previamente determinado</w:t>
      </w:r>
      <w:r w:rsidR="0085047D" w:rsidRPr="005A1B34">
        <w:rPr>
          <w:rFonts w:ascii="Arial Narrow" w:hAnsi="Arial Narrow"/>
          <w:sz w:val="24"/>
          <w:szCs w:val="24"/>
        </w:rPr>
        <w:t>,</w:t>
      </w:r>
      <w:r w:rsidRPr="005A1B34">
        <w:rPr>
          <w:rFonts w:ascii="Arial Narrow" w:hAnsi="Arial Narrow"/>
          <w:sz w:val="24"/>
          <w:szCs w:val="24"/>
        </w:rPr>
        <w:t xml:space="preserve"> e por isso, excluído dos riscos de constrição por dívidas ou obrigações estranhas a sua destinação, tendo como natureza jurídica a incomunicabilidade com outros patrimônios e como uma das finalidade</w:t>
      </w:r>
      <w:r w:rsidR="0085047D" w:rsidRPr="005A1B34">
        <w:rPr>
          <w:rFonts w:ascii="Arial Narrow" w:hAnsi="Arial Narrow"/>
          <w:sz w:val="24"/>
          <w:szCs w:val="24"/>
        </w:rPr>
        <w:t>s</w:t>
      </w:r>
      <w:r w:rsidRPr="005A1B34">
        <w:rPr>
          <w:rFonts w:ascii="Arial Narrow" w:hAnsi="Arial Narrow"/>
          <w:sz w:val="24"/>
          <w:szCs w:val="24"/>
        </w:rPr>
        <w:t xml:space="preserve">, a garantia de seus credores. Não obstante, procedimentos administrativos, judiciais ou extrajudiciais relacionados </w:t>
      </w:r>
      <w:r w:rsidR="0085047D" w:rsidRPr="005A1B34">
        <w:rPr>
          <w:rFonts w:ascii="Arial Narrow" w:hAnsi="Arial Narrow"/>
          <w:sz w:val="24"/>
          <w:szCs w:val="24"/>
        </w:rPr>
        <w:t xml:space="preserve">a </w:t>
      </w:r>
      <w:r w:rsidRPr="005A1B34">
        <w:rPr>
          <w:rFonts w:ascii="Arial Narrow" w:hAnsi="Arial Narrow"/>
          <w:sz w:val="24"/>
          <w:szCs w:val="24"/>
        </w:rPr>
        <w:t>obrigações de uma CLASSE ou conjunto de CLASSES de investimento distinta</w:t>
      </w:r>
      <w:r w:rsidR="0085047D" w:rsidRPr="005A1B34">
        <w:rPr>
          <w:rFonts w:ascii="Arial Narrow" w:hAnsi="Arial Narrow"/>
          <w:sz w:val="24"/>
          <w:szCs w:val="24"/>
        </w:rPr>
        <w:t>s</w:t>
      </w:r>
      <w:r w:rsidRPr="005A1B34">
        <w:rPr>
          <w:rFonts w:ascii="Arial Narrow" w:hAnsi="Arial Narrow"/>
          <w:sz w:val="24"/>
          <w:szCs w:val="24"/>
        </w:rPr>
        <w:t xml:space="preserve"> poderão afetar o patrimônio de outra CLASSE, em virtude da inexistência de garantia de que terceiros reconheçam o regime de segregação e independência patrimonial entre </w:t>
      </w:r>
      <w:r w:rsidR="0085047D" w:rsidRPr="005A1B34">
        <w:rPr>
          <w:rFonts w:ascii="Arial Narrow" w:hAnsi="Arial Narrow"/>
          <w:sz w:val="24"/>
          <w:szCs w:val="24"/>
        </w:rPr>
        <w:t xml:space="preserve">as </w:t>
      </w:r>
      <w:r w:rsidRPr="005A1B34">
        <w:rPr>
          <w:rFonts w:ascii="Arial Narrow" w:hAnsi="Arial Narrow"/>
          <w:sz w:val="24"/>
          <w:szCs w:val="24"/>
        </w:rPr>
        <w:t xml:space="preserve">CLASSES de investimentos, sejam estes terceiros, parceiros comerciais, credores, investidores ou até órgãos administrativos ou o poder judiciário. </w:t>
      </w:r>
      <w:r w:rsidR="0085047D" w:rsidRPr="005A1B34">
        <w:rPr>
          <w:rFonts w:ascii="Arial Narrow" w:hAnsi="Arial Narrow"/>
          <w:sz w:val="24"/>
          <w:szCs w:val="24"/>
        </w:rPr>
        <w:t xml:space="preserve">Este </w:t>
      </w:r>
      <w:r w:rsidRPr="005A1B34">
        <w:rPr>
          <w:rFonts w:ascii="Arial Narrow" w:hAnsi="Arial Narrow"/>
          <w:sz w:val="24"/>
          <w:szCs w:val="24"/>
        </w:rPr>
        <w:t>Regulamento, Anexos e Apêndices, quando houver, foram elaborados em conformidade com a legislação vigente, especialmente com a Lei n° 13.874/2019 (“Lei da Liberdade Econômica</w:t>
      </w:r>
      <w:r w:rsidR="0085047D" w:rsidRPr="005A1B34">
        <w:rPr>
          <w:rFonts w:ascii="Arial Narrow" w:hAnsi="Arial Narrow"/>
          <w:sz w:val="24"/>
          <w:szCs w:val="24"/>
        </w:rPr>
        <w:t>”)</w:t>
      </w:r>
      <w:r w:rsidRPr="005A1B34">
        <w:rPr>
          <w:rFonts w:ascii="Arial Narrow" w:hAnsi="Arial Narrow"/>
          <w:sz w:val="24"/>
          <w:szCs w:val="24"/>
        </w:rPr>
        <w:t xml:space="preserve">. Contudo, a jurisprudência a respeito das inovações trazidas por referida Lei no que tange à indústria de fundos de investimento está em construção e sujeita a alterações que podem impactar as disposições dos referidos </w:t>
      </w:r>
      <w:r w:rsidRPr="005A1B34">
        <w:rPr>
          <w:rFonts w:ascii="Arial Narrow" w:hAnsi="Arial Narrow"/>
          <w:sz w:val="24"/>
          <w:szCs w:val="24"/>
        </w:rPr>
        <w:lastRenderedPageBreak/>
        <w:t>documentos</w:t>
      </w:r>
      <w:r w:rsidR="0085047D" w:rsidRPr="005A1B34">
        <w:rPr>
          <w:rFonts w:ascii="Arial Narrow" w:hAnsi="Arial Narrow"/>
          <w:sz w:val="24"/>
          <w:szCs w:val="24"/>
        </w:rPr>
        <w:t>.</w:t>
      </w:r>
      <w:r w:rsidRPr="005A1B34">
        <w:rPr>
          <w:rFonts w:ascii="Arial Narrow" w:hAnsi="Arial Narrow"/>
          <w:sz w:val="24"/>
          <w:szCs w:val="24"/>
        </w:rPr>
        <w:t xml:space="preserve"> </w:t>
      </w:r>
      <w:r w:rsidR="0085047D" w:rsidRPr="005A1B34">
        <w:rPr>
          <w:rFonts w:ascii="Arial Narrow" w:hAnsi="Arial Narrow"/>
          <w:sz w:val="24"/>
          <w:szCs w:val="24"/>
        </w:rPr>
        <w:t>D</w:t>
      </w:r>
      <w:r w:rsidRPr="005A1B34">
        <w:rPr>
          <w:rFonts w:ascii="Arial Narrow" w:hAnsi="Arial Narrow"/>
          <w:sz w:val="24"/>
          <w:szCs w:val="24"/>
        </w:rPr>
        <w:t>esta forma, a adoção de interpretações por órgãos administrativos e pelo poder judiciário que contrastem com as disposições deste Regulamento, Anexos e Apêndices</w:t>
      </w:r>
      <w:r w:rsidR="0085047D" w:rsidRPr="005A1B34">
        <w:rPr>
          <w:rFonts w:ascii="Arial Narrow" w:hAnsi="Arial Narrow"/>
          <w:sz w:val="24"/>
          <w:szCs w:val="24"/>
        </w:rPr>
        <w:t>, quando houver,</w:t>
      </w:r>
      <w:r w:rsidRPr="005A1B34">
        <w:rPr>
          <w:rFonts w:ascii="Arial Narrow" w:hAnsi="Arial Narrow"/>
          <w:sz w:val="24"/>
          <w:szCs w:val="24"/>
        </w:rPr>
        <w:t xml:space="preserve"> poderão afetar negativamente o FUNDO, as CLASSES, as SUBCLASSE</w:t>
      </w:r>
      <w:r w:rsidR="0085047D" w:rsidRPr="005A1B34">
        <w:rPr>
          <w:rFonts w:ascii="Arial Narrow" w:hAnsi="Arial Narrow"/>
          <w:sz w:val="24"/>
          <w:szCs w:val="24"/>
        </w:rPr>
        <w:t>S, quando houver,</w:t>
      </w:r>
      <w:r w:rsidRPr="005A1B34">
        <w:rPr>
          <w:rFonts w:ascii="Arial Narrow" w:hAnsi="Arial Narrow"/>
          <w:sz w:val="24"/>
          <w:szCs w:val="24"/>
        </w:rPr>
        <w:t xml:space="preserve"> e os Cotistas, independentemente das proteções e salvaguardas estabelecidas nestes documentos</w:t>
      </w:r>
      <w:bookmarkEnd w:id="4"/>
      <w:r w:rsidRPr="005A1B34">
        <w:rPr>
          <w:rFonts w:ascii="Arial Narrow" w:hAnsi="Arial Narrow"/>
          <w:sz w:val="24"/>
          <w:szCs w:val="24"/>
        </w:rPr>
        <w:t xml:space="preserve">. </w:t>
      </w:r>
    </w:p>
    <w:p w14:paraId="23085962" w14:textId="77777777" w:rsidR="003B283C" w:rsidRPr="005A1B34" w:rsidRDefault="003B283C" w:rsidP="009E6364">
      <w:pPr>
        <w:pStyle w:val="PargrafodaLista"/>
        <w:ind w:left="568"/>
        <w:jc w:val="both"/>
        <w:rPr>
          <w:rFonts w:ascii="Arial Narrow" w:hAnsi="Arial Narrow"/>
          <w:sz w:val="24"/>
          <w:szCs w:val="24"/>
        </w:rPr>
      </w:pPr>
    </w:p>
    <w:p w14:paraId="2CD557B2" w14:textId="0D881870"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CIBERSEGURANÇA -</w:t>
      </w:r>
      <w:r w:rsidRPr="005A1B34">
        <w:rPr>
          <w:rFonts w:ascii="Arial Narrow" w:hAnsi="Arial Narrow"/>
          <w:sz w:val="24"/>
          <w:szCs w:val="24"/>
        </w:rPr>
        <w:t xml:space="preserve"> Os Prestadores de Serviços Essenciais desempenham seus serviços empregando recursos tecnológicos e de comunicação que devem ser adequados às atividades d</w:t>
      </w:r>
      <w:r w:rsidR="00AC069C" w:rsidRPr="005A1B34">
        <w:rPr>
          <w:rFonts w:ascii="Arial Narrow" w:hAnsi="Arial Narrow"/>
          <w:sz w:val="24"/>
          <w:szCs w:val="24"/>
        </w:rPr>
        <w:t>e</w:t>
      </w:r>
      <w:r w:rsidRPr="005A1B34">
        <w:rPr>
          <w:rFonts w:ascii="Arial Narrow" w:hAnsi="Arial Narrow"/>
          <w:sz w:val="24"/>
          <w:szCs w:val="24"/>
        </w:rPr>
        <w:t xml:space="preserve"> </w:t>
      </w:r>
      <w:r w:rsidR="00AC069C" w:rsidRPr="005A1B34">
        <w:rPr>
          <w:rFonts w:ascii="Arial Narrow" w:hAnsi="Arial Narrow"/>
          <w:sz w:val="24"/>
          <w:szCs w:val="24"/>
        </w:rPr>
        <w:t>cada CLASSE</w:t>
      </w:r>
      <w:r w:rsidRPr="005A1B34">
        <w:rPr>
          <w:rFonts w:ascii="Arial Narrow" w:hAnsi="Arial Narrow"/>
          <w:sz w:val="24"/>
          <w:szCs w:val="24"/>
        </w:rPr>
        <w:t>. Tais recursos devem estar protegidos por medidas e procedimentos apropriados de cibersegurança. Problemas e falhas nestes recursos empregados poderão afetar as atividades dos Prestadores de Serviços Essenciais e, consequentemente, a performance d</w:t>
      </w:r>
      <w:r w:rsidR="00AC069C" w:rsidRPr="005A1B34">
        <w:rPr>
          <w:rFonts w:ascii="Arial Narrow" w:hAnsi="Arial Narrow"/>
          <w:sz w:val="24"/>
          <w:szCs w:val="24"/>
        </w:rPr>
        <w:t>e</w:t>
      </w:r>
      <w:r w:rsidRPr="005A1B34">
        <w:rPr>
          <w:rFonts w:ascii="Arial Narrow" w:hAnsi="Arial Narrow"/>
          <w:sz w:val="24"/>
          <w:szCs w:val="24"/>
        </w:rPr>
        <w:t xml:space="preserve"> </w:t>
      </w:r>
      <w:r w:rsidR="00AC069C" w:rsidRPr="005A1B34">
        <w:rPr>
          <w:rFonts w:ascii="Arial Narrow" w:hAnsi="Arial Narrow"/>
          <w:sz w:val="24"/>
          <w:szCs w:val="24"/>
        </w:rPr>
        <w:t>cada CLASSE</w:t>
      </w:r>
      <w:r w:rsidRPr="005A1B34">
        <w:rPr>
          <w:rFonts w:ascii="Arial Narrow" w:hAnsi="Arial Narrow"/>
          <w:sz w:val="24"/>
          <w:szCs w:val="24"/>
        </w:rPr>
        <w:t>, podendo inclusive acarretar prejuízos aos Cotistas. Por outro lado, problemas e falhas nas medidas e procedimentos de cibersegurança adotados poderão ocasionar a perda, danificação, corrupção ou acesso indevido por terceiros de informações dos Cotistas ou d</w:t>
      </w:r>
      <w:r w:rsidR="00AC069C" w:rsidRPr="005A1B34">
        <w:rPr>
          <w:rFonts w:ascii="Arial Narrow" w:hAnsi="Arial Narrow"/>
          <w:sz w:val="24"/>
          <w:szCs w:val="24"/>
        </w:rPr>
        <w:t>e</w:t>
      </w:r>
      <w:r w:rsidRPr="005A1B34">
        <w:rPr>
          <w:rFonts w:ascii="Arial Narrow" w:hAnsi="Arial Narrow"/>
          <w:sz w:val="24"/>
          <w:szCs w:val="24"/>
        </w:rPr>
        <w:t xml:space="preserve"> </w:t>
      </w:r>
      <w:r w:rsidR="00AC069C" w:rsidRPr="005A1B34">
        <w:rPr>
          <w:rFonts w:ascii="Arial Narrow" w:hAnsi="Arial Narrow"/>
          <w:sz w:val="24"/>
          <w:szCs w:val="24"/>
        </w:rPr>
        <w:t>cada CLASSE</w:t>
      </w:r>
      <w:r w:rsidRPr="005A1B34">
        <w:rPr>
          <w:rFonts w:ascii="Arial Narrow" w:hAnsi="Arial Narrow"/>
          <w:sz w:val="24"/>
          <w:szCs w:val="24"/>
        </w:rPr>
        <w:t>.</w:t>
      </w:r>
    </w:p>
    <w:p w14:paraId="0F9200FD" w14:textId="77777777" w:rsidR="005B1554" w:rsidRPr="005A1B34" w:rsidRDefault="005B1554" w:rsidP="009E6364">
      <w:pPr>
        <w:pStyle w:val="PargrafodaLista"/>
        <w:ind w:left="568"/>
        <w:jc w:val="both"/>
        <w:rPr>
          <w:rFonts w:ascii="Arial Narrow" w:hAnsi="Arial Narrow"/>
          <w:sz w:val="24"/>
          <w:szCs w:val="24"/>
        </w:rPr>
      </w:pPr>
    </w:p>
    <w:p w14:paraId="6F3C9BA9" w14:textId="6760258F"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SAÚDE PÚBLICA -</w:t>
      </w:r>
      <w:r w:rsidRPr="005A1B34">
        <w:rPr>
          <w:rFonts w:ascii="Arial Narrow" w:hAnsi="Arial Narrow"/>
          <w:sz w:val="24"/>
          <w:szCs w:val="24"/>
        </w:rPr>
        <w:t xml:space="preserve"> A fim de mitigar a</w:t>
      </w:r>
      <w:r w:rsidRPr="005A1B34" w:rsidDel="000F36DB">
        <w:rPr>
          <w:rFonts w:ascii="Arial Narrow" w:hAnsi="Arial Narrow"/>
          <w:sz w:val="24"/>
          <w:szCs w:val="24"/>
        </w:rPr>
        <w:t xml:space="preserve"> </w:t>
      </w:r>
      <w:r w:rsidRPr="005A1B34">
        <w:rPr>
          <w:rFonts w:ascii="Arial Narrow" w:hAnsi="Arial Narrow"/>
          <w:sz w:val="24"/>
          <w:szCs w:val="24"/>
        </w:rPr>
        <w:t xml:space="preserve">propagação de doenças, os Prestadores de Serviços Essenciais poderão adotar restrições operacionais e regimes alternativos de trabalho que podem impactar provisoriamente os serviços prestados e consequentemente o bom desempenho </w:t>
      </w:r>
      <w:bookmarkStart w:id="5" w:name="_Hlk148428600"/>
      <w:r w:rsidRPr="005A1B34">
        <w:rPr>
          <w:rFonts w:ascii="Arial Narrow" w:hAnsi="Arial Narrow"/>
          <w:sz w:val="24"/>
          <w:szCs w:val="24"/>
        </w:rPr>
        <w:t>d</w:t>
      </w:r>
      <w:r w:rsidR="00FA46A9" w:rsidRPr="005A1B34">
        <w:rPr>
          <w:rFonts w:ascii="Arial Narrow" w:hAnsi="Arial Narrow"/>
          <w:sz w:val="24"/>
          <w:szCs w:val="24"/>
        </w:rPr>
        <w:t>a</w:t>
      </w:r>
      <w:r w:rsidRPr="005A1B34">
        <w:rPr>
          <w:rFonts w:ascii="Arial Narrow" w:hAnsi="Arial Narrow"/>
          <w:sz w:val="24"/>
          <w:szCs w:val="24"/>
        </w:rPr>
        <w:t xml:space="preserve"> </w:t>
      </w:r>
      <w:r w:rsidR="00AC069C" w:rsidRPr="005A1B34">
        <w:rPr>
          <w:rFonts w:ascii="Arial Narrow" w:hAnsi="Arial Narrow"/>
          <w:sz w:val="24"/>
          <w:szCs w:val="24"/>
        </w:rPr>
        <w:t>CLASSE</w:t>
      </w:r>
      <w:bookmarkEnd w:id="5"/>
      <w:r w:rsidRPr="005A1B34">
        <w:rPr>
          <w:rFonts w:ascii="Arial Narrow" w:hAnsi="Arial Narrow"/>
          <w:sz w:val="24"/>
          <w:szCs w:val="24"/>
        </w:rPr>
        <w:t>.</w:t>
      </w:r>
    </w:p>
    <w:p w14:paraId="032C939D" w14:textId="77777777" w:rsidR="005B1554" w:rsidRPr="005A1B34" w:rsidRDefault="005B1554" w:rsidP="009E6364">
      <w:pPr>
        <w:pStyle w:val="PargrafodaLista"/>
        <w:ind w:left="568"/>
        <w:jc w:val="both"/>
        <w:rPr>
          <w:rFonts w:ascii="Arial Narrow" w:hAnsi="Arial Narrow"/>
          <w:sz w:val="24"/>
          <w:szCs w:val="24"/>
        </w:rPr>
      </w:pPr>
    </w:p>
    <w:p w14:paraId="6027B331" w14:textId="7F0E175C" w:rsidR="005B1554" w:rsidRPr="005A1B34" w:rsidRDefault="005B1554" w:rsidP="008C6566">
      <w:pPr>
        <w:pStyle w:val="PargrafodaLista"/>
        <w:numPr>
          <w:ilvl w:val="0"/>
          <w:numId w:val="4"/>
        </w:numPr>
        <w:ind w:left="568" w:hanging="284"/>
        <w:jc w:val="both"/>
        <w:rPr>
          <w:rFonts w:ascii="Arial Narrow" w:hAnsi="Arial Narrow"/>
          <w:sz w:val="24"/>
          <w:szCs w:val="24"/>
        </w:rPr>
      </w:pPr>
      <w:r w:rsidRPr="005A1B34">
        <w:rPr>
          <w:rFonts w:ascii="Arial Narrow" w:hAnsi="Arial Narrow"/>
          <w:b/>
          <w:bCs/>
          <w:sz w:val="24"/>
          <w:szCs w:val="24"/>
        </w:rPr>
        <w:t xml:space="preserve">RISCO SOCIOAMBIENTAL - </w:t>
      </w:r>
      <w:r w:rsidRPr="005A1B34">
        <w:rPr>
          <w:rFonts w:ascii="Arial Narrow" w:hAnsi="Arial Narrow"/>
          <w:sz w:val="24"/>
          <w:szCs w:val="24"/>
        </w:rPr>
        <w:t>A CLASSE poderá ser afetada negativamente em razão de eventos ambientais, sociais e de governança negativos oriundos de ação ou omissão dos emissores dos ativos detidos pela CLASSE, incluindo, mas não se limitando, a aplicação de sanções administrativas, cíveis e criminais pelo descumprimento de leis e regulamentos, que podem afetar a percepção do mercado a respeito do referido emissor, o que pode levar à depreciação do valor dos ativos e consequentemente acarretar prejuízos à carteira da CLASSE.</w:t>
      </w:r>
    </w:p>
    <w:bookmarkEnd w:id="3"/>
    <w:p w14:paraId="6E1251BE" w14:textId="77777777" w:rsidR="005B1554" w:rsidRPr="005A1B34" w:rsidRDefault="005B1554" w:rsidP="009E6364">
      <w:pPr>
        <w:pStyle w:val="PargrafodaLista"/>
        <w:ind w:left="568"/>
        <w:jc w:val="both"/>
        <w:rPr>
          <w:rFonts w:ascii="Arial Narrow" w:hAnsi="Arial Narrow"/>
          <w:sz w:val="24"/>
          <w:szCs w:val="24"/>
        </w:rPr>
      </w:pPr>
    </w:p>
    <w:p w14:paraId="4FD6C8EE" w14:textId="77777777" w:rsidR="005B1554" w:rsidRPr="005A1B34" w:rsidRDefault="005B1554" w:rsidP="005B1554">
      <w:pPr>
        <w:rPr>
          <w:rFonts w:ascii="Arial Narrow" w:hAnsi="Arial Narrow"/>
          <w:b/>
          <w:bCs/>
          <w:sz w:val="24"/>
          <w:szCs w:val="24"/>
        </w:rPr>
      </w:pPr>
      <w:r w:rsidRPr="005A1B34">
        <w:rPr>
          <w:rFonts w:ascii="Arial Narrow" w:hAnsi="Arial Narrow"/>
          <w:b/>
          <w:bCs/>
          <w:sz w:val="24"/>
          <w:szCs w:val="24"/>
        </w:rPr>
        <w:t xml:space="preserve">Capítulo VI. Das Despesas </w:t>
      </w:r>
      <w:bookmarkStart w:id="6" w:name="_Hlk147850461"/>
      <w:r w:rsidRPr="005A1B34">
        <w:rPr>
          <w:rFonts w:ascii="Arial Narrow" w:hAnsi="Arial Narrow"/>
          <w:b/>
          <w:bCs/>
          <w:sz w:val="24"/>
          <w:szCs w:val="24"/>
        </w:rPr>
        <w:t>e Encargos</w:t>
      </w:r>
      <w:bookmarkEnd w:id="6"/>
    </w:p>
    <w:p w14:paraId="7DE7234E" w14:textId="77777777" w:rsidR="005B1554" w:rsidRPr="005A1B34" w:rsidRDefault="005B1554" w:rsidP="005B1554">
      <w:pPr>
        <w:rPr>
          <w:rFonts w:ascii="Arial Narrow" w:hAnsi="Arial Narrow"/>
          <w:b/>
          <w:bCs/>
          <w:sz w:val="24"/>
          <w:szCs w:val="24"/>
        </w:rPr>
      </w:pPr>
    </w:p>
    <w:p w14:paraId="2742672A" w14:textId="4310883B" w:rsidR="005B1554" w:rsidRPr="005A1B34" w:rsidRDefault="005B1554" w:rsidP="005B1554">
      <w:pPr>
        <w:jc w:val="both"/>
        <w:rPr>
          <w:rFonts w:ascii="Arial Narrow" w:hAnsi="Arial Narrow"/>
          <w:sz w:val="24"/>
          <w:szCs w:val="24"/>
        </w:rPr>
      </w:pPr>
      <w:r w:rsidRPr="005A1B34">
        <w:rPr>
          <w:rFonts w:ascii="Arial Narrow" w:hAnsi="Arial Narrow"/>
          <w:b/>
          <w:bCs/>
          <w:sz w:val="24"/>
          <w:szCs w:val="24"/>
        </w:rPr>
        <w:t>Artigo 6º.</w:t>
      </w:r>
      <w:r w:rsidRPr="005A1B34">
        <w:rPr>
          <w:rFonts w:ascii="Arial Narrow" w:hAnsi="Arial Narrow"/>
          <w:sz w:val="24"/>
          <w:szCs w:val="24"/>
        </w:rPr>
        <w:t xml:space="preserve"> As despesas a seguir descritas constituem encargos comuns passíveis de serem incorridos individualmente pelas CLASSES. Ou seja, qualquer CLASSE poderá incorrer em tais despesas, sendo que estas serão debitadas diretamente do patrimônio da CLASSE que nelas incidir. No caso das despesas serem atribuídas ao FUNDO, serão rateadas proporcionalmente entre as CLASSES, na razão de seu patrimônio líquido, e delas debitadas diretamente:</w:t>
      </w:r>
    </w:p>
    <w:p w14:paraId="397C8B9A" w14:textId="77777777" w:rsidR="005B1554" w:rsidRPr="005A1B34" w:rsidRDefault="005B1554" w:rsidP="005B1554">
      <w:pPr>
        <w:jc w:val="both"/>
        <w:rPr>
          <w:rFonts w:ascii="Arial Narrow" w:hAnsi="Arial Narrow"/>
          <w:sz w:val="24"/>
          <w:szCs w:val="24"/>
        </w:rPr>
      </w:pPr>
    </w:p>
    <w:p w14:paraId="7A046883"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a)</w:t>
      </w:r>
      <w:r w:rsidRPr="005A1B34">
        <w:rPr>
          <w:rFonts w:ascii="Arial Narrow" w:hAnsi="Arial Narrow"/>
          <w:sz w:val="24"/>
          <w:szCs w:val="24"/>
        </w:rPr>
        <w:tab/>
        <w:t>Taxas, impostos ou contribuições federais, estaduais, municipais ou autárquicas, que recaiam ou venham a recair sobre os bens, direitos e obrigações do FUNDO e/ou da CLASSE;</w:t>
      </w:r>
    </w:p>
    <w:p w14:paraId="162A5411" w14:textId="77777777" w:rsidR="005B1554" w:rsidRPr="005A1B34" w:rsidRDefault="005B1554" w:rsidP="005B1554">
      <w:pPr>
        <w:jc w:val="both"/>
        <w:rPr>
          <w:rFonts w:ascii="Arial Narrow" w:hAnsi="Arial Narrow"/>
          <w:sz w:val="24"/>
          <w:szCs w:val="24"/>
        </w:rPr>
      </w:pPr>
    </w:p>
    <w:p w14:paraId="70E7C7FF" w14:textId="7A2C070F" w:rsidR="005B1554" w:rsidRPr="005A1B34" w:rsidRDefault="005B1554" w:rsidP="005B1554">
      <w:pPr>
        <w:jc w:val="both"/>
        <w:rPr>
          <w:rFonts w:ascii="Arial Narrow" w:hAnsi="Arial Narrow"/>
          <w:sz w:val="24"/>
          <w:szCs w:val="24"/>
        </w:rPr>
      </w:pPr>
      <w:r w:rsidRPr="005A1B34">
        <w:rPr>
          <w:rFonts w:ascii="Arial Narrow" w:hAnsi="Arial Narrow"/>
          <w:sz w:val="24"/>
          <w:szCs w:val="24"/>
        </w:rPr>
        <w:t>b)</w:t>
      </w:r>
      <w:r w:rsidRPr="005A1B34">
        <w:rPr>
          <w:rFonts w:ascii="Arial Narrow" w:hAnsi="Arial Narrow"/>
          <w:sz w:val="24"/>
          <w:szCs w:val="24"/>
        </w:rPr>
        <w:tab/>
        <w:t>Despesas com o registro de documentos, impressão, expedição e publicação de relatórios e informações periódicas previstas na Resolução;</w:t>
      </w:r>
    </w:p>
    <w:p w14:paraId="06F067D8" w14:textId="77777777" w:rsidR="005B1554" w:rsidRPr="005A1B34" w:rsidRDefault="005B1554" w:rsidP="005B1554">
      <w:pPr>
        <w:jc w:val="both"/>
        <w:rPr>
          <w:rFonts w:ascii="Arial Narrow" w:hAnsi="Arial Narrow"/>
          <w:sz w:val="24"/>
          <w:szCs w:val="24"/>
        </w:rPr>
      </w:pPr>
    </w:p>
    <w:p w14:paraId="4FCC73A7"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c)</w:t>
      </w:r>
      <w:r w:rsidRPr="005A1B34">
        <w:rPr>
          <w:rFonts w:ascii="Arial Narrow" w:hAnsi="Arial Narrow"/>
          <w:sz w:val="24"/>
          <w:szCs w:val="24"/>
        </w:rPr>
        <w:tab/>
        <w:t>Despesas com correspondência de interesse do FUNDO e/ou da CLASSE, inclusive comunicações aos Cotistas;</w:t>
      </w:r>
    </w:p>
    <w:p w14:paraId="717DB19F" w14:textId="77777777" w:rsidR="005B1554" w:rsidRPr="005A1B34" w:rsidRDefault="005B1554" w:rsidP="005B1554">
      <w:pPr>
        <w:jc w:val="both"/>
        <w:rPr>
          <w:rFonts w:ascii="Arial Narrow" w:hAnsi="Arial Narrow"/>
          <w:sz w:val="24"/>
          <w:szCs w:val="24"/>
        </w:rPr>
      </w:pPr>
    </w:p>
    <w:p w14:paraId="7E140670"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d)</w:t>
      </w:r>
      <w:r w:rsidRPr="005A1B34">
        <w:rPr>
          <w:rFonts w:ascii="Arial Narrow" w:hAnsi="Arial Narrow"/>
          <w:sz w:val="24"/>
          <w:szCs w:val="24"/>
        </w:rPr>
        <w:tab/>
        <w:t>Honorários e despesas do Auditor Independente;</w:t>
      </w:r>
    </w:p>
    <w:p w14:paraId="6147E342" w14:textId="77777777" w:rsidR="005B1554" w:rsidRPr="005A1B34" w:rsidRDefault="005B1554" w:rsidP="005B1554">
      <w:pPr>
        <w:jc w:val="both"/>
        <w:rPr>
          <w:rFonts w:ascii="Arial Narrow" w:hAnsi="Arial Narrow"/>
          <w:sz w:val="24"/>
          <w:szCs w:val="24"/>
        </w:rPr>
      </w:pPr>
    </w:p>
    <w:p w14:paraId="1DE63C76"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e)</w:t>
      </w:r>
      <w:r w:rsidRPr="005A1B34">
        <w:rPr>
          <w:rFonts w:ascii="Arial Narrow" w:hAnsi="Arial Narrow"/>
          <w:sz w:val="24"/>
          <w:szCs w:val="24"/>
        </w:rPr>
        <w:tab/>
        <w:t>Emolumentos e comissões pagas por operações da carteira de ativos;</w:t>
      </w:r>
    </w:p>
    <w:p w14:paraId="24AA3A69" w14:textId="77777777" w:rsidR="005B1554" w:rsidRPr="005A1B34" w:rsidRDefault="005B1554" w:rsidP="005B1554">
      <w:pPr>
        <w:jc w:val="both"/>
        <w:rPr>
          <w:rFonts w:ascii="Arial Narrow" w:hAnsi="Arial Narrow"/>
          <w:sz w:val="24"/>
          <w:szCs w:val="24"/>
        </w:rPr>
      </w:pPr>
    </w:p>
    <w:p w14:paraId="318F82D2"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f)</w:t>
      </w:r>
      <w:r w:rsidRPr="005A1B34">
        <w:rPr>
          <w:rFonts w:ascii="Arial Narrow" w:hAnsi="Arial Narrow"/>
          <w:sz w:val="24"/>
          <w:szCs w:val="24"/>
        </w:rPr>
        <w:tab/>
        <w:t>Despesas com a manutenção de ativos cuja propriedade decorra de execução de garantia ou de acordo com devedor;</w:t>
      </w:r>
    </w:p>
    <w:p w14:paraId="699A805D" w14:textId="77777777" w:rsidR="005B1554" w:rsidRPr="005A1B34" w:rsidRDefault="005B1554" w:rsidP="005B1554">
      <w:pPr>
        <w:jc w:val="both"/>
        <w:rPr>
          <w:rFonts w:ascii="Arial Narrow" w:hAnsi="Arial Narrow"/>
          <w:sz w:val="24"/>
          <w:szCs w:val="24"/>
        </w:rPr>
      </w:pPr>
    </w:p>
    <w:p w14:paraId="673B53F6"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g)</w:t>
      </w:r>
      <w:r w:rsidRPr="005A1B34">
        <w:rPr>
          <w:rFonts w:ascii="Arial Narrow" w:hAnsi="Arial Narrow"/>
          <w:sz w:val="24"/>
          <w:szCs w:val="24"/>
        </w:rPr>
        <w:tab/>
        <w:t>Honorários de advogado, custas e despesas processuais correlatas, incorridas em razão de defesa dos interesses do FUNDO e/ou da CLASSE, em juízo ou fora dele, inclusive o valor da condenação imputada, se for o caso;</w:t>
      </w:r>
    </w:p>
    <w:p w14:paraId="6A10FEF3" w14:textId="77777777" w:rsidR="005B1554" w:rsidRPr="005A1B34" w:rsidRDefault="005B1554" w:rsidP="005B1554">
      <w:pPr>
        <w:jc w:val="both"/>
        <w:rPr>
          <w:rFonts w:ascii="Arial Narrow" w:hAnsi="Arial Narrow"/>
          <w:sz w:val="24"/>
          <w:szCs w:val="24"/>
        </w:rPr>
      </w:pPr>
    </w:p>
    <w:p w14:paraId="21DDE7B6" w14:textId="0994AC68" w:rsidR="005B1554" w:rsidRPr="005A1B34" w:rsidRDefault="005B1554" w:rsidP="005B1554">
      <w:pPr>
        <w:jc w:val="both"/>
        <w:rPr>
          <w:rFonts w:ascii="Arial Narrow" w:hAnsi="Arial Narrow"/>
          <w:sz w:val="24"/>
          <w:szCs w:val="24"/>
        </w:rPr>
      </w:pPr>
      <w:r w:rsidRPr="005A1B34">
        <w:rPr>
          <w:rFonts w:ascii="Arial Narrow" w:hAnsi="Arial Narrow"/>
          <w:sz w:val="24"/>
          <w:szCs w:val="24"/>
        </w:rPr>
        <w:lastRenderedPageBreak/>
        <w:t>h)</w:t>
      </w:r>
      <w:r w:rsidRPr="005A1B34">
        <w:rPr>
          <w:rFonts w:ascii="Arial Narrow" w:hAnsi="Arial Narrow"/>
          <w:sz w:val="24"/>
          <w:szCs w:val="24"/>
        </w:rPr>
        <w:tab/>
        <w:t>Gastos derivados da celebração de contratos de seguro sobre os ativos da carteira, assim como parcela de prejuízos da carteira não coberta por apólices de seguro e não decorrente diretamente de dolo ou má-fé dos prestadores dos serviços no exercício de suas respectivas funções;</w:t>
      </w:r>
    </w:p>
    <w:p w14:paraId="27A6CBC7" w14:textId="07932430" w:rsidR="00F80821" w:rsidRPr="005A1B34" w:rsidRDefault="00F80821" w:rsidP="005B1554">
      <w:pPr>
        <w:jc w:val="both"/>
        <w:rPr>
          <w:rFonts w:ascii="Arial Narrow" w:hAnsi="Arial Narrow"/>
          <w:sz w:val="24"/>
          <w:szCs w:val="24"/>
        </w:rPr>
      </w:pPr>
    </w:p>
    <w:p w14:paraId="590EE33E"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i)</w:t>
      </w:r>
      <w:r w:rsidRPr="005A1B34">
        <w:rPr>
          <w:rFonts w:ascii="Arial Narrow" w:hAnsi="Arial Narrow"/>
          <w:sz w:val="24"/>
          <w:szCs w:val="24"/>
        </w:rPr>
        <w:tab/>
        <w:t>Despesas relacionadas ao exercício de direito de voto decorrente de ativos da carteira;</w:t>
      </w:r>
    </w:p>
    <w:p w14:paraId="2B30AF38" w14:textId="77777777" w:rsidR="005B1554" w:rsidRPr="005A1B34" w:rsidRDefault="005B1554" w:rsidP="005B1554">
      <w:pPr>
        <w:jc w:val="both"/>
        <w:rPr>
          <w:rFonts w:ascii="Arial Narrow" w:hAnsi="Arial Narrow"/>
          <w:sz w:val="24"/>
          <w:szCs w:val="24"/>
        </w:rPr>
      </w:pPr>
    </w:p>
    <w:p w14:paraId="05BECE31"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j)</w:t>
      </w:r>
      <w:r w:rsidRPr="005A1B34">
        <w:rPr>
          <w:rFonts w:ascii="Arial Narrow" w:hAnsi="Arial Narrow"/>
          <w:sz w:val="24"/>
          <w:szCs w:val="24"/>
        </w:rPr>
        <w:tab/>
        <w:t>Despesas com a realização de Assembleia de Cotistas;</w:t>
      </w:r>
    </w:p>
    <w:p w14:paraId="03F8CEEC" w14:textId="77777777" w:rsidR="005B1554" w:rsidRPr="005A1B34" w:rsidRDefault="005B1554" w:rsidP="005B1554">
      <w:pPr>
        <w:jc w:val="both"/>
        <w:rPr>
          <w:rFonts w:ascii="Arial Narrow" w:hAnsi="Arial Narrow"/>
          <w:sz w:val="24"/>
          <w:szCs w:val="24"/>
        </w:rPr>
      </w:pPr>
    </w:p>
    <w:p w14:paraId="7B26F225"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k)</w:t>
      </w:r>
      <w:r w:rsidRPr="005A1B34">
        <w:rPr>
          <w:rFonts w:ascii="Arial Narrow" w:hAnsi="Arial Narrow"/>
          <w:sz w:val="24"/>
          <w:szCs w:val="24"/>
        </w:rPr>
        <w:tab/>
        <w:t>Despesas inerentes à constituição, fusão, incorporação, cisão, transformação ou liquidação do FUNDO e/ou da CLASSE;</w:t>
      </w:r>
    </w:p>
    <w:p w14:paraId="20248169" w14:textId="77777777" w:rsidR="005B1554" w:rsidRPr="005A1B34" w:rsidRDefault="005B1554" w:rsidP="005B1554">
      <w:pPr>
        <w:jc w:val="both"/>
        <w:rPr>
          <w:rFonts w:ascii="Arial Narrow" w:hAnsi="Arial Narrow"/>
          <w:sz w:val="24"/>
          <w:szCs w:val="24"/>
        </w:rPr>
      </w:pPr>
    </w:p>
    <w:p w14:paraId="3385584F"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l)</w:t>
      </w:r>
      <w:r w:rsidRPr="005A1B34">
        <w:rPr>
          <w:rFonts w:ascii="Arial Narrow" w:hAnsi="Arial Narrow"/>
          <w:sz w:val="24"/>
          <w:szCs w:val="24"/>
        </w:rPr>
        <w:tab/>
        <w:t>Despesas com liquidação, registro e custódia de operações com ativos da carteira;</w:t>
      </w:r>
    </w:p>
    <w:p w14:paraId="1D99AD43" w14:textId="77777777" w:rsidR="005B1554" w:rsidRPr="005A1B34" w:rsidRDefault="005B1554" w:rsidP="005B1554">
      <w:pPr>
        <w:jc w:val="both"/>
        <w:rPr>
          <w:rFonts w:ascii="Arial Narrow" w:hAnsi="Arial Narrow"/>
          <w:sz w:val="24"/>
          <w:szCs w:val="24"/>
        </w:rPr>
      </w:pPr>
    </w:p>
    <w:p w14:paraId="2B989FA9"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m)</w:t>
      </w:r>
      <w:r w:rsidRPr="005A1B34">
        <w:rPr>
          <w:rFonts w:ascii="Arial Narrow" w:hAnsi="Arial Narrow"/>
          <w:sz w:val="24"/>
          <w:szCs w:val="24"/>
        </w:rPr>
        <w:tab/>
        <w:t>Despesas com fechamento de câmbio, vinculadas às operações da carteira de ativos;</w:t>
      </w:r>
    </w:p>
    <w:p w14:paraId="1931D257" w14:textId="77777777" w:rsidR="005B1554" w:rsidRPr="005A1B34" w:rsidRDefault="005B1554" w:rsidP="005B1554">
      <w:pPr>
        <w:jc w:val="both"/>
        <w:rPr>
          <w:rFonts w:ascii="Arial Narrow" w:hAnsi="Arial Narrow"/>
          <w:sz w:val="24"/>
          <w:szCs w:val="24"/>
        </w:rPr>
      </w:pPr>
    </w:p>
    <w:p w14:paraId="275F1312"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n)</w:t>
      </w:r>
      <w:r w:rsidRPr="005A1B34">
        <w:rPr>
          <w:rFonts w:ascii="Arial Narrow" w:hAnsi="Arial Narrow"/>
          <w:sz w:val="24"/>
          <w:szCs w:val="24"/>
        </w:rPr>
        <w:tab/>
        <w:t>Royalties devidos pelo licenciamento de índices de referência, cobrados de acordo com contrato estabelecido entre o ADMINISTRADOR e a instituição que detém os direitos sobre o índice;</w:t>
      </w:r>
    </w:p>
    <w:p w14:paraId="056B6D9D" w14:textId="77777777" w:rsidR="005B1554" w:rsidRPr="005A1B34" w:rsidRDefault="005B1554" w:rsidP="005B1554">
      <w:pPr>
        <w:jc w:val="both"/>
        <w:rPr>
          <w:rFonts w:ascii="Arial Narrow" w:hAnsi="Arial Narrow"/>
          <w:sz w:val="24"/>
          <w:szCs w:val="24"/>
        </w:rPr>
      </w:pPr>
    </w:p>
    <w:p w14:paraId="0558CBDF"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o)</w:t>
      </w:r>
      <w:r w:rsidRPr="005A1B34">
        <w:rPr>
          <w:rFonts w:ascii="Arial Narrow" w:hAnsi="Arial Narrow"/>
          <w:sz w:val="24"/>
          <w:szCs w:val="24"/>
        </w:rPr>
        <w:tab/>
        <w:t xml:space="preserve">Taxas de Administração </w:t>
      </w:r>
      <w:bookmarkStart w:id="7" w:name="_Hlk148428671"/>
      <w:r w:rsidRPr="005A1B34">
        <w:rPr>
          <w:rFonts w:ascii="Arial Narrow" w:hAnsi="Arial Narrow"/>
          <w:sz w:val="24"/>
          <w:szCs w:val="24"/>
        </w:rPr>
        <w:t>e de Gestão</w:t>
      </w:r>
      <w:bookmarkEnd w:id="7"/>
      <w:r w:rsidRPr="005A1B34">
        <w:rPr>
          <w:rFonts w:ascii="Arial Narrow" w:hAnsi="Arial Narrow"/>
          <w:sz w:val="24"/>
          <w:szCs w:val="24"/>
        </w:rPr>
        <w:t>, incluindo parcelas destinadas ao pagamento de prestadores de serviços contratados;</w:t>
      </w:r>
    </w:p>
    <w:p w14:paraId="3A91E774" w14:textId="77777777" w:rsidR="005B1554" w:rsidRPr="005A1B34" w:rsidRDefault="005B1554" w:rsidP="005B1554">
      <w:pPr>
        <w:jc w:val="both"/>
        <w:rPr>
          <w:rFonts w:ascii="Arial Narrow" w:hAnsi="Arial Narrow"/>
          <w:sz w:val="24"/>
          <w:szCs w:val="24"/>
        </w:rPr>
      </w:pPr>
    </w:p>
    <w:p w14:paraId="0A6924E3" w14:textId="10DFD223" w:rsidR="005B1554" w:rsidRPr="005A1B34" w:rsidRDefault="005B1554" w:rsidP="005B1554">
      <w:pPr>
        <w:jc w:val="both"/>
        <w:rPr>
          <w:rFonts w:ascii="Arial Narrow" w:hAnsi="Arial Narrow"/>
          <w:sz w:val="24"/>
          <w:szCs w:val="24"/>
        </w:rPr>
      </w:pPr>
      <w:r w:rsidRPr="005A1B34">
        <w:rPr>
          <w:rFonts w:ascii="Arial Narrow" w:hAnsi="Arial Narrow"/>
          <w:sz w:val="24"/>
          <w:szCs w:val="24"/>
        </w:rPr>
        <w:t>p)</w:t>
      </w:r>
      <w:r w:rsidRPr="005A1B34">
        <w:rPr>
          <w:rFonts w:ascii="Arial Narrow" w:hAnsi="Arial Narrow"/>
          <w:sz w:val="24"/>
          <w:szCs w:val="24"/>
        </w:rPr>
        <w:tab/>
        <w:t>Montantes devidos a classes investidoras na hipótese de acordo de remuneração com base na (e limitados à) Taxa de Administração</w:t>
      </w:r>
      <w:r w:rsidR="002E3DB0" w:rsidRPr="005A1B34">
        <w:rPr>
          <w:rFonts w:ascii="Arial Narrow" w:hAnsi="Arial Narrow"/>
          <w:sz w:val="24"/>
          <w:szCs w:val="24"/>
        </w:rPr>
        <w:t>, Taxa de Gestão</w:t>
      </w:r>
      <w:r w:rsidRPr="005A1B34">
        <w:rPr>
          <w:rFonts w:ascii="Arial Narrow" w:hAnsi="Arial Narrow"/>
          <w:sz w:val="24"/>
          <w:szCs w:val="24"/>
        </w:rPr>
        <w:t xml:space="preserve"> e/ou Taxa de Performance, observado o disposto na Resolução;</w:t>
      </w:r>
    </w:p>
    <w:p w14:paraId="7EB8C079" w14:textId="77777777" w:rsidR="005B1554" w:rsidRPr="005A1B34" w:rsidRDefault="005B1554" w:rsidP="005B1554">
      <w:pPr>
        <w:jc w:val="both"/>
        <w:rPr>
          <w:rFonts w:ascii="Arial Narrow" w:hAnsi="Arial Narrow"/>
          <w:sz w:val="24"/>
          <w:szCs w:val="24"/>
        </w:rPr>
      </w:pPr>
    </w:p>
    <w:p w14:paraId="10BCE203"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q)</w:t>
      </w:r>
      <w:r w:rsidRPr="005A1B34">
        <w:rPr>
          <w:rFonts w:ascii="Arial Narrow" w:hAnsi="Arial Narrow"/>
          <w:sz w:val="24"/>
          <w:szCs w:val="24"/>
        </w:rPr>
        <w:tab/>
      </w:r>
      <w:bookmarkStart w:id="8" w:name="_Hlk148428976"/>
      <w:r w:rsidRPr="005A1B34">
        <w:rPr>
          <w:rFonts w:ascii="Arial Narrow" w:hAnsi="Arial Narrow"/>
          <w:sz w:val="24"/>
          <w:szCs w:val="24"/>
        </w:rPr>
        <w:t>Taxa Máxima de Distribuição;</w:t>
      </w:r>
      <w:bookmarkEnd w:id="8"/>
    </w:p>
    <w:p w14:paraId="393750E7" w14:textId="77777777" w:rsidR="005B1554" w:rsidRPr="005A1B34" w:rsidRDefault="005B1554" w:rsidP="005B1554">
      <w:pPr>
        <w:jc w:val="both"/>
        <w:rPr>
          <w:rFonts w:ascii="Arial Narrow" w:hAnsi="Arial Narrow"/>
          <w:sz w:val="24"/>
          <w:szCs w:val="24"/>
        </w:rPr>
      </w:pPr>
    </w:p>
    <w:p w14:paraId="1A277028"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r)</w:t>
      </w:r>
      <w:r w:rsidRPr="005A1B34">
        <w:rPr>
          <w:rFonts w:ascii="Arial Narrow" w:hAnsi="Arial Narrow"/>
          <w:sz w:val="24"/>
          <w:szCs w:val="24"/>
        </w:rPr>
        <w:tab/>
        <w:t>Honorários e despesas relacionados à atividade de formador de mercado;</w:t>
      </w:r>
    </w:p>
    <w:p w14:paraId="760677E2" w14:textId="77777777" w:rsidR="005B1554" w:rsidRPr="005A1B34" w:rsidRDefault="005B1554" w:rsidP="005B1554">
      <w:pPr>
        <w:jc w:val="both"/>
        <w:rPr>
          <w:rFonts w:ascii="Arial Narrow" w:hAnsi="Arial Narrow"/>
          <w:sz w:val="24"/>
          <w:szCs w:val="24"/>
        </w:rPr>
      </w:pPr>
    </w:p>
    <w:p w14:paraId="713212A2"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s)</w:t>
      </w:r>
      <w:r w:rsidRPr="005A1B34">
        <w:rPr>
          <w:rFonts w:ascii="Arial Narrow" w:hAnsi="Arial Narrow"/>
          <w:sz w:val="24"/>
          <w:szCs w:val="24"/>
        </w:rPr>
        <w:tab/>
        <w:t>Taxa de Performance;</w:t>
      </w:r>
    </w:p>
    <w:p w14:paraId="2901C2AB" w14:textId="77777777" w:rsidR="005B1554" w:rsidRPr="005A1B34" w:rsidRDefault="005B1554" w:rsidP="005B1554">
      <w:pPr>
        <w:jc w:val="both"/>
        <w:rPr>
          <w:rFonts w:ascii="Arial Narrow" w:hAnsi="Arial Narrow"/>
          <w:sz w:val="24"/>
          <w:szCs w:val="24"/>
        </w:rPr>
      </w:pPr>
    </w:p>
    <w:p w14:paraId="4395F0AA" w14:textId="77777777" w:rsidR="005B1554" w:rsidRPr="005A1B34" w:rsidRDefault="005B1554" w:rsidP="005B1554">
      <w:pPr>
        <w:jc w:val="both"/>
        <w:rPr>
          <w:rFonts w:ascii="Arial Narrow" w:hAnsi="Arial Narrow"/>
          <w:sz w:val="24"/>
          <w:szCs w:val="24"/>
        </w:rPr>
      </w:pPr>
      <w:r w:rsidRPr="005A1B34">
        <w:rPr>
          <w:rFonts w:ascii="Arial Narrow" w:hAnsi="Arial Narrow"/>
          <w:sz w:val="24"/>
          <w:szCs w:val="24"/>
        </w:rPr>
        <w:t>t)</w:t>
      </w:r>
      <w:r w:rsidRPr="005A1B34">
        <w:rPr>
          <w:rFonts w:ascii="Arial Narrow" w:hAnsi="Arial Narrow"/>
          <w:sz w:val="24"/>
          <w:szCs w:val="24"/>
        </w:rPr>
        <w:tab/>
        <w:t>Taxa Máxima de Custódia;</w:t>
      </w:r>
    </w:p>
    <w:p w14:paraId="6A3E7BBA" w14:textId="77777777" w:rsidR="005B1554" w:rsidRPr="005A1B34" w:rsidRDefault="005B1554" w:rsidP="005B1554">
      <w:pPr>
        <w:jc w:val="both"/>
        <w:rPr>
          <w:rFonts w:ascii="Arial Narrow" w:hAnsi="Arial Narrow"/>
          <w:sz w:val="24"/>
          <w:szCs w:val="24"/>
        </w:rPr>
      </w:pPr>
    </w:p>
    <w:p w14:paraId="7A1D83D4" w14:textId="17DC71C9" w:rsidR="005B1554" w:rsidRPr="005A1B34" w:rsidRDefault="005B1554" w:rsidP="005B1554">
      <w:pPr>
        <w:jc w:val="both"/>
        <w:rPr>
          <w:rFonts w:ascii="Arial Narrow" w:hAnsi="Arial Narrow"/>
          <w:sz w:val="24"/>
          <w:szCs w:val="24"/>
        </w:rPr>
      </w:pPr>
      <w:r w:rsidRPr="005A1B34">
        <w:rPr>
          <w:rFonts w:ascii="Arial Narrow" w:hAnsi="Arial Narrow"/>
          <w:sz w:val="24"/>
          <w:szCs w:val="24"/>
        </w:rPr>
        <w:t>u)</w:t>
      </w:r>
      <w:r w:rsidRPr="005A1B34">
        <w:rPr>
          <w:rFonts w:ascii="Arial Narrow" w:hAnsi="Arial Narrow"/>
          <w:sz w:val="24"/>
          <w:szCs w:val="24"/>
        </w:rPr>
        <w:tab/>
      </w:r>
      <w:bookmarkStart w:id="9" w:name="_Hlk148428835"/>
      <w:r w:rsidRPr="005A1B34">
        <w:rPr>
          <w:rFonts w:ascii="Arial Narrow" w:hAnsi="Arial Narrow"/>
          <w:sz w:val="24"/>
          <w:szCs w:val="24"/>
        </w:rPr>
        <w:t>Salvo disposto em contrário no Anexo da CLASSE, a remuneração dos membros dos comitês ou conselhos destinados a fiscalizar ou supervisionar os Prestadores de Serviços Essenciais e/ou os gastos relativos à convocação, instalação, realização e formalização de reuniões dos referidos comitês ou conselhos;</w:t>
      </w:r>
      <w:bookmarkEnd w:id="9"/>
    </w:p>
    <w:p w14:paraId="5957667B" w14:textId="77777777" w:rsidR="005B1554" w:rsidRPr="005A1B34" w:rsidRDefault="005B1554" w:rsidP="005B1554">
      <w:pPr>
        <w:jc w:val="both"/>
        <w:rPr>
          <w:rFonts w:ascii="Arial Narrow" w:hAnsi="Arial Narrow"/>
          <w:sz w:val="24"/>
          <w:szCs w:val="24"/>
        </w:rPr>
      </w:pPr>
    </w:p>
    <w:p w14:paraId="0903704D" w14:textId="0DBD27EB" w:rsidR="005B1554" w:rsidRPr="005A1B34" w:rsidRDefault="005B1554" w:rsidP="005B1554">
      <w:pPr>
        <w:jc w:val="both"/>
        <w:rPr>
          <w:rFonts w:ascii="Arial Narrow" w:hAnsi="Arial Narrow"/>
          <w:sz w:val="24"/>
          <w:szCs w:val="24"/>
        </w:rPr>
      </w:pPr>
      <w:bookmarkStart w:id="10" w:name="_Hlk148428998"/>
      <w:r w:rsidRPr="005A1B34">
        <w:rPr>
          <w:rFonts w:ascii="Arial Narrow" w:hAnsi="Arial Narrow"/>
          <w:sz w:val="24"/>
          <w:szCs w:val="24"/>
        </w:rPr>
        <w:t>v)</w:t>
      </w:r>
      <w:r w:rsidRPr="005A1B34">
        <w:rPr>
          <w:rFonts w:ascii="Arial Narrow" w:hAnsi="Arial Narrow"/>
          <w:sz w:val="24"/>
          <w:szCs w:val="24"/>
        </w:rPr>
        <w:tab/>
        <w:t>No caso de classe fechada, se for o caso, gastos da distribuição primária de cotas e despesas inerentes à admissão das cotas à negociação em mercado organizado;</w:t>
      </w:r>
    </w:p>
    <w:bookmarkEnd w:id="10"/>
    <w:p w14:paraId="63F7F7DD" w14:textId="77777777" w:rsidR="005B1554" w:rsidRPr="005A1B34" w:rsidRDefault="005B1554" w:rsidP="005B1554">
      <w:pPr>
        <w:jc w:val="both"/>
        <w:rPr>
          <w:rFonts w:ascii="Arial Narrow" w:hAnsi="Arial Narrow"/>
          <w:sz w:val="24"/>
          <w:szCs w:val="24"/>
        </w:rPr>
      </w:pPr>
    </w:p>
    <w:p w14:paraId="3AECB479" w14:textId="3BD8D271" w:rsidR="005B1554" w:rsidRPr="005A1B34" w:rsidRDefault="005B1554" w:rsidP="005B1554">
      <w:pPr>
        <w:jc w:val="both"/>
        <w:rPr>
          <w:rFonts w:ascii="Arial Narrow" w:hAnsi="Arial Narrow"/>
          <w:sz w:val="24"/>
          <w:szCs w:val="24"/>
        </w:rPr>
      </w:pPr>
      <w:bookmarkStart w:id="11" w:name="_Hlk148429006"/>
      <w:r w:rsidRPr="005A1B34">
        <w:rPr>
          <w:rFonts w:ascii="Arial Narrow" w:hAnsi="Arial Narrow"/>
          <w:sz w:val="24"/>
          <w:szCs w:val="24"/>
        </w:rPr>
        <w:t>x)</w:t>
      </w:r>
      <w:r w:rsidRPr="005A1B34">
        <w:rPr>
          <w:rFonts w:ascii="Arial Narrow" w:hAnsi="Arial Narrow"/>
          <w:sz w:val="24"/>
          <w:szCs w:val="24"/>
        </w:rPr>
        <w:tab/>
        <w:t>Despesas decorrentes de empréstimos contraídos em nome da classe de cotas, desde que de acordo com as hipóteses previstas na Resolução;</w:t>
      </w:r>
    </w:p>
    <w:p w14:paraId="25D461F9" w14:textId="77777777" w:rsidR="005B1554" w:rsidRPr="005A1B34" w:rsidRDefault="005B1554" w:rsidP="005B1554">
      <w:pPr>
        <w:jc w:val="both"/>
        <w:rPr>
          <w:rFonts w:ascii="Arial Narrow" w:hAnsi="Arial Narrow"/>
          <w:sz w:val="24"/>
          <w:szCs w:val="24"/>
        </w:rPr>
      </w:pPr>
    </w:p>
    <w:p w14:paraId="5FBF4307" w14:textId="3A513E38" w:rsidR="005B1554" w:rsidRPr="005A1B34" w:rsidRDefault="005B1554" w:rsidP="005B1554">
      <w:pPr>
        <w:jc w:val="both"/>
        <w:rPr>
          <w:rFonts w:ascii="Arial Narrow" w:hAnsi="Arial Narrow"/>
          <w:sz w:val="24"/>
          <w:szCs w:val="24"/>
        </w:rPr>
      </w:pPr>
      <w:r w:rsidRPr="005A1B34">
        <w:rPr>
          <w:rFonts w:ascii="Arial Narrow" w:hAnsi="Arial Narrow"/>
          <w:sz w:val="24"/>
          <w:szCs w:val="24"/>
        </w:rPr>
        <w:t>y)</w:t>
      </w:r>
      <w:r w:rsidRPr="005A1B34">
        <w:rPr>
          <w:rFonts w:ascii="Arial Narrow" w:hAnsi="Arial Narrow"/>
          <w:sz w:val="24"/>
          <w:szCs w:val="24"/>
        </w:rPr>
        <w:tab/>
        <w:t>Contratação da agência de classificação de risco de crédito; e</w:t>
      </w:r>
    </w:p>
    <w:p w14:paraId="477B5EE0" w14:textId="77777777" w:rsidR="005B1554" w:rsidRPr="005A1B34" w:rsidRDefault="005B1554" w:rsidP="005B1554">
      <w:pPr>
        <w:jc w:val="both"/>
        <w:rPr>
          <w:rFonts w:ascii="Arial Narrow" w:hAnsi="Arial Narrow"/>
          <w:sz w:val="24"/>
          <w:szCs w:val="24"/>
        </w:rPr>
      </w:pPr>
    </w:p>
    <w:p w14:paraId="62F39077" w14:textId="5B5295EA" w:rsidR="005B1554" w:rsidRPr="005A1B34" w:rsidRDefault="005B1554" w:rsidP="005B1554">
      <w:pPr>
        <w:jc w:val="both"/>
        <w:rPr>
          <w:rFonts w:ascii="Arial Narrow" w:hAnsi="Arial Narrow"/>
          <w:sz w:val="24"/>
          <w:szCs w:val="24"/>
        </w:rPr>
      </w:pPr>
      <w:r w:rsidRPr="005A1B34">
        <w:rPr>
          <w:rFonts w:ascii="Arial Narrow" w:hAnsi="Arial Narrow"/>
          <w:sz w:val="24"/>
          <w:szCs w:val="24"/>
        </w:rPr>
        <w:t>z)</w:t>
      </w:r>
      <w:r w:rsidRPr="005A1B34">
        <w:t xml:space="preserve"> </w:t>
      </w:r>
      <w:r w:rsidRPr="005A1B34">
        <w:tab/>
      </w:r>
      <w:r w:rsidRPr="005A1B34">
        <w:rPr>
          <w:rFonts w:ascii="Arial Narrow" w:hAnsi="Arial Narrow"/>
          <w:sz w:val="24"/>
          <w:szCs w:val="24"/>
        </w:rPr>
        <w:t>Taxa de estruturação e manutenção de planos de previdência e de seguros de pessoas.</w:t>
      </w:r>
    </w:p>
    <w:bookmarkEnd w:id="11"/>
    <w:p w14:paraId="34F9FDF2" w14:textId="0A4E1D29" w:rsidR="005B1554" w:rsidRPr="005A1B34" w:rsidRDefault="005B1554" w:rsidP="005B1554"/>
    <w:p w14:paraId="75900926" w14:textId="080DFE10" w:rsidR="005B1554" w:rsidRPr="005A1B34" w:rsidRDefault="005B1554" w:rsidP="005B1554">
      <w:pPr>
        <w:jc w:val="both"/>
        <w:rPr>
          <w:rFonts w:ascii="Arial Narrow" w:hAnsi="Arial Narrow"/>
          <w:sz w:val="24"/>
          <w:szCs w:val="24"/>
        </w:rPr>
      </w:pPr>
      <w:bookmarkStart w:id="12" w:name="_Hlk148429016"/>
      <w:r w:rsidRPr="005A1B34">
        <w:rPr>
          <w:rFonts w:ascii="Arial Narrow" w:hAnsi="Arial Narrow"/>
          <w:b/>
          <w:bCs/>
          <w:sz w:val="24"/>
          <w:szCs w:val="24"/>
        </w:rPr>
        <w:t>Parágrafo Primeiro -</w:t>
      </w:r>
      <w:r w:rsidRPr="005A1B34">
        <w:rPr>
          <w:rFonts w:ascii="Arial Narrow" w:hAnsi="Arial Narrow"/>
          <w:sz w:val="24"/>
          <w:szCs w:val="24"/>
        </w:rPr>
        <w:t xml:space="preserve"> Quaisquer contingências incorridas pelo FUNDO observarão </w:t>
      </w:r>
      <w:r w:rsidR="00557A4F" w:rsidRPr="005A1B34">
        <w:rPr>
          <w:rFonts w:ascii="Arial Narrow" w:hAnsi="Arial Narrow"/>
          <w:sz w:val="24"/>
          <w:szCs w:val="24"/>
        </w:rPr>
        <w:t>as previsões d</w:t>
      </w:r>
      <w:r w:rsidRPr="005A1B34">
        <w:rPr>
          <w:rFonts w:ascii="Arial Narrow" w:hAnsi="Arial Narrow"/>
          <w:sz w:val="24"/>
          <w:szCs w:val="24"/>
        </w:rPr>
        <w:t xml:space="preserve">o caput deste </w:t>
      </w:r>
      <w:r w:rsidR="003F279B" w:rsidRPr="005A1B34">
        <w:rPr>
          <w:rFonts w:ascii="Arial Narrow" w:hAnsi="Arial Narrow"/>
          <w:sz w:val="24"/>
          <w:szCs w:val="24"/>
        </w:rPr>
        <w:t>A</w:t>
      </w:r>
      <w:r w:rsidRPr="005A1B34">
        <w:rPr>
          <w:rFonts w:ascii="Arial Narrow" w:hAnsi="Arial Narrow"/>
          <w:sz w:val="24"/>
          <w:szCs w:val="24"/>
        </w:rPr>
        <w:t>rtigo para fins de rateio entre as CLASSES</w:t>
      </w:r>
      <w:r w:rsidR="003F279B" w:rsidRPr="005A1B34">
        <w:rPr>
          <w:rFonts w:ascii="Arial Narrow" w:hAnsi="Arial Narrow"/>
          <w:sz w:val="24"/>
          <w:szCs w:val="24"/>
        </w:rPr>
        <w:t>, se houver,</w:t>
      </w:r>
      <w:r w:rsidRPr="005A1B34">
        <w:rPr>
          <w:rFonts w:ascii="Arial Narrow" w:hAnsi="Arial Narrow"/>
          <w:sz w:val="24"/>
          <w:szCs w:val="24"/>
        </w:rPr>
        <w:t xml:space="preserve"> ou atribuição a determinada CLASSE.</w:t>
      </w:r>
      <w:r w:rsidR="00CB2CA1" w:rsidRPr="005A1B34">
        <w:rPr>
          <w:rFonts w:ascii="Arial Narrow" w:hAnsi="Arial Narrow"/>
          <w:sz w:val="24"/>
          <w:szCs w:val="24"/>
        </w:rPr>
        <w:t xml:space="preserve"> </w:t>
      </w:r>
    </w:p>
    <w:bookmarkEnd w:id="12"/>
    <w:p w14:paraId="31BBE7A6" w14:textId="77777777" w:rsidR="005B1554" w:rsidRPr="005A1B34" w:rsidRDefault="005B1554" w:rsidP="005B1554"/>
    <w:p w14:paraId="10B29410" w14:textId="77777777" w:rsidR="005B1554" w:rsidRPr="005A1B34" w:rsidRDefault="005B1554" w:rsidP="005B1554">
      <w:pPr>
        <w:jc w:val="both"/>
        <w:rPr>
          <w:rFonts w:ascii="Arial Narrow" w:hAnsi="Arial Narrow" w:cs="Arial"/>
          <w:sz w:val="24"/>
          <w:szCs w:val="24"/>
        </w:rPr>
      </w:pPr>
      <w:r w:rsidRPr="005A1B34">
        <w:rPr>
          <w:rFonts w:ascii="Arial Narrow" w:hAnsi="Arial Narrow"/>
          <w:b/>
          <w:bCs/>
          <w:sz w:val="24"/>
          <w:szCs w:val="24"/>
        </w:rPr>
        <w:t>Parágrafo Segundo -</w:t>
      </w:r>
      <w:r w:rsidRPr="005A1B34">
        <w:rPr>
          <w:rFonts w:ascii="Arial Narrow" w:hAnsi="Arial Narrow"/>
          <w:sz w:val="24"/>
          <w:szCs w:val="24"/>
        </w:rPr>
        <w:t xml:space="preserve"> </w:t>
      </w:r>
      <w:r w:rsidRPr="005A1B34">
        <w:rPr>
          <w:rFonts w:ascii="Arial Narrow" w:hAnsi="Arial Narrow" w:cs="Arial"/>
          <w:sz w:val="24"/>
          <w:szCs w:val="24"/>
        </w:rPr>
        <w:t>Quaisquer despesas não previstas como encargos do FUNDO, da CLASSE ou da SUBCLASSE, correm por conta do Prestador de Serviço Essencial que as tiver contratado ou conforme acordado entre eles.</w:t>
      </w:r>
    </w:p>
    <w:p w14:paraId="53764FBB" w14:textId="77777777" w:rsidR="00DA796A" w:rsidRPr="005A1B34" w:rsidRDefault="00DA796A" w:rsidP="005B1554">
      <w:pPr>
        <w:jc w:val="both"/>
        <w:rPr>
          <w:rFonts w:ascii="Arial Narrow" w:hAnsi="Arial Narrow" w:cs="Arial"/>
          <w:sz w:val="24"/>
          <w:szCs w:val="24"/>
        </w:rPr>
      </w:pPr>
    </w:p>
    <w:p w14:paraId="0EE938DB" w14:textId="0ACC92FF" w:rsidR="005B1554" w:rsidRPr="005A1B34" w:rsidRDefault="005B1554" w:rsidP="005B1554">
      <w:pPr>
        <w:rPr>
          <w:rFonts w:ascii="Arial Narrow" w:hAnsi="Arial Narrow"/>
          <w:b/>
          <w:bCs/>
          <w:sz w:val="24"/>
          <w:szCs w:val="24"/>
        </w:rPr>
      </w:pPr>
      <w:r w:rsidRPr="005A1B34">
        <w:rPr>
          <w:rFonts w:ascii="Arial Narrow" w:hAnsi="Arial Narrow"/>
          <w:b/>
          <w:bCs/>
          <w:sz w:val="24"/>
          <w:szCs w:val="24"/>
        </w:rPr>
        <w:t>Capítulo VII. Da Assembleia de Cotistas</w:t>
      </w:r>
    </w:p>
    <w:p w14:paraId="2436EF18" w14:textId="77777777" w:rsidR="005B1554" w:rsidRPr="005A1B34" w:rsidRDefault="005B1554" w:rsidP="005B1554">
      <w:pPr>
        <w:rPr>
          <w:rFonts w:ascii="Arial Narrow" w:hAnsi="Arial Narrow"/>
          <w:b/>
          <w:bCs/>
          <w:sz w:val="24"/>
          <w:szCs w:val="24"/>
        </w:rPr>
      </w:pPr>
    </w:p>
    <w:p w14:paraId="6A7F34C6" w14:textId="77777777" w:rsidR="005B1554" w:rsidRPr="005A1B34" w:rsidRDefault="005B1554" w:rsidP="005B1554">
      <w:pPr>
        <w:jc w:val="both"/>
        <w:rPr>
          <w:rFonts w:ascii="Arial Narrow" w:hAnsi="Arial Narrow"/>
          <w:sz w:val="24"/>
          <w:szCs w:val="24"/>
        </w:rPr>
      </w:pPr>
      <w:r w:rsidRPr="005A1B34">
        <w:rPr>
          <w:rFonts w:ascii="Arial Narrow" w:hAnsi="Arial Narrow"/>
          <w:b/>
          <w:bCs/>
          <w:sz w:val="24"/>
          <w:szCs w:val="24"/>
        </w:rPr>
        <w:t xml:space="preserve">Artigo 7º. </w:t>
      </w:r>
      <w:r w:rsidRPr="005A1B34">
        <w:rPr>
          <w:rFonts w:ascii="Arial Narrow" w:hAnsi="Arial Narrow"/>
          <w:sz w:val="24"/>
          <w:szCs w:val="24"/>
        </w:rPr>
        <w:t>Compete privativamente à assembleia de cotistas deliberar sobre:</w:t>
      </w:r>
    </w:p>
    <w:p w14:paraId="2D186D97" w14:textId="77777777" w:rsidR="005B1554" w:rsidRPr="005A1B34" w:rsidRDefault="005B1554" w:rsidP="005B1554">
      <w:pPr>
        <w:jc w:val="both"/>
        <w:rPr>
          <w:rFonts w:ascii="Arial Narrow" w:hAnsi="Arial Narrow"/>
          <w:sz w:val="24"/>
          <w:szCs w:val="24"/>
        </w:rPr>
      </w:pPr>
    </w:p>
    <w:p w14:paraId="1D3115A5" w14:textId="77777777" w:rsidR="005B1554" w:rsidRPr="005A1B34" w:rsidRDefault="005B1554" w:rsidP="008C6566">
      <w:pPr>
        <w:pStyle w:val="PargrafodaLista"/>
        <w:numPr>
          <w:ilvl w:val="0"/>
          <w:numId w:val="5"/>
        </w:numPr>
        <w:ind w:left="709"/>
        <w:jc w:val="both"/>
        <w:rPr>
          <w:rFonts w:ascii="Arial Narrow" w:hAnsi="Arial Narrow"/>
          <w:sz w:val="24"/>
          <w:szCs w:val="24"/>
        </w:rPr>
      </w:pPr>
      <w:r w:rsidRPr="005A1B34">
        <w:rPr>
          <w:rFonts w:ascii="Arial Narrow" w:hAnsi="Arial Narrow"/>
          <w:sz w:val="24"/>
          <w:szCs w:val="24"/>
        </w:rPr>
        <w:t xml:space="preserve">as demonstrações contábeis, nos termos da Resolução; </w:t>
      </w:r>
    </w:p>
    <w:p w14:paraId="7F1821F8" w14:textId="77777777" w:rsidR="005B1554" w:rsidRPr="005A1B34" w:rsidRDefault="005B1554" w:rsidP="005B1554">
      <w:pPr>
        <w:ind w:left="709"/>
        <w:jc w:val="both"/>
        <w:rPr>
          <w:rFonts w:ascii="Arial Narrow" w:hAnsi="Arial Narrow"/>
          <w:sz w:val="24"/>
          <w:szCs w:val="24"/>
        </w:rPr>
      </w:pPr>
    </w:p>
    <w:p w14:paraId="5BDC2ECA" w14:textId="77777777" w:rsidR="005B1554" w:rsidRPr="005A1B34" w:rsidRDefault="005B1554" w:rsidP="008C6566">
      <w:pPr>
        <w:pStyle w:val="PargrafodaLista"/>
        <w:numPr>
          <w:ilvl w:val="0"/>
          <w:numId w:val="5"/>
        </w:numPr>
        <w:ind w:left="709"/>
        <w:jc w:val="both"/>
        <w:rPr>
          <w:rFonts w:ascii="Arial Narrow" w:hAnsi="Arial Narrow"/>
          <w:sz w:val="24"/>
          <w:szCs w:val="24"/>
        </w:rPr>
      </w:pPr>
      <w:r w:rsidRPr="005A1B34">
        <w:rPr>
          <w:rFonts w:ascii="Arial Narrow" w:hAnsi="Arial Narrow"/>
          <w:sz w:val="24"/>
          <w:szCs w:val="24"/>
        </w:rPr>
        <w:t>a substituição de qualquer Prestador de Serviço Essencial;</w:t>
      </w:r>
    </w:p>
    <w:p w14:paraId="28FBD36D" w14:textId="709837D5" w:rsidR="005B1554" w:rsidRPr="005A1B34" w:rsidRDefault="005B1554" w:rsidP="005B1554">
      <w:pPr>
        <w:ind w:left="709"/>
        <w:jc w:val="both"/>
        <w:rPr>
          <w:rFonts w:ascii="Arial Narrow" w:hAnsi="Arial Narrow"/>
          <w:sz w:val="24"/>
          <w:szCs w:val="24"/>
        </w:rPr>
      </w:pPr>
    </w:p>
    <w:p w14:paraId="5FEAC07B" w14:textId="3E2950FC" w:rsidR="005B1554" w:rsidRPr="005A1B34" w:rsidRDefault="005B1554" w:rsidP="008C6566">
      <w:pPr>
        <w:pStyle w:val="PargrafodaLista"/>
        <w:numPr>
          <w:ilvl w:val="0"/>
          <w:numId w:val="5"/>
        </w:numPr>
        <w:ind w:left="709"/>
        <w:jc w:val="both"/>
        <w:rPr>
          <w:rFonts w:ascii="Arial Narrow" w:hAnsi="Arial Narrow"/>
          <w:sz w:val="24"/>
          <w:szCs w:val="24"/>
        </w:rPr>
      </w:pPr>
      <w:bookmarkStart w:id="13" w:name="_Hlk147850614"/>
      <w:r w:rsidRPr="005A1B34">
        <w:rPr>
          <w:rFonts w:ascii="Arial Narrow" w:hAnsi="Arial Narrow"/>
          <w:sz w:val="24"/>
          <w:szCs w:val="24"/>
        </w:rPr>
        <w:t xml:space="preserve">a amortização de cotas de classe aberta; </w:t>
      </w:r>
    </w:p>
    <w:bookmarkEnd w:id="13"/>
    <w:p w14:paraId="4BE71E40" w14:textId="77777777" w:rsidR="005B1554" w:rsidRPr="005A1B34" w:rsidRDefault="005B1554" w:rsidP="005B1554">
      <w:pPr>
        <w:ind w:left="709"/>
        <w:jc w:val="both"/>
        <w:rPr>
          <w:rFonts w:ascii="Arial Narrow" w:hAnsi="Arial Narrow"/>
          <w:sz w:val="24"/>
          <w:szCs w:val="24"/>
        </w:rPr>
      </w:pPr>
    </w:p>
    <w:p w14:paraId="7C8068D8" w14:textId="77777777" w:rsidR="005B1554" w:rsidRPr="005A1B34" w:rsidRDefault="005B1554" w:rsidP="008C6566">
      <w:pPr>
        <w:pStyle w:val="PargrafodaLista"/>
        <w:numPr>
          <w:ilvl w:val="0"/>
          <w:numId w:val="5"/>
        </w:numPr>
        <w:ind w:left="709"/>
        <w:jc w:val="both"/>
        <w:rPr>
          <w:rFonts w:ascii="Arial Narrow" w:hAnsi="Arial Narrow"/>
          <w:sz w:val="24"/>
          <w:szCs w:val="24"/>
        </w:rPr>
      </w:pPr>
      <w:r w:rsidRPr="005A1B34">
        <w:rPr>
          <w:rFonts w:ascii="Arial Narrow" w:hAnsi="Arial Narrow"/>
          <w:sz w:val="24"/>
          <w:szCs w:val="24"/>
        </w:rPr>
        <w:t xml:space="preserve">a fusão, a incorporação, a cisão, total ou parcial, a transformação ou a liquidação do FUNDO ou da CLASSE; </w:t>
      </w:r>
    </w:p>
    <w:p w14:paraId="65432060" w14:textId="77777777" w:rsidR="005B1554" w:rsidRPr="005A1B34" w:rsidRDefault="005B1554" w:rsidP="005B1554">
      <w:pPr>
        <w:ind w:left="709"/>
        <w:jc w:val="both"/>
        <w:rPr>
          <w:rFonts w:ascii="Arial Narrow" w:hAnsi="Arial Narrow"/>
          <w:sz w:val="24"/>
          <w:szCs w:val="24"/>
        </w:rPr>
      </w:pPr>
    </w:p>
    <w:p w14:paraId="5B3DF118" w14:textId="77777777" w:rsidR="005B1554" w:rsidRPr="005A1B34" w:rsidRDefault="005B1554" w:rsidP="008C6566">
      <w:pPr>
        <w:pStyle w:val="PargrafodaLista"/>
        <w:numPr>
          <w:ilvl w:val="0"/>
          <w:numId w:val="5"/>
        </w:numPr>
        <w:ind w:left="709"/>
        <w:jc w:val="both"/>
        <w:rPr>
          <w:rFonts w:ascii="Arial Narrow" w:hAnsi="Arial Narrow"/>
          <w:sz w:val="24"/>
          <w:szCs w:val="24"/>
        </w:rPr>
      </w:pPr>
      <w:r w:rsidRPr="005A1B34">
        <w:rPr>
          <w:rFonts w:ascii="Arial Narrow" w:hAnsi="Arial Narrow"/>
          <w:sz w:val="24"/>
          <w:szCs w:val="24"/>
        </w:rPr>
        <w:t xml:space="preserve">a alteração do regulamento, ressalvadas as exceções permitidas pela Resolução; </w:t>
      </w:r>
    </w:p>
    <w:p w14:paraId="725706F9" w14:textId="77777777" w:rsidR="005B1554" w:rsidRPr="005A1B34" w:rsidRDefault="005B1554" w:rsidP="005B1554">
      <w:pPr>
        <w:ind w:left="709"/>
        <w:jc w:val="both"/>
        <w:rPr>
          <w:rFonts w:ascii="Arial Narrow" w:hAnsi="Arial Narrow"/>
          <w:sz w:val="24"/>
          <w:szCs w:val="24"/>
        </w:rPr>
      </w:pPr>
    </w:p>
    <w:p w14:paraId="0FB375D2" w14:textId="60C83FBD" w:rsidR="005B1554" w:rsidRPr="005A1B34" w:rsidRDefault="005B1554" w:rsidP="008C6566">
      <w:pPr>
        <w:pStyle w:val="PargrafodaLista"/>
        <w:numPr>
          <w:ilvl w:val="0"/>
          <w:numId w:val="5"/>
        </w:numPr>
        <w:ind w:left="709"/>
        <w:jc w:val="both"/>
        <w:rPr>
          <w:rFonts w:ascii="Arial Narrow" w:hAnsi="Arial Narrow"/>
          <w:sz w:val="24"/>
          <w:szCs w:val="24"/>
        </w:rPr>
      </w:pPr>
      <w:r w:rsidRPr="005A1B34">
        <w:rPr>
          <w:rFonts w:ascii="Arial Narrow" w:hAnsi="Arial Narrow"/>
          <w:sz w:val="24"/>
          <w:szCs w:val="24"/>
        </w:rPr>
        <w:t>o plano de resolução de patrimônio líquido negativo, nos termos da Resolução</w:t>
      </w:r>
      <w:r w:rsidR="00902184" w:rsidRPr="005A1B34">
        <w:rPr>
          <w:rFonts w:ascii="Arial Narrow" w:hAnsi="Arial Narrow"/>
          <w:sz w:val="24"/>
          <w:szCs w:val="24"/>
        </w:rPr>
        <w:t>;</w:t>
      </w:r>
      <w:r w:rsidR="00DE33E2" w:rsidRPr="005A1B34">
        <w:rPr>
          <w:rFonts w:ascii="Arial Narrow" w:hAnsi="Arial Narrow"/>
          <w:sz w:val="24"/>
          <w:szCs w:val="24"/>
        </w:rPr>
        <w:t xml:space="preserve"> </w:t>
      </w:r>
      <w:r w:rsidR="00762DF3" w:rsidRPr="005A1B34">
        <w:rPr>
          <w:rFonts w:ascii="Arial Narrow" w:hAnsi="Arial Narrow"/>
          <w:sz w:val="24"/>
          <w:szCs w:val="24"/>
        </w:rPr>
        <w:t>e</w:t>
      </w:r>
    </w:p>
    <w:p w14:paraId="72BBBA66" w14:textId="77777777" w:rsidR="005B1554" w:rsidRPr="005A1B34" w:rsidRDefault="005B1554" w:rsidP="005B1554">
      <w:pPr>
        <w:ind w:left="709"/>
        <w:jc w:val="both"/>
        <w:rPr>
          <w:rFonts w:ascii="Arial Narrow" w:hAnsi="Arial Narrow"/>
          <w:sz w:val="24"/>
          <w:szCs w:val="24"/>
        </w:rPr>
      </w:pPr>
    </w:p>
    <w:p w14:paraId="06CAE404" w14:textId="6F55B9C0" w:rsidR="00670159" w:rsidRPr="005A1B34" w:rsidRDefault="005B1554" w:rsidP="008C6566">
      <w:pPr>
        <w:pStyle w:val="PargrafodaLista"/>
        <w:numPr>
          <w:ilvl w:val="0"/>
          <w:numId w:val="5"/>
        </w:numPr>
        <w:ind w:left="709"/>
        <w:jc w:val="both"/>
        <w:rPr>
          <w:rFonts w:ascii="Arial Narrow" w:hAnsi="Arial Narrow"/>
          <w:sz w:val="24"/>
          <w:szCs w:val="24"/>
        </w:rPr>
      </w:pPr>
      <w:r w:rsidRPr="005A1B34">
        <w:rPr>
          <w:rFonts w:ascii="Arial Narrow" w:hAnsi="Arial Narrow"/>
          <w:sz w:val="24"/>
          <w:szCs w:val="24"/>
        </w:rPr>
        <w:t>o pedido de declaração judicial de insolvência da CLASSE</w:t>
      </w:r>
      <w:r w:rsidR="00762DF3" w:rsidRPr="005A1B34">
        <w:rPr>
          <w:rFonts w:ascii="Arial Narrow" w:hAnsi="Arial Narrow"/>
          <w:sz w:val="24"/>
          <w:szCs w:val="24"/>
        </w:rPr>
        <w:t>.</w:t>
      </w:r>
    </w:p>
    <w:p w14:paraId="3F1C811C" w14:textId="77777777" w:rsidR="00670159" w:rsidRPr="005A1B34" w:rsidRDefault="00670159" w:rsidP="00670159">
      <w:pPr>
        <w:pStyle w:val="PargrafodaLista"/>
        <w:rPr>
          <w:rFonts w:ascii="Arial Narrow" w:hAnsi="Arial Narrow"/>
          <w:sz w:val="24"/>
          <w:szCs w:val="24"/>
        </w:rPr>
      </w:pPr>
    </w:p>
    <w:p w14:paraId="5EE853DE" w14:textId="00CF1F00" w:rsidR="005B1554" w:rsidRPr="005A1B34" w:rsidRDefault="005B1554" w:rsidP="005B1554">
      <w:pPr>
        <w:jc w:val="both"/>
        <w:rPr>
          <w:rFonts w:ascii="Arial Narrow" w:hAnsi="Arial Narrow"/>
          <w:sz w:val="24"/>
          <w:szCs w:val="24"/>
        </w:rPr>
      </w:pPr>
      <w:r w:rsidRPr="005A1B34">
        <w:rPr>
          <w:rFonts w:ascii="Arial Narrow" w:hAnsi="Arial Narrow"/>
          <w:b/>
          <w:bCs/>
          <w:sz w:val="24"/>
          <w:szCs w:val="24"/>
        </w:rPr>
        <w:t>Artigo 8º</w:t>
      </w:r>
      <w:r w:rsidR="0075651A" w:rsidRPr="005A1B34">
        <w:rPr>
          <w:rFonts w:ascii="Arial Narrow" w:hAnsi="Arial Narrow"/>
          <w:b/>
          <w:bCs/>
          <w:sz w:val="24"/>
          <w:szCs w:val="24"/>
        </w:rPr>
        <w:t>.</w:t>
      </w:r>
      <w:r w:rsidRPr="005A1B34">
        <w:rPr>
          <w:rFonts w:ascii="Arial Narrow" w:hAnsi="Arial Narrow"/>
          <w:b/>
          <w:bCs/>
          <w:sz w:val="24"/>
          <w:szCs w:val="24"/>
        </w:rPr>
        <w:t xml:space="preserve"> </w:t>
      </w:r>
      <w:r w:rsidRPr="005A1B34">
        <w:rPr>
          <w:rFonts w:ascii="Arial Narrow" w:hAnsi="Arial Narrow"/>
          <w:sz w:val="24"/>
          <w:szCs w:val="24"/>
        </w:rPr>
        <w:t xml:space="preserve">As matérias que sejam de interesse comum dos Cotistas de todas as CLASSES e SUBCLASSES, inclusive a alteração deste Regulamento, deverão ser deliberadas, privativamente, em </w:t>
      </w:r>
      <w:r w:rsidR="00AE3106" w:rsidRPr="005A1B34">
        <w:rPr>
          <w:rFonts w:ascii="Arial Narrow" w:hAnsi="Arial Narrow"/>
          <w:sz w:val="24"/>
          <w:szCs w:val="24"/>
        </w:rPr>
        <w:t>a</w:t>
      </w:r>
      <w:r w:rsidRPr="005A1B34">
        <w:rPr>
          <w:rFonts w:ascii="Arial Narrow" w:hAnsi="Arial Narrow"/>
          <w:sz w:val="24"/>
          <w:szCs w:val="24"/>
        </w:rPr>
        <w:t xml:space="preserve">ssembleia </w:t>
      </w:r>
      <w:r w:rsidR="00AE3106" w:rsidRPr="005A1B34">
        <w:rPr>
          <w:rFonts w:ascii="Arial Narrow" w:hAnsi="Arial Narrow"/>
          <w:sz w:val="24"/>
          <w:szCs w:val="24"/>
        </w:rPr>
        <w:t>g</w:t>
      </w:r>
      <w:r w:rsidRPr="005A1B34">
        <w:rPr>
          <w:rFonts w:ascii="Arial Narrow" w:hAnsi="Arial Narrow"/>
          <w:sz w:val="24"/>
          <w:szCs w:val="24"/>
        </w:rPr>
        <w:t xml:space="preserve">eral de Cotistas, para a qual serão convocados todos os Cotistas do FUNDO (“Assembleia Geral”). </w:t>
      </w:r>
    </w:p>
    <w:p w14:paraId="11E6676F" w14:textId="77777777" w:rsidR="005B1554" w:rsidRPr="005A1B34" w:rsidRDefault="005B1554" w:rsidP="005B1554">
      <w:pPr>
        <w:jc w:val="both"/>
        <w:rPr>
          <w:rFonts w:ascii="Arial Narrow" w:hAnsi="Arial Narrow"/>
          <w:sz w:val="24"/>
          <w:szCs w:val="24"/>
        </w:rPr>
      </w:pPr>
    </w:p>
    <w:p w14:paraId="4F1AC37F" w14:textId="53D8D5AB" w:rsidR="005B1554" w:rsidRPr="005A1B34" w:rsidRDefault="005B1554" w:rsidP="005B1554">
      <w:pPr>
        <w:jc w:val="both"/>
        <w:rPr>
          <w:rFonts w:ascii="Arial Narrow" w:hAnsi="Arial Narrow" w:cs="Arial"/>
          <w:sz w:val="24"/>
          <w:szCs w:val="24"/>
        </w:rPr>
      </w:pPr>
      <w:r w:rsidRPr="005A1B34">
        <w:rPr>
          <w:rFonts w:ascii="Arial Narrow" w:hAnsi="Arial Narrow"/>
          <w:b/>
          <w:bCs/>
          <w:sz w:val="24"/>
          <w:szCs w:val="24"/>
        </w:rPr>
        <w:t>Parágrafo Primeiro -</w:t>
      </w:r>
      <w:r w:rsidRPr="005A1B34">
        <w:rPr>
          <w:rFonts w:ascii="Arial Narrow" w:hAnsi="Arial Narrow"/>
          <w:sz w:val="24"/>
          <w:szCs w:val="24"/>
        </w:rPr>
        <w:t xml:space="preserve"> </w:t>
      </w:r>
      <w:r w:rsidRPr="005A1B34">
        <w:rPr>
          <w:rFonts w:ascii="Arial Narrow" w:hAnsi="Arial Narrow" w:cs="Arial"/>
          <w:sz w:val="24"/>
          <w:szCs w:val="24"/>
        </w:rPr>
        <w:t xml:space="preserve">A convocação da Assembleia </w:t>
      </w:r>
      <w:r w:rsidRPr="005A1B34">
        <w:rPr>
          <w:rFonts w:ascii="Arial Narrow" w:hAnsi="Arial Narrow"/>
          <w:sz w:val="24"/>
          <w:szCs w:val="24"/>
        </w:rPr>
        <w:t>Geral</w:t>
      </w:r>
      <w:r w:rsidRPr="005A1B34" w:rsidDel="00A74923">
        <w:rPr>
          <w:rFonts w:ascii="Arial Narrow" w:hAnsi="Arial Narrow" w:cs="Arial"/>
          <w:sz w:val="24"/>
          <w:szCs w:val="24"/>
        </w:rPr>
        <w:t xml:space="preserve"> </w:t>
      </w:r>
      <w:r w:rsidRPr="005A1B34">
        <w:rPr>
          <w:rFonts w:ascii="Arial Narrow" w:hAnsi="Arial Narrow" w:cs="Arial"/>
          <w:sz w:val="24"/>
          <w:szCs w:val="24"/>
        </w:rPr>
        <w:t xml:space="preserve">poderá </w:t>
      </w:r>
      <w:r w:rsidRPr="005A1B34">
        <w:rPr>
          <w:rFonts w:ascii="Arial Narrow" w:hAnsi="Arial Narrow" w:cs="Arial"/>
          <w:bCs/>
          <w:color w:val="000000" w:themeColor="text1"/>
          <w:sz w:val="24"/>
          <w:szCs w:val="24"/>
        </w:rPr>
        <w:t>ser realizada por meio eletrônico e/ou físico e será encaminhada a cada Cotista</w:t>
      </w:r>
      <w:r w:rsidRPr="005A1B34">
        <w:rPr>
          <w:rFonts w:ascii="Arial Narrow" w:hAnsi="Arial Narrow" w:cs="Arial"/>
          <w:sz w:val="24"/>
          <w:szCs w:val="24"/>
        </w:rPr>
        <w:t xml:space="preserve"> do FUNDO, com no mínimo 10 </w:t>
      </w:r>
      <w:r w:rsidR="00FE1BCE" w:rsidRPr="005A1B34">
        <w:rPr>
          <w:rFonts w:ascii="Arial Narrow" w:hAnsi="Arial Narrow" w:cs="Arial"/>
          <w:sz w:val="24"/>
          <w:szCs w:val="24"/>
        </w:rPr>
        <w:t xml:space="preserve">(dez) </w:t>
      </w:r>
      <w:r w:rsidRPr="005A1B34">
        <w:rPr>
          <w:rFonts w:ascii="Arial Narrow" w:hAnsi="Arial Narrow" w:cs="Arial"/>
          <w:sz w:val="24"/>
          <w:szCs w:val="24"/>
        </w:rPr>
        <w:t xml:space="preserve">dias de antecedência da data de sua realização, podendo votar, somente os cotistas inscritos no registro de cotistas na data da convocação da assembleia, seus representantes legais ou procuradores legalmente constituídos. </w:t>
      </w:r>
    </w:p>
    <w:p w14:paraId="50CAC57D" w14:textId="77777777" w:rsidR="005B1554" w:rsidRPr="005A1B34" w:rsidRDefault="005B1554" w:rsidP="005B1554">
      <w:pPr>
        <w:jc w:val="both"/>
        <w:rPr>
          <w:rFonts w:ascii="Arial Narrow" w:hAnsi="Arial Narrow" w:cs="Arial"/>
          <w:sz w:val="24"/>
          <w:szCs w:val="24"/>
        </w:rPr>
      </w:pPr>
    </w:p>
    <w:p w14:paraId="0E072AE6" w14:textId="77777777" w:rsidR="005B1554" w:rsidRPr="005A1B34" w:rsidRDefault="005B1554" w:rsidP="005B1554">
      <w:pPr>
        <w:jc w:val="both"/>
        <w:rPr>
          <w:rFonts w:ascii="Arial Narrow" w:hAnsi="Arial Narrow"/>
          <w:sz w:val="24"/>
          <w:szCs w:val="24"/>
        </w:rPr>
      </w:pPr>
      <w:r w:rsidRPr="005A1B34">
        <w:rPr>
          <w:rFonts w:ascii="Arial Narrow" w:hAnsi="Arial Narrow"/>
          <w:b/>
          <w:bCs/>
          <w:sz w:val="24"/>
          <w:szCs w:val="24"/>
        </w:rPr>
        <w:t>Parágrafo Segundo -</w:t>
      </w:r>
      <w:r w:rsidRPr="005A1B34">
        <w:rPr>
          <w:rFonts w:ascii="Arial Narrow" w:hAnsi="Arial Narrow"/>
          <w:sz w:val="24"/>
          <w:szCs w:val="24"/>
        </w:rPr>
        <w:t xml:space="preserve"> A Assembleia Geral</w:t>
      </w:r>
      <w:r w:rsidRPr="005A1B34" w:rsidDel="00A74923">
        <w:rPr>
          <w:rFonts w:ascii="Arial Narrow" w:hAnsi="Arial Narrow"/>
          <w:sz w:val="24"/>
          <w:szCs w:val="24"/>
        </w:rPr>
        <w:t xml:space="preserve"> </w:t>
      </w:r>
      <w:r w:rsidRPr="005A1B34">
        <w:rPr>
          <w:rFonts w:ascii="Arial Narrow" w:hAnsi="Arial Narrow"/>
          <w:sz w:val="24"/>
          <w:szCs w:val="24"/>
        </w:rPr>
        <w:t>será instalada com qualquer número de Cotistas e a participação destes, em sua totalidade, supre a falta de convocação.</w:t>
      </w:r>
    </w:p>
    <w:p w14:paraId="44056EE7" w14:textId="77777777" w:rsidR="005B1554" w:rsidRPr="005A1B34" w:rsidRDefault="005B1554" w:rsidP="005B1554">
      <w:pPr>
        <w:jc w:val="both"/>
        <w:rPr>
          <w:rFonts w:ascii="Arial Narrow" w:hAnsi="Arial Narrow" w:cs="Arial"/>
          <w:sz w:val="24"/>
          <w:szCs w:val="24"/>
        </w:rPr>
      </w:pPr>
    </w:p>
    <w:p w14:paraId="1F7C7A59" w14:textId="03911D2A" w:rsidR="005B1554" w:rsidRPr="005A1B34" w:rsidRDefault="005B1554" w:rsidP="005B1554">
      <w:pPr>
        <w:jc w:val="both"/>
        <w:rPr>
          <w:rFonts w:ascii="Arial Narrow" w:hAnsi="Arial Narrow"/>
          <w:sz w:val="24"/>
          <w:szCs w:val="24"/>
        </w:rPr>
      </w:pPr>
      <w:r w:rsidRPr="005A1B34">
        <w:rPr>
          <w:rFonts w:ascii="Arial Narrow" w:hAnsi="Arial Narrow"/>
          <w:b/>
          <w:bCs/>
          <w:sz w:val="24"/>
          <w:szCs w:val="24"/>
        </w:rPr>
        <w:t xml:space="preserve">Parágrafo Terceiro - </w:t>
      </w:r>
      <w:r w:rsidRPr="005A1B34">
        <w:rPr>
          <w:rFonts w:ascii="Arial Narrow" w:hAnsi="Arial Narrow"/>
          <w:sz w:val="24"/>
          <w:szCs w:val="24"/>
        </w:rPr>
        <w:t>A critério exclusivo do ADMINISTRADOR, a Assembleia Geral</w:t>
      </w:r>
      <w:r w:rsidRPr="005A1B34" w:rsidDel="00A74923">
        <w:rPr>
          <w:rFonts w:ascii="Arial Narrow" w:hAnsi="Arial Narrow"/>
          <w:sz w:val="24"/>
          <w:szCs w:val="24"/>
        </w:rPr>
        <w:t xml:space="preserve"> </w:t>
      </w:r>
      <w:r w:rsidRPr="005A1B34">
        <w:rPr>
          <w:rFonts w:ascii="Arial Narrow" w:hAnsi="Arial Narrow"/>
          <w:sz w:val="24"/>
          <w:szCs w:val="24"/>
        </w:rPr>
        <w:t>poderá ser realizada de modo total ou parcialmente remoto. Neste sentido, os Cotistas poderão se manifestar de forma presencial e/ou por meio de voto escrito e/ou eletrônico</w:t>
      </w:r>
      <w:r w:rsidR="00FB0E10" w:rsidRPr="005A1B34">
        <w:rPr>
          <w:rFonts w:ascii="Arial Narrow" w:hAnsi="Arial Narrow"/>
          <w:sz w:val="24"/>
          <w:szCs w:val="24"/>
        </w:rPr>
        <w:t xml:space="preserve"> (desde que a referida manifestação de voto seja recebida pelo ADMINISTRADOR até o </w:t>
      </w:r>
      <w:r w:rsidR="00A34506" w:rsidRPr="005A1B34">
        <w:rPr>
          <w:rFonts w:ascii="Arial Narrow" w:hAnsi="Arial Narrow"/>
          <w:sz w:val="24"/>
          <w:szCs w:val="24"/>
        </w:rPr>
        <w:t>início da</w:t>
      </w:r>
      <w:r w:rsidR="00FB0E10" w:rsidRPr="005A1B34">
        <w:rPr>
          <w:rFonts w:ascii="Arial Narrow" w:hAnsi="Arial Narrow"/>
          <w:sz w:val="24"/>
          <w:szCs w:val="24"/>
        </w:rPr>
        <w:t xml:space="preserve"> Assembleia Geral)</w:t>
      </w:r>
      <w:r w:rsidRPr="005A1B34">
        <w:rPr>
          <w:rFonts w:ascii="Arial Narrow" w:hAnsi="Arial Narrow"/>
          <w:sz w:val="24"/>
          <w:szCs w:val="24"/>
        </w:rPr>
        <w:t>, sendo admitidos e-mails oriundos de endereço previamente cadastrados, documentos assinados eletronicamente, ou a utilização de plataformas ou sistemas disponibilizados pelo ADMINISTRADOR.</w:t>
      </w:r>
    </w:p>
    <w:p w14:paraId="05C6AC58" w14:textId="77777777" w:rsidR="00D10AF7" w:rsidRPr="005A1B34" w:rsidRDefault="00D10AF7" w:rsidP="005B1554">
      <w:pPr>
        <w:jc w:val="both"/>
        <w:rPr>
          <w:rFonts w:ascii="Arial Narrow" w:hAnsi="Arial Narrow"/>
          <w:sz w:val="24"/>
          <w:szCs w:val="24"/>
        </w:rPr>
      </w:pPr>
    </w:p>
    <w:p w14:paraId="037CF8EB" w14:textId="27F4CEA6" w:rsidR="00492353" w:rsidRPr="005A1B34" w:rsidRDefault="005B1554" w:rsidP="00435E60">
      <w:pPr>
        <w:jc w:val="both"/>
        <w:rPr>
          <w:rFonts w:ascii="Arial Narrow" w:hAnsi="Arial Narrow"/>
          <w:sz w:val="24"/>
          <w:szCs w:val="24"/>
        </w:rPr>
      </w:pPr>
      <w:r w:rsidRPr="005A1B34">
        <w:rPr>
          <w:rFonts w:ascii="Arial Narrow" w:hAnsi="Arial Narrow"/>
          <w:b/>
          <w:bCs/>
          <w:sz w:val="24"/>
          <w:szCs w:val="24"/>
        </w:rPr>
        <w:t>Parágrafo Quarto –</w:t>
      </w:r>
      <w:r w:rsidRPr="005A1B34">
        <w:rPr>
          <w:rFonts w:ascii="Arial Narrow" w:hAnsi="Arial Narrow"/>
          <w:sz w:val="24"/>
          <w:szCs w:val="24"/>
        </w:rPr>
        <w:t xml:space="preserve"> As deliberações da Assembleia Geral serão tomadas por maioria dos votos dos Cotistas participantes</w:t>
      </w:r>
      <w:r w:rsidR="003D6127" w:rsidRPr="005A1B34">
        <w:rPr>
          <w:rFonts w:ascii="Arial Narrow" w:hAnsi="Arial Narrow"/>
          <w:sz w:val="24"/>
          <w:szCs w:val="24"/>
        </w:rPr>
        <w:t>,</w:t>
      </w:r>
      <w:r w:rsidR="003D6127" w:rsidRPr="005A1B34">
        <w:t xml:space="preserve"> </w:t>
      </w:r>
      <w:r w:rsidR="003D6127" w:rsidRPr="005A1B34">
        <w:rPr>
          <w:rFonts w:ascii="Arial Narrow" w:hAnsi="Arial Narrow"/>
          <w:sz w:val="24"/>
          <w:szCs w:val="24"/>
        </w:rPr>
        <w:t>cabendo a cada cota 1 (um) voto</w:t>
      </w:r>
      <w:r w:rsidRPr="005A1B34">
        <w:rPr>
          <w:rFonts w:ascii="Arial Narrow" w:hAnsi="Arial Narrow"/>
          <w:sz w:val="24"/>
          <w:szCs w:val="24"/>
        </w:rPr>
        <w:t xml:space="preserve">. </w:t>
      </w:r>
    </w:p>
    <w:p w14:paraId="3C0BAF6E" w14:textId="77777777" w:rsidR="00CE18C4" w:rsidRPr="005A1B34" w:rsidRDefault="00CE18C4" w:rsidP="00435E60">
      <w:pPr>
        <w:jc w:val="both"/>
        <w:rPr>
          <w:rFonts w:ascii="Arial Narrow" w:hAnsi="Arial Narrow"/>
          <w:sz w:val="24"/>
          <w:szCs w:val="24"/>
        </w:rPr>
      </w:pPr>
    </w:p>
    <w:p w14:paraId="327063CB" w14:textId="77777777" w:rsidR="00EF60FD" w:rsidRPr="005A1B34" w:rsidRDefault="00EF60FD" w:rsidP="00EF60FD">
      <w:pPr>
        <w:jc w:val="both"/>
        <w:rPr>
          <w:rFonts w:ascii="Arial Narrow" w:hAnsi="Arial Narrow"/>
          <w:sz w:val="24"/>
          <w:szCs w:val="24"/>
        </w:rPr>
      </w:pPr>
      <w:r w:rsidRPr="005A1B34">
        <w:rPr>
          <w:rFonts w:ascii="Arial Narrow" w:hAnsi="Arial Narrow"/>
          <w:b/>
          <w:bCs/>
          <w:sz w:val="24"/>
          <w:szCs w:val="24"/>
        </w:rPr>
        <w:t>Parágrafo Quinto -</w:t>
      </w:r>
      <w:r w:rsidRPr="005A1B34">
        <w:rPr>
          <w:rFonts w:ascii="Arial Narrow" w:hAnsi="Arial Narrow"/>
          <w:sz w:val="24"/>
          <w:szCs w:val="24"/>
        </w:rPr>
        <w:t xml:space="preserve"> As deliberações tomadas pela Assembleia de Cotistas também poderão, a critério do </w:t>
      </w:r>
      <w:r w:rsidRPr="005A1B34">
        <w:rPr>
          <w:rFonts w:ascii="Arial Narrow" w:hAnsi="Arial Narrow"/>
          <w:caps/>
          <w:sz w:val="24"/>
          <w:szCs w:val="24"/>
        </w:rPr>
        <w:t>Administrador</w:t>
      </w:r>
      <w:r w:rsidRPr="005A1B34">
        <w:rPr>
          <w:rFonts w:ascii="Arial Narrow" w:hAnsi="Arial Narrow"/>
          <w:sz w:val="24"/>
          <w:szCs w:val="24"/>
        </w:rPr>
        <w:t xml:space="preserve">, ser tomadas através de um processo de consulta formal (“Consulta Formal”), por carta, e-mail ou telegrama dirigido pelo ADMINISTRADOR a cada Cotista, sem a necessidade de instalação de assembleia na sede do ADMINISTRADOR, caso em que os Cotistas terão o prazo mínimo de 10 (dez) dias corridos, se a consulta se der por meio eletrônico, ou o prazo mínimo de 15 (quinze) dias corridos, se a consulta se der por meio físico, para respondê-la, </w:t>
      </w:r>
      <w:r w:rsidRPr="005A1B34">
        <w:rPr>
          <w:rFonts w:ascii="Arial Narrow" w:hAnsi="Arial Narrow"/>
          <w:sz w:val="24"/>
          <w:szCs w:val="24"/>
        </w:rPr>
        <w:lastRenderedPageBreak/>
        <w:t>observado o prazo máximo, para ambos os casos, de 30 (trinta) dias corridos, contados do recebimento da respectiva consulta. Deverão constar da Consulta Formal todos os elementos informativos necessários ao exercício de voto.</w:t>
      </w:r>
    </w:p>
    <w:p w14:paraId="1CB1389E" w14:textId="77777777" w:rsidR="00EF60FD" w:rsidRPr="005A1B34" w:rsidRDefault="00EF60FD" w:rsidP="00EF60FD">
      <w:pPr>
        <w:jc w:val="both"/>
        <w:rPr>
          <w:rFonts w:ascii="Arial Narrow" w:hAnsi="Arial Narrow"/>
          <w:sz w:val="24"/>
          <w:szCs w:val="24"/>
        </w:rPr>
      </w:pPr>
    </w:p>
    <w:p w14:paraId="6336CF06" w14:textId="1DF05731" w:rsidR="00EF60FD" w:rsidRPr="005A1B34" w:rsidRDefault="00EF60FD" w:rsidP="00EF60FD">
      <w:pPr>
        <w:jc w:val="both"/>
        <w:rPr>
          <w:rFonts w:ascii="Arial Narrow" w:hAnsi="Arial Narrow"/>
          <w:sz w:val="24"/>
          <w:szCs w:val="24"/>
        </w:rPr>
      </w:pPr>
      <w:r w:rsidRPr="005A1B34">
        <w:rPr>
          <w:rFonts w:ascii="Arial Narrow" w:hAnsi="Arial Narrow"/>
          <w:b/>
          <w:bCs/>
          <w:sz w:val="24"/>
          <w:szCs w:val="24"/>
        </w:rPr>
        <w:t>Parágrafo Sexto</w:t>
      </w:r>
      <w:r w:rsidRPr="005A1B34">
        <w:rPr>
          <w:rFonts w:ascii="Arial Narrow" w:hAnsi="Arial Narrow"/>
          <w:sz w:val="24"/>
          <w:szCs w:val="24"/>
        </w:rPr>
        <w:t xml:space="preserve"> - Quando utilizado o processo de Consulta Formal mencionado acima, o quórum de deliberação será o de maioria das cotas emitidas, independentemente da matéria em questão</w:t>
      </w:r>
      <w:r w:rsidR="00CF4A6E" w:rsidRPr="005A1B34">
        <w:rPr>
          <w:rFonts w:ascii="Arial Narrow" w:hAnsi="Arial Narrow"/>
          <w:sz w:val="24"/>
          <w:szCs w:val="24"/>
        </w:rPr>
        <w:t>, exceto quando a deliberação em questão possa resultar na destituição ou substituição de Prestador de Serviço Essencial, hipótese na qual o quórum de deliberação será o de cotas representativas de metade, no mínimo, do patrimônio líquido da CLASSE.</w:t>
      </w:r>
    </w:p>
    <w:p w14:paraId="23E8B6A9" w14:textId="77777777" w:rsidR="00EF60FD" w:rsidRPr="005A1B34" w:rsidRDefault="00EF60FD" w:rsidP="00EF60FD">
      <w:pPr>
        <w:jc w:val="both"/>
        <w:rPr>
          <w:rFonts w:ascii="Arial Narrow" w:hAnsi="Arial Narrow"/>
          <w:sz w:val="24"/>
          <w:szCs w:val="24"/>
        </w:rPr>
      </w:pPr>
    </w:p>
    <w:p w14:paraId="4FC32B82" w14:textId="77777777" w:rsidR="008664F5" w:rsidRPr="005A1B34" w:rsidDel="00597A21" w:rsidRDefault="008664F5" w:rsidP="008664F5">
      <w:pPr>
        <w:jc w:val="both"/>
        <w:rPr>
          <w:rFonts w:ascii="Arial Narrow" w:hAnsi="Arial Narrow"/>
          <w:sz w:val="24"/>
          <w:szCs w:val="24"/>
        </w:rPr>
      </w:pPr>
      <w:r w:rsidRPr="005A1B34">
        <w:rPr>
          <w:rFonts w:ascii="Arial Narrow" w:hAnsi="Arial Narrow"/>
          <w:b/>
          <w:bCs/>
          <w:sz w:val="24"/>
          <w:szCs w:val="24"/>
        </w:rPr>
        <w:t>Artigo 9º.</w:t>
      </w:r>
      <w:r w:rsidRPr="005A1B34" w:rsidDel="00597A21">
        <w:rPr>
          <w:rFonts w:ascii="Arial Narrow" w:hAnsi="Arial Narrow"/>
          <w:sz w:val="24"/>
          <w:szCs w:val="24"/>
        </w:rPr>
        <w:t xml:space="preserve"> As matérias de interesse </w:t>
      </w:r>
      <w:r w:rsidRPr="005A1B34">
        <w:rPr>
          <w:rFonts w:ascii="Arial Narrow" w:hAnsi="Arial Narrow"/>
          <w:sz w:val="24"/>
          <w:szCs w:val="24"/>
        </w:rPr>
        <w:t>exclusivo</w:t>
      </w:r>
      <w:r w:rsidRPr="005A1B34" w:rsidDel="00597A21">
        <w:rPr>
          <w:rFonts w:ascii="Arial Narrow" w:hAnsi="Arial Narrow"/>
          <w:sz w:val="24"/>
          <w:szCs w:val="24"/>
        </w:rPr>
        <w:t xml:space="preserve"> de uma CLASSE</w:t>
      </w:r>
      <w:r w:rsidRPr="005A1B34">
        <w:rPr>
          <w:rFonts w:ascii="Arial Narrow" w:hAnsi="Arial Narrow"/>
          <w:sz w:val="24"/>
          <w:szCs w:val="24"/>
        </w:rPr>
        <w:t xml:space="preserve"> ou SUBCLASSE, inclusive a alteração de seus Anexos e Apêndices, se houver, serão </w:t>
      </w:r>
      <w:r w:rsidRPr="005A1B34" w:rsidDel="00597A21">
        <w:rPr>
          <w:rFonts w:ascii="Arial Narrow" w:hAnsi="Arial Narrow"/>
          <w:sz w:val="24"/>
          <w:szCs w:val="24"/>
        </w:rPr>
        <w:t xml:space="preserve">deliberadas em </w:t>
      </w:r>
      <w:r w:rsidRPr="005A1B34">
        <w:rPr>
          <w:rFonts w:ascii="Arial Narrow" w:hAnsi="Arial Narrow"/>
          <w:sz w:val="24"/>
          <w:szCs w:val="24"/>
        </w:rPr>
        <w:t>A</w:t>
      </w:r>
      <w:r w:rsidRPr="005A1B34" w:rsidDel="00597A21">
        <w:rPr>
          <w:rFonts w:ascii="Arial Narrow" w:hAnsi="Arial Narrow"/>
          <w:sz w:val="24"/>
          <w:szCs w:val="24"/>
        </w:rPr>
        <w:t xml:space="preserve">ssembleia </w:t>
      </w:r>
      <w:r w:rsidRPr="005A1B34">
        <w:rPr>
          <w:rFonts w:ascii="Arial Narrow" w:hAnsi="Arial Narrow"/>
          <w:sz w:val="24"/>
          <w:szCs w:val="24"/>
        </w:rPr>
        <w:t>E</w:t>
      </w:r>
      <w:r w:rsidRPr="005A1B34" w:rsidDel="00597A21">
        <w:rPr>
          <w:rFonts w:ascii="Arial Narrow" w:hAnsi="Arial Narrow"/>
          <w:sz w:val="24"/>
          <w:szCs w:val="24"/>
        </w:rPr>
        <w:t>special de Cotistas da CLASSE</w:t>
      </w:r>
      <w:r w:rsidRPr="005A1B34">
        <w:rPr>
          <w:rFonts w:ascii="Arial Narrow" w:hAnsi="Arial Narrow"/>
          <w:sz w:val="24"/>
          <w:szCs w:val="24"/>
        </w:rPr>
        <w:t xml:space="preserve"> ou da SUBCLASSE</w:t>
      </w:r>
      <w:r w:rsidRPr="005A1B34" w:rsidDel="00597A21">
        <w:rPr>
          <w:rFonts w:ascii="Arial Narrow" w:hAnsi="Arial Narrow"/>
          <w:sz w:val="24"/>
          <w:szCs w:val="24"/>
        </w:rPr>
        <w:t xml:space="preserve"> interessada</w:t>
      </w:r>
      <w:r w:rsidRPr="005A1B34">
        <w:rPr>
          <w:rFonts w:ascii="Arial Narrow" w:hAnsi="Arial Narrow"/>
          <w:sz w:val="24"/>
          <w:szCs w:val="24"/>
        </w:rPr>
        <w:t>, para a qual serão convocados somente os Cotistas de determinada CLASSE ou SUBCLASSE de cotas</w:t>
      </w:r>
      <w:r w:rsidRPr="005A1B34" w:rsidDel="00597A21">
        <w:rPr>
          <w:rFonts w:ascii="Arial Narrow" w:hAnsi="Arial Narrow"/>
          <w:sz w:val="24"/>
          <w:szCs w:val="24"/>
        </w:rPr>
        <w:t xml:space="preserve"> (“Assembleia Especial”)</w:t>
      </w:r>
      <w:r w:rsidRPr="005A1B34">
        <w:rPr>
          <w:rFonts w:ascii="Arial Narrow" w:hAnsi="Arial Narrow"/>
          <w:sz w:val="24"/>
          <w:szCs w:val="24"/>
        </w:rPr>
        <w:t>.</w:t>
      </w:r>
    </w:p>
    <w:p w14:paraId="0D6902E8" w14:textId="77777777" w:rsidR="008664F5" w:rsidRPr="005A1B34" w:rsidDel="00597A21" w:rsidRDefault="008664F5" w:rsidP="008664F5">
      <w:pPr>
        <w:jc w:val="both"/>
        <w:rPr>
          <w:rFonts w:ascii="Arial Narrow" w:hAnsi="Arial Narrow"/>
          <w:sz w:val="24"/>
          <w:szCs w:val="24"/>
        </w:rPr>
      </w:pPr>
    </w:p>
    <w:p w14:paraId="10A1283F" w14:textId="75A86C1A" w:rsidR="008664F5" w:rsidRPr="005A1B34" w:rsidRDefault="008664F5" w:rsidP="008664F5">
      <w:pPr>
        <w:jc w:val="both"/>
        <w:rPr>
          <w:rFonts w:ascii="Arial Narrow" w:hAnsi="Arial Narrow"/>
          <w:sz w:val="24"/>
          <w:szCs w:val="24"/>
        </w:rPr>
      </w:pPr>
      <w:bookmarkStart w:id="14" w:name="_Hlk132816494"/>
      <w:r w:rsidRPr="005A1B34" w:rsidDel="00597A21">
        <w:rPr>
          <w:rFonts w:ascii="Arial Narrow" w:hAnsi="Arial Narrow"/>
          <w:b/>
          <w:bCs/>
          <w:sz w:val="24"/>
          <w:szCs w:val="24"/>
        </w:rPr>
        <w:t xml:space="preserve">Parágrafo </w:t>
      </w:r>
      <w:r w:rsidRPr="005A1B34">
        <w:rPr>
          <w:rFonts w:ascii="Arial Narrow" w:hAnsi="Arial Narrow"/>
          <w:b/>
          <w:bCs/>
          <w:sz w:val="24"/>
          <w:szCs w:val="24"/>
        </w:rPr>
        <w:t xml:space="preserve">Único – </w:t>
      </w:r>
      <w:r w:rsidRPr="005A1B34">
        <w:rPr>
          <w:rFonts w:ascii="Arial Narrow" w:hAnsi="Arial Narrow"/>
          <w:sz w:val="24"/>
          <w:szCs w:val="24"/>
        </w:rPr>
        <w:t>As disposições específicas da Assembleia Especial da CLASSE ou da SUBCLASSE poderão ser encontradas em seu respectivo Anexo ou Apêndice.</w:t>
      </w:r>
    </w:p>
    <w:p w14:paraId="1191A193" w14:textId="77777777" w:rsidR="008664F5" w:rsidRPr="005A1B34" w:rsidRDefault="008664F5" w:rsidP="008664F5">
      <w:pPr>
        <w:jc w:val="both"/>
        <w:rPr>
          <w:rFonts w:ascii="Arial Narrow" w:hAnsi="Arial Narrow"/>
          <w:b/>
          <w:bCs/>
          <w:sz w:val="24"/>
          <w:szCs w:val="24"/>
        </w:rPr>
      </w:pPr>
    </w:p>
    <w:p w14:paraId="1AF05015" w14:textId="3BE71597" w:rsidR="008664F5" w:rsidRPr="005A1B34" w:rsidDel="00597A21" w:rsidRDefault="008664F5" w:rsidP="008664F5">
      <w:pPr>
        <w:jc w:val="both"/>
        <w:rPr>
          <w:rFonts w:ascii="Arial Narrow" w:hAnsi="Arial Narrow"/>
          <w:sz w:val="24"/>
          <w:szCs w:val="24"/>
        </w:rPr>
      </w:pPr>
      <w:r w:rsidRPr="005A1B34">
        <w:rPr>
          <w:rFonts w:ascii="Arial Narrow" w:hAnsi="Arial Narrow"/>
          <w:b/>
          <w:bCs/>
          <w:sz w:val="24"/>
          <w:szCs w:val="24"/>
        </w:rPr>
        <w:t xml:space="preserve">Artigo 10. </w:t>
      </w:r>
      <w:r w:rsidRPr="005A1B34" w:rsidDel="00597A21">
        <w:rPr>
          <w:rFonts w:ascii="Arial Narrow" w:hAnsi="Arial Narrow"/>
          <w:sz w:val="24"/>
          <w:szCs w:val="24"/>
        </w:rPr>
        <w:t>Todas as referências à “Assembleia de Cotistas” neste Regulamento</w:t>
      </w:r>
      <w:r w:rsidRPr="005A1B34">
        <w:rPr>
          <w:rFonts w:ascii="Arial Narrow" w:hAnsi="Arial Narrow"/>
          <w:sz w:val="24"/>
          <w:szCs w:val="24"/>
        </w:rPr>
        <w:t xml:space="preserve">, no Anexo ou Apêndice </w:t>
      </w:r>
      <w:r w:rsidRPr="005A1B34" w:rsidDel="00597A21">
        <w:rPr>
          <w:rFonts w:ascii="Arial Narrow" w:hAnsi="Arial Narrow"/>
          <w:sz w:val="24"/>
          <w:szCs w:val="24"/>
        </w:rPr>
        <w:t>deverão alcançar, indistintamente, as Assembleias Gerais e Assembleias Especiais.</w:t>
      </w:r>
    </w:p>
    <w:bookmarkEnd w:id="14"/>
    <w:p w14:paraId="103CFAA4" w14:textId="77777777" w:rsidR="008664F5" w:rsidRPr="005A1B34" w:rsidRDefault="008664F5" w:rsidP="008664F5">
      <w:pPr>
        <w:jc w:val="both"/>
        <w:rPr>
          <w:rFonts w:ascii="Arial Narrow" w:hAnsi="Arial Narrow"/>
          <w:sz w:val="24"/>
          <w:szCs w:val="24"/>
        </w:rPr>
      </w:pPr>
    </w:p>
    <w:p w14:paraId="0E682439" w14:textId="77777777" w:rsidR="008664F5" w:rsidRPr="005A1B34" w:rsidRDefault="008664F5" w:rsidP="008664F5">
      <w:pPr>
        <w:rPr>
          <w:rFonts w:ascii="Arial Narrow" w:hAnsi="Arial Narrow"/>
          <w:sz w:val="24"/>
          <w:szCs w:val="24"/>
        </w:rPr>
      </w:pPr>
      <w:r w:rsidRPr="005A1B34">
        <w:rPr>
          <w:rFonts w:ascii="Arial Narrow" w:hAnsi="Arial Narrow"/>
          <w:b/>
          <w:sz w:val="24"/>
          <w:szCs w:val="24"/>
        </w:rPr>
        <w:t>Capítulo VIII. Do Exercício Socia</w:t>
      </w:r>
      <w:r w:rsidRPr="005A1B34">
        <w:rPr>
          <w:rFonts w:ascii="Arial Narrow" w:hAnsi="Arial Narrow"/>
          <w:b/>
          <w:bCs/>
          <w:sz w:val="24"/>
          <w:szCs w:val="24"/>
        </w:rPr>
        <w:t>l</w:t>
      </w:r>
    </w:p>
    <w:p w14:paraId="4C424C7D" w14:textId="77777777" w:rsidR="008664F5" w:rsidRPr="005A1B34" w:rsidRDefault="008664F5" w:rsidP="008664F5">
      <w:pPr>
        <w:rPr>
          <w:rFonts w:ascii="Arial Narrow" w:hAnsi="Arial Narrow"/>
          <w:sz w:val="24"/>
          <w:szCs w:val="24"/>
        </w:rPr>
      </w:pPr>
    </w:p>
    <w:p w14:paraId="267D3094" w14:textId="06DACD29" w:rsidR="008664F5" w:rsidRPr="005A1B34" w:rsidRDefault="008664F5" w:rsidP="008664F5">
      <w:pPr>
        <w:jc w:val="both"/>
        <w:rPr>
          <w:rFonts w:ascii="Arial Narrow" w:hAnsi="Arial Narrow"/>
          <w:sz w:val="24"/>
          <w:szCs w:val="24"/>
        </w:rPr>
      </w:pPr>
      <w:r w:rsidRPr="005A1B34">
        <w:rPr>
          <w:rFonts w:ascii="Arial Narrow" w:hAnsi="Arial Narrow"/>
          <w:b/>
          <w:bCs/>
          <w:sz w:val="24"/>
          <w:szCs w:val="24"/>
        </w:rPr>
        <w:t>Artigo 11.</w:t>
      </w:r>
      <w:r w:rsidRPr="005A1B34">
        <w:rPr>
          <w:rFonts w:ascii="Arial Narrow" w:hAnsi="Arial Narrow"/>
          <w:sz w:val="24"/>
          <w:szCs w:val="24"/>
        </w:rPr>
        <w:t xml:space="preserve"> O exercício social do FUNDO tem duração de 01 (um) ano, encerrando-se no último dia útil do mês de </w:t>
      </w:r>
      <w:r w:rsidR="00AE1EFF" w:rsidRPr="005A1B34">
        <w:rPr>
          <w:rFonts w:ascii="Arial Narrow" w:hAnsi="Arial Narrow"/>
          <w:sz w:val="24"/>
          <w:szCs w:val="24"/>
        </w:rPr>
        <w:t xml:space="preserve">junho </w:t>
      </w:r>
      <w:r w:rsidRPr="005A1B34">
        <w:rPr>
          <w:rFonts w:ascii="Arial Narrow" w:hAnsi="Arial Narrow"/>
          <w:sz w:val="24"/>
          <w:szCs w:val="24"/>
        </w:rPr>
        <w:t>de cada ano.</w:t>
      </w:r>
    </w:p>
    <w:p w14:paraId="2BBD5716" w14:textId="77777777" w:rsidR="008664F5" w:rsidRPr="005A1B34" w:rsidRDefault="008664F5" w:rsidP="008664F5">
      <w:pPr>
        <w:jc w:val="both"/>
        <w:rPr>
          <w:rFonts w:ascii="Arial Narrow" w:hAnsi="Arial Narrow"/>
          <w:sz w:val="24"/>
          <w:szCs w:val="24"/>
        </w:rPr>
      </w:pPr>
    </w:p>
    <w:p w14:paraId="19C2BF1C" w14:textId="77777777" w:rsidR="008664F5" w:rsidRPr="005A1B34" w:rsidRDefault="008664F5" w:rsidP="008664F5">
      <w:pPr>
        <w:rPr>
          <w:rFonts w:ascii="Arial Narrow" w:hAnsi="Arial Narrow"/>
          <w:b/>
          <w:bCs/>
          <w:sz w:val="24"/>
          <w:szCs w:val="24"/>
        </w:rPr>
      </w:pPr>
      <w:r w:rsidRPr="005A1B34">
        <w:rPr>
          <w:rFonts w:ascii="Arial Narrow" w:hAnsi="Arial Narrow"/>
          <w:b/>
          <w:bCs/>
          <w:sz w:val="24"/>
          <w:szCs w:val="24"/>
        </w:rPr>
        <w:t xml:space="preserve">Capítulo IX. Das Disposições Gerais </w:t>
      </w:r>
    </w:p>
    <w:p w14:paraId="5F2A6006" w14:textId="77777777" w:rsidR="008664F5" w:rsidRPr="005A1B34" w:rsidRDefault="008664F5" w:rsidP="008664F5">
      <w:pPr>
        <w:rPr>
          <w:rFonts w:ascii="Arial Narrow" w:hAnsi="Arial Narrow"/>
          <w:sz w:val="24"/>
          <w:szCs w:val="24"/>
        </w:rPr>
      </w:pPr>
    </w:p>
    <w:p w14:paraId="77B2B1A0" w14:textId="77777777" w:rsidR="008664F5" w:rsidRPr="005A1B34" w:rsidRDefault="008664F5" w:rsidP="008664F5">
      <w:pPr>
        <w:jc w:val="both"/>
        <w:rPr>
          <w:rFonts w:ascii="Arial Narrow" w:hAnsi="Arial Narrow"/>
          <w:sz w:val="24"/>
          <w:szCs w:val="24"/>
        </w:rPr>
      </w:pPr>
      <w:bookmarkStart w:id="15" w:name="_Hlk134089692"/>
      <w:r w:rsidRPr="005A1B34">
        <w:rPr>
          <w:rFonts w:ascii="Arial Narrow" w:hAnsi="Arial Narrow"/>
          <w:b/>
          <w:bCs/>
          <w:sz w:val="24"/>
          <w:szCs w:val="24"/>
        </w:rPr>
        <w:t>Artigo 12.</w:t>
      </w:r>
      <w:r w:rsidRPr="005A1B34">
        <w:rPr>
          <w:rFonts w:ascii="Arial Narrow" w:hAnsi="Arial Narrow"/>
          <w:sz w:val="24"/>
          <w:szCs w:val="24"/>
        </w:rPr>
        <w:t xml:space="preserve"> As informações ou documentos tratados neste Regulamento, no Anexo, Apêndice e na Resolução serão comunicados, enviados, divulgados ou disponibilizados aos Cotistas por meio de canais eletrônicos ou por correspondência eletrônica </w:t>
      </w:r>
      <w:r w:rsidRPr="005A1B34">
        <w:rPr>
          <w:rFonts w:ascii="Arial Narrow" w:hAnsi="Arial Narrow"/>
          <w:i/>
          <w:iCs/>
          <w:sz w:val="24"/>
          <w:szCs w:val="24"/>
        </w:rPr>
        <w:t xml:space="preserve">(e-mail), </w:t>
      </w:r>
      <w:r w:rsidRPr="005A1B34">
        <w:rPr>
          <w:rFonts w:ascii="Arial Narrow" w:hAnsi="Arial Narrow"/>
          <w:sz w:val="24"/>
          <w:szCs w:val="24"/>
        </w:rPr>
        <w:t xml:space="preserve">e nas páginas na rede mundial de computadores do ADMINISTRADOR e/ou da GESTORA. </w:t>
      </w:r>
    </w:p>
    <w:p w14:paraId="1D553319" w14:textId="77777777" w:rsidR="008664F5" w:rsidRPr="005A1B34" w:rsidRDefault="008664F5" w:rsidP="008664F5">
      <w:pPr>
        <w:jc w:val="both"/>
        <w:rPr>
          <w:rFonts w:ascii="Arial Narrow" w:hAnsi="Arial Narrow"/>
          <w:sz w:val="24"/>
          <w:szCs w:val="24"/>
          <w:lang w:eastAsia="en-US"/>
        </w:rPr>
      </w:pPr>
    </w:p>
    <w:p w14:paraId="6896162E" w14:textId="0A22A150" w:rsidR="008664F5" w:rsidRPr="005A1B34" w:rsidRDefault="008664F5" w:rsidP="008664F5">
      <w:pPr>
        <w:jc w:val="both"/>
        <w:rPr>
          <w:rFonts w:ascii="Arial Narrow" w:hAnsi="Arial Narrow"/>
          <w:sz w:val="24"/>
          <w:szCs w:val="24"/>
        </w:rPr>
      </w:pPr>
      <w:r w:rsidRPr="005A1B34">
        <w:rPr>
          <w:rFonts w:ascii="Arial Narrow" w:hAnsi="Arial Narrow"/>
          <w:b/>
          <w:bCs/>
          <w:sz w:val="24"/>
          <w:szCs w:val="24"/>
        </w:rPr>
        <w:t>Artigo 13.</w:t>
      </w:r>
      <w:r w:rsidRPr="005A1B34">
        <w:rPr>
          <w:rFonts w:ascii="Arial Narrow" w:hAnsi="Arial Narrow"/>
          <w:sz w:val="24"/>
          <w:szCs w:val="24"/>
        </w:rPr>
        <w:t xml:space="preserve"> Cabe única e exclusivamente ao Cotista a responsabilidade por manter seus dados cadastrais sempre atualizados, inclusive para fins de cômputo de votos em assembleia. A ausência de dados bancários válidos e/ou atualizados pode resultar no atraso ou na impossibilidade de pagamento de resgates e/ou amortizações aos Cotistas, permanecendo os recursos à disposição destes até que o respectivo titular entre em contato com o ADMINISTRADOR e/ou o distribuidor das cotas para fins de regularização dos referidos dados, sendo que não haverá qualquer remuneração sobre tais recursos mantidos pelo ADMINISTRADOR.</w:t>
      </w:r>
    </w:p>
    <w:p w14:paraId="60DDC338" w14:textId="77777777" w:rsidR="008664F5" w:rsidRPr="005A1B34" w:rsidRDefault="008664F5" w:rsidP="008664F5">
      <w:pPr>
        <w:jc w:val="both"/>
        <w:rPr>
          <w:rFonts w:ascii="Arial Narrow" w:hAnsi="Arial Narrow"/>
          <w:sz w:val="24"/>
          <w:szCs w:val="24"/>
        </w:rPr>
      </w:pPr>
    </w:p>
    <w:p w14:paraId="36971363" w14:textId="77777777" w:rsidR="008664F5" w:rsidRPr="005A1B34" w:rsidRDefault="008664F5" w:rsidP="008664F5">
      <w:pPr>
        <w:jc w:val="both"/>
        <w:rPr>
          <w:rFonts w:ascii="Arial Narrow" w:hAnsi="Arial Narrow"/>
          <w:sz w:val="24"/>
          <w:szCs w:val="24"/>
        </w:rPr>
      </w:pPr>
      <w:r w:rsidRPr="005A1B34">
        <w:rPr>
          <w:rFonts w:ascii="Arial Narrow" w:hAnsi="Arial Narrow"/>
          <w:b/>
          <w:bCs/>
          <w:sz w:val="24"/>
          <w:szCs w:val="24"/>
        </w:rPr>
        <w:t>Artigo 14.</w:t>
      </w:r>
      <w:r w:rsidRPr="005A1B34">
        <w:rPr>
          <w:rFonts w:ascii="Arial Narrow" w:hAnsi="Arial Narrow"/>
          <w:sz w:val="24"/>
          <w:szCs w:val="24"/>
        </w:rPr>
        <w:t xml:space="preserve"> Todos os contatos e correspondências entre ADMINISTRADOR e Cotista poderão ser gravados e utilizados para quaisquer fins de direito, incluindo, mas não se limitando, para defesa em procedimentos administrativos, judiciais e arbitrais.</w:t>
      </w:r>
    </w:p>
    <w:bookmarkEnd w:id="15"/>
    <w:p w14:paraId="5CCF80D9" w14:textId="77777777" w:rsidR="008664F5" w:rsidRPr="005A1B34" w:rsidRDefault="008664F5" w:rsidP="008664F5">
      <w:pPr>
        <w:rPr>
          <w:rFonts w:ascii="Arial Narrow" w:hAnsi="Arial Narrow"/>
          <w:b/>
          <w:sz w:val="24"/>
          <w:szCs w:val="24"/>
        </w:rPr>
      </w:pPr>
    </w:p>
    <w:p w14:paraId="1F8EF467" w14:textId="77777777" w:rsidR="008664F5" w:rsidRPr="005A1B34" w:rsidRDefault="008664F5" w:rsidP="008664F5">
      <w:pPr>
        <w:rPr>
          <w:rFonts w:ascii="Arial Narrow" w:hAnsi="Arial Narrow"/>
          <w:b/>
          <w:sz w:val="24"/>
          <w:szCs w:val="24"/>
        </w:rPr>
      </w:pPr>
      <w:r w:rsidRPr="005A1B34">
        <w:rPr>
          <w:rFonts w:ascii="Arial Narrow" w:hAnsi="Arial Narrow"/>
          <w:b/>
          <w:sz w:val="24"/>
          <w:szCs w:val="24"/>
        </w:rPr>
        <w:t>Capítulo X. Do Foro</w:t>
      </w:r>
    </w:p>
    <w:p w14:paraId="4A42D8A7" w14:textId="77777777" w:rsidR="008664F5" w:rsidRPr="005A1B34" w:rsidRDefault="008664F5" w:rsidP="008664F5">
      <w:pPr>
        <w:jc w:val="both"/>
        <w:rPr>
          <w:rFonts w:ascii="Arial Narrow" w:hAnsi="Arial Narrow"/>
          <w:b/>
          <w:bCs/>
          <w:sz w:val="24"/>
          <w:szCs w:val="24"/>
        </w:rPr>
      </w:pPr>
    </w:p>
    <w:p w14:paraId="3F58CAE4" w14:textId="017E5238" w:rsidR="005B1554" w:rsidRPr="005A1B34" w:rsidRDefault="008664F5" w:rsidP="008664F5">
      <w:pPr>
        <w:jc w:val="both"/>
        <w:rPr>
          <w:b/>
        </w:rPr>
      </w:pPr>
      <w:r w:rsidRPr="005A1B34">
        <w:rPr>
          <w:rFonts w:ascii="Arial Narrow" w:hAnsi="Arial Narrow"/>
          <w:b/>
          <w:bCs/>
          <w:sz w:val="24"/>
          <w:szCs w:val="24"/>
        </w:rPr>
        <w:t>Artigo 15</w:t>
      </w:r>
      <w:r w:rsidRPr="005A1B34">
        <w:rPr>
          <w:rFonts w:ascii="Arial Narrow" w:hAnsi="Arial Narrow"/>
          <w:sz w:val="24"/>
          <w:szCs w:val="24"/>
        </w:rPr>
        <w:t xml:space="preserve">. </w:t>
      </w:r>
      <w:r w:rsidRPr="005A1B34">
        <w:rPr>
          <w:rFonts w:ascii="Arial Narrow" w:hAnsi="Arial Narrow" w:cs="Arial"/>
          <w:sz w:val="24"/>
          <w:szCs w:val="24"/>
        </w:rPr>
        <w:t>Fica eleito o foro central da Comarca da Capital do Estado de Rio de Janeiro, com a exclusão de qualquer outro, por mais privilegiado que seja, para dirimir quaisquer dúvidas ou controvérsias advindas deste Regulamento, do Anexo ou do Apêndice.</w:t>
      </w:r>
    </w:p>
    <w:p w14:paraId="590995A7" w14:textId="77777777" w:rsidR="007F3CEB" w:rsidRPr="005A1B34" w:rsidRDefault="007F3CEB" w:rsidP="005B1554">
      <w:pPr>
        <w:jc w:val="center"/>
        <w:rPr>
          <w:rFonts w:ascii="Arial Narrow" w:hAnsi="Arial Narrow"/>
          <w:b/>
          <w:sz w:val="24"/>
          <w:szCs w:val="24"/>
        </w:rPr>
      </w:pPr>
    </w:p>
    <w:p w14:paraId="0AB04B16" w14:textId="3F05B550" w:rsidR="005B1554" w:rsidRPr="005A1B34" w:rsidRDefault="005B1554" w:rsidP="005B1554">
      <w:pPr>
        <w:jc w:val="center"/>
        <w:rPr>
          <w:rFonts w:ascii="Arial Narrow" w:hAnsi="Arial Narrow"/>
          <w:b/>
          <w:sz w:val="24"/>
          <w:szCs w:val="24"/>
        </w:rPr>
      </w:pPr>
      <w:r w:rsidRPr="005A1B34">
        <w:rPr>
          <w:rFonts w:ascii="Arial Narrow" w:hAnsi="Arial Narrow"/>
          <w:b/>
          <w:sz w:val="24"/>
          <w:szCs w:val="24"/>
        </w:rPr>
        <w:lastRenderedPageBreak/>
        <w:t>BNY MELLON SERVIÇOS FINANCEIROS</w:t>
      </w:r>
    </w:p>
    <w:p w14:paraId="283D45AA" w14:textId="6AA68AA1" w:rsidR="005B1554" w:rsidRPr="005A1B34" w:rsidRDefault="005B1554" w:rsidP="005B1554">
      <w:pPr>
        <w:jc w:val="center"/>
        <w:rPr>
          <w:rFonts w:ascii="Arial Narrow" w:hAnsi="Arial Narrow"/>
          <w:b/>
          <w:sz w:val="24"/>
          <w:szCs w:val="24"/>
        </w:rPr>
      </w:pPr>
      <w:r w:rsidRPr="005A1B34">
        <w:rPr>
          <w:rFonts w:ascii="Arial Narrow" w:hAnsi="Arial Narrow"/>
          <w:b/>
          <w:sz w:val="24"/>
          <w:szCs w:val="24"/>
        </w:rPr>
        <w:t>DISTRIBUIDORA DE TÍTULOS E VALORES MOBILIÁRIOS S.A.</w:t>
      </w:r>
    </w:p>
    <w:p w14:paraId="3FBE1C2E" w14:textId="77777777" w:rsidR="00D955B3" w:rsidRPr="005A1B34" w:rsidRDefault="00D955B3" w:rsidP="009E6364">
      <w:pPr>
        <w:rPr>
          <w:rFonts w:ascii="Arial Narrow" w:hAnsi="Arial Narrow"/>
          <w:b/>
          <w:sz w:val="24"/>
          <w:szCs w:val="24"/>
        </w:rPr>
      </w:pPr>
    </w:p>
    <w:p w14:paraId="3DA17CE0" w14:textId="6A6D1B4C" w:rsidR="00AB1922" w:rsidRPr="005A1B34" w:rsidRDefault="0055668E" w:rsidP="00E60CA1">
      <w:pPr>
        <w:jc w:val="center"/>
        <w:rPr>
          <w:rFonts w:ascii="Arial Narrow" w:hAnsi="Arial Narrow"/>
          <w:b/>
          <w:bCs/>
          <w:sz w:val="24"/>
          <w:szCs w:val="24"/>
        </w:rPr>
      </w:pPr>
      <w:r w:rsidRPr="005A1B34">
        <w:rPr>
          <w:rFonts w:ascii="Arial Narrow" w:hAnsi="Arial Narrow"/>
          <w:b/>
          <w:bCs/>
          <w:sz w:val="24"/>
          <w:szCs w:val="24"/>
        </w:rPr>
        <w:t>KADIMA GESTÃO DE INVESTIMENTOS LTDA.</w:t>
      </w:r>
    </w:p>
    <w:p w14:paraId="2C9FDB54" w14:textId="77777777" w:rsidR="009E5A33" w:rsidRPr="005A1B34" w:rsidRDefault="009E5A33" w:rsidP="009E5A33">
      <w:pPr>
        <w:jc w:val="center"/>
        <w:rPr>
          <w:rFonts w:ascii="Arial Narrow" w:hAnsi="Arial Narrow"/>
          <w:b/>
          <w:sz w:val="24"/>
          <w:szCs w:val="24"/>
        </w:rPr>
      </w:pPr>
    </w:p>
    <w:p w14:paraId="68E65B5E" w14:textId="4243F8EF" w:rsidR="00726754" w:rsidRPr="005A1B34" w:rsidRDefault="00906246" w:rsidP="00726754">
      <w:pPr>
        <w:pStyle w:val="Ttulo1"/>
        <w:snapToGrid w:val="0"/>
        <w:spacing w:before="0" w:after="0" w:line="276" w:lineRule="auto"/>
        <w:jc w:val="center"/>
        <w:rPr>
          <w:rFonts w:ascii="Arial Narrow" w:hAnsi="Arial Narrow"/>
          <w:bCs w:val="0"/>
          <w:sz w:val="24"/>
          <w:szCs w:val="24"/>
        </w:rPr>
      </w:pPr>
      <w:r w:rsidRPr="005A1B34">
        <w:rPr>
          <w:rFonts w:ascii="Arial Narrow" w:hAnsi="Arial Narrow"/>
          <w:sz w:val="24"/>
          <w:szCs w:val="24"/>
        </w:rPr>
        <w:t xml:space="preserve">– </w:t>
      </w:r>
      <w:r w:rsidR="005B1554" w:rsidRPr="005A1B34">
        <w:rPr>
          <w:rFonts w:ascii="Arial Narrow" w:hAnsi="Arial Narrow"/>
          <w:sz w:val="24"/>
          <w:szCs w:val="24"/>
        </w:rPr>
        <w:t>Regulamento consolidado por meio de Ato Conjunto do ADMINISTRADOR e da GESTORA –</w:t>
      </w:r>
    </w:p>
    <w:p w14:paraId="684C1623" w14:textId="77777777" w:rsidR="00726754" w:rsidRPr="005A1B34" w:rsidRDefault="00726754" w:rsidP="00726754">
      <w:pPr>
        <w:spacing w:line="276" w:lineRule="auto"/>
        <w:jc w:val="center"/>
        <w:rPr>
          <w:rFonts w:ascii="Arial Narrow" w:hAnsi="Arial Narrow"/>
          <w:b/>
          <w:sz w:val="24"/>
          <w:szCs w:val="24"/>
        </w:rPr>
      </w:pPr>
    </w:p>
    <w:p w14:paraId="171C769B" w14:textId="77777777" w:rsidR="00A61043" w:rsidRPr="005A1B34" w:rsidRDefault="00A61043" w:rsidP="009E6364"/>
    <w:p w14:paraId="1F815ABC" w14:textId="1AB494E3" w:rsidR="00726754" w:rsidRPr="005A1B34" w:rsidRDefault="00726754" w:rsidP="00726754">
      <w:pPr>
        <w:spacing w:line="276" w:lineRule="auto"/>
        <w:rPr>
          <w:rFonts w:ascii="Arial Narrow" w:hAnsi="Arial Narrow" w:cs="Arial"/>
          <w:b/>
          <w:bCs/>
          <w:kern w:val="32"/>
          <w:sz w:val="24"/>
          <w:szCs w:val="24"/>
        </w:rPr>
      </w:pPr>
      <w:r w:rsidRPr="005A1B34">
        <w:rPr>
          <w:rFonts w:ascii="Arial Narrow" w:hAnsi="Arial Narrow"/>
          <w:sz w:val="24"/>
          <w:szCs w:val="24"/>
        </w:rPr>
        <w:br w:type="page"/>
      </w:r>
    </w:p>
    <w:p w14:paraId="432F8B4D" w14:textId="4082AD32" w:rsidR="0023656D" w:rsidRPr="005A1B34" w:rsidRDefault="0023656D" w:rsidP="005B1554">
      <w:pPr>
        <w:jc w:val="center"/>
        <w:rPr>
          <w:rFonts w:ascii="Arial Narrow" w:hAnsi="Arial Narrow"/>
          <w:b/>
          <w:sz w:val="24"/>
          <w:szCs w:val="24"/>
        </w:rPr>
        <w:sectPr w:rsidR="0023656D" w:rsidRPr="005A1B34" w:rsidSect="00B24916">
          <w:headerReference w:type="default" r:id="rId13"/>
          <w:footerReference w:type="even" r:id="rId14"/>
          <w:footerReference w:type="default" r:id="rId15"/>
          <w:type w:val="continuous"/>
          <w:pgSz w:w="11907" w:h="16840" w:code="9"/>
          <w:pgMar w:top="709" w:right="749" w:bottom="1368" w:left="749" w:header="346" w:footer="504" w:gutter="0"/>
          <w:cols w:space="296"/>
          <w:docGrid w:linePitch="272"/>
        </w:sectPr>
      </w:pPr>
    </w:p>
    <w:p w14:paraId="3F77C717" w14:textId="248EA9D4" w:rsidR="007A48AB" w:rsidRPr="005A1B34" w:rsidRDefault="007A48AB" w:rsidP="007A48AB">
      <w:pPr>
        <w:pStyle w:val="Ttulo1"/>
        <w:snapToGrid w:val="0"/>
        <w:spacing w:before="0" w:after="0"/>
        <w:jc w:val="both"/>
        <w:rPr>
          <w:rFonts w:ascii="Arial Narrow" w:hAnsi="Arial Narrow"/>
          <w:sz w:val="24"/>
          <w:szCs w:val="24"/>
        </w:rPr>
      </w:pPr>
      <w:r w:rsidRPr="005A1B34">
        <w:rPr>
          <w:rFonts w:ascii="Arial Narrow" w:hAnsi="Arial Narrow"/>
          <w:sz w:val="24"/>
          <w:szCs w:val="24"/>
        </w:rPr>
        <w:lastRenderedPageBreak/>
        <w:t>Capítulo I. Da Interpretação da Estrutura</w:t>
      </w:r>
    </w:p>
    <w:p w14:paraId="711D8968" w14:textId="77777777" w:rsidR="007A48AB" w:rsidRPr="005A1B34" w:rsidRDefault="007A48AB" w:rsidP="007A48AB"/>
    <w:p w14:paraId="152D42A3" w14:textId="28DD060A" w:rsidR="007A48AB" w:rsidRPr="005A1B34" w:rsidRDefault="007A48AB" w:rsidP="007A48AB">
      <w:pPr>
        <w:jc w:val="both"/>
        <w:rPr>
          <w:rFonts w:ascii="Arial Narrow" w:hAnsi="Arial Narrow"/>
          <w:b/>
          <w:sz w:val="24"/>
          <w:szCs w:val="24"/>
        </w:rPr>
      </w:pPr>
      <w:r w:rsidRPr="005A1B34">
        <w:rPr>
          <w:rFonts w:ascii="Arial Narrow" w:hAnsi="Arial Narrow"/>
          <w:b/>
          <w:bCs/>
          <w:sz w:val="24"/>
          <w:szCs w:val="24"/>
        </w:rPr>
        <w:t xml:space="preserve">Artigo 1º. </w:t>
      </w:r>
      <w:r w:rsidRPr="005A1B34">
        <w:rPr>
          <w:rFonts w:ascii="Arial Narrow" w:hAnsi="Arial Narrow" w:cs="Arial"/>
          <w:b/>
          <w:sz w:val="24"/>
          <w:szCs w:val="24"/>
        </w:rPr>
        <w:t>ESTA CLASSE É REGIDA PELA RESOLUÇÃO CVM 175, DE 23 DE DEZEMBRO DE 2022, EM CONJUNTO COM O RESPECTIVO ANEXO NORMATIVO I E ALTERAÇÕES POSTERIORES (“</w:t>
      </w:r>
      <w:r w:rsidRPr="005A1B34">
        <w:rPr>
          <w:rFonts w:ascii="Arial Narrow" w:hAnsi="Arial Narrow" w:cs="Arial"/>
          <w:b/>
          <w:sz w:val="24"/>
          <w:szCs w:val="24"/>
          <w:u w:val="single"/>
        </w:rPr>
        <w:t>Resolução</w:t>
      </w:r>
      <w:r w:rsidRPr="005A1B34">
        <w:rPr>
          <w:rFonts w:ascii="Arial Narrow" w:hAnsi="Arial Narrow" w:cs="Arial"/>
          <w:b/>
          <w:sz w:val="24"/>
          <w:szCs w:val="24"/>
        </w:rPr>
        <w:t>”), SEM PREJUÍZO DAS DEMAIS NORMAS E DIRETRIZES REGULATÓRIAS E DA AUTORREGULAÇÃO, CONFORME APLICÁVEL. P</w:t>
      </w:r>
      <w:r w:rsidRPr="005A1B34">
        <w:rPr>
          <w:rFonts w:ascii="Arial Narrow" w:eastAsia="Arial Narrow" w:hAnsi="Arial Narrow" w:cs="Arial Narrow"/>
          <w:b/>
          <w:sz w:val="24"/>
          <w:szCs w:val="24"/>
        </w:rPr>
        <w:t>ARA PERMITIR UMA TOTAL COMPREENSÃO DAS CARACTERÍSTICAS, OBJETIVOS E RISCOS RELACIONADOS AO INVESTIMENTO,</w:t>
      </w:r>
      <w:r w:rsidRPr="005A1B34">
        <w:rPr>
          <w:rFonts w:ascii="Arial Narrow" w:hAnsi="Arial Narrow" w:cs="Arial"/>
          <w:b/>
          <w:sz w:val="24"/>
          <w:szCs w:val="24"/>
        </w:rPr>
        <w:t xml:space="preserve"> ESTE ANEXO DEVE SER LIDO E INTERPRETADO EM CONJUNTO COM O REGULAMENTO, APÊNDICES E LÂMINAS DE INFORMAÇÕES BÁSICAS, SE HOUVER, BEM COMO COM O FORMULÁRIO DE INFORMAÇÕES COMPLEMENTARES (disponível em </w:t>
      </w:r>
      <w:r w:rsidRPr="005A1B34">
        <w:rPr>
          <w:rFonts w:ascii="Arial Narrow" w:hAnsi="Arial Narrow"/>
          <w:b/>
          <w:sz w:val="24"/>
          <w:szCs w:val="24"/>
        </w:rPr>
        <w:t>(</w:t>
      </w:r>
      <w:hyperlink r:id="rId16" w:history="1">
        <w:r w:rsidRPr="005A1B34">
          <w:rPr>
            <w:rStyle w:val="Hyperlink"/>
            <w:rFonts w:ascii="Arial Narrow" w:hAnsi="Arial Narrow"/>
            <w:b/>
            <w:i/>
            <w:iCs/>
            <w:sz w:val="24"/>
            <w:szCs w:val="24"/>
          </w:rPr>
          <w:t>https://servicosfinanceiros.bnymellon.com/</w:t>
        </w:r>
      </w:hyperlink>
      <w:r w:rsidRPr="005A1B34">
        <w:rPr>
          <w:rFonts w:ascii="Arial Narrow" w:hAnsi="Arial Narrow"/>
          <w:b/>
          <w:sz w:val="24"/>
          <w:szCs w:val="24"/>
        </w:rPr>
        <w:t>).</w:t>
      </w:r>
    </w:p>
    <w:p w14:paraId="04621167" w14:textId="77777777" w:rsidR="007A48AB" w:rsidRPr="005A1B34" w:rsidRDefault="007A48AB" w:rsidP="007A48AB">
      <w:pPr>
        <w:jc w:val="both"/>
        <w:rPr>
          <w:rFonts w:ascii="Arial Narrow" w:hAnsi="Arial Narrow"/>
          <w:b/>
          <w:sz w:val="24"/>
          <w:szCs w:val="24"/>
        </w:rPr>
      </w:pPr>
    </w:p>
    <w:p w14:paraId="41425A02" w14:textId="77777777" w:rsidR="007A48AB" w:rsidRPr="005A1B34" w:rsidRDefault="007A48AB" w:rsidP="007A48AB">
      <w:pPr>
        <w:pStyle w:val="Ttulo1"/>
        <w:snapToGrid w:val="0"/>
        <w:spacing w:before="0" w:after="0"/>
        <w:jc w:val="both"/>
        <w:rPr>
          <w:rFonts w:ascii="Arial Narrow" w:hAnsi="Arial Narrow"/>
          <w:sz w:val="24"/>
          <w:szCs w:val="24"/>
        </w:rPr>
      </w:pPr>
      <w:r w:rsidRPr="005A1B34">
        <w:rPr>
          <w:rFonts w:ascii="Arial Narrow" w:hAnsi="Arial Narrow"/>
          <w:sz w:val="24"/>
          <w:szCs w:val="24"/>
        </w:rPr>
        <w:t>Capítulo II. Da Definição da Estrutura</w:t>
      </w:r>
    </w:p>
    <w:p w14:paraId="2983E468" w14:textId="77777777" w:rsidR="007A48AB" w:rsidRPr="005A1B34" w:rsidRDefault="007A48AB" w:rsidP="007A48AB"/>
    <w:p w14:paraId="43DE2FEA" w14:textId="03D6CC49" w:rsidR="007A48AB" w:rsidRPr="005A1B34" w:rsidRDefault="007A48AB" w:rsidP="007A48AB">
      <w:pPr>
        <w:spacing w:line="259" w:lineRule="auto"/>
        <w:contextualSpacing/>
        <w:jc w:val="both"/>
        <w:rPr>
          <w:rFonts w:ascii="Arial Narrow" w:hAnsi="Arial Narrow" w:cs="Arial"/>
          <w:szCs w:val="24"/>
        </w:rPr>
      </w:pPr>
      <w:r w:rsidRPr="005A1B34">
        <w:rPr>
          <w:rFonts w:ascii="Arial Narrow" w:hAnsi="Arial Narrow"/>
          <w:b/>
          <w:bCs/>
          <w:sz w:val="24"/>
          <w:szCs w:val="24"/>
        </w:rPr>
        <w:t>Artigo 2º.</w:t>
      </w:r>
      <w:r w:rsidRPr="005A1B34">
        <w:rPr>
          <w:rFonts w:ascii="Arial Narrow" w:hAnsi="Arial Narrow"/>
          <w:sz w:val="24"/>
          <w:szCs w:val="24"/>
        </w:rPr>
        <w:t xml:space="preserve"> </w:t>
      </w:r>
      <w:r w:rsidRPr="005A1B34">
        <w:rPr>
          <w:rFonts w:ascii="Arial Narrow" w:hAnsi="Arial Narrow" w:cs="Arial"/>
          <w:sz w:val="24"/>
          <w:szCs w:val="24"/>
        </w:rPr>
        <w:t>Este</w:t>
      </w:r>
      <w:r w:rsidRPr="005A1B34">
        <w:rPr>
          <w:rFonts w:ascii="Arial Narrow" w:hAnsi="Arial Narrow" w:cs="Arial"/>
          <w:b/>
          <w:bCs/>
          <w:sz w:val="24"/>
          <w:szCs w:val="24"/>
        </w:rPr>
        <w:t xml:space="preserve"> </w:t>
      </w:r>
      <w:r w:rsidRPr="005A1B34">
        <w:rPr>
          <w:rFonts w:ascii="Arial Narrow" w:hAnsi="Arial Narrow" w:cs="Arial"/>
          <w:sz w:val="24"/>
          <w:szCs w:val="24"/>
        </w:rPr>
        <w:t>Anexo, que integra o Regulamento, dispõe sobre informações específicas desta CLASSE e comuns às suas SUBCLASSES.</w:t>
      </w:r>
    </w:p>
    <w:p w14:paraId="3DE0FE72" w14:textId="77777777" w:rsidR="007A48AB" w:rsidRPr="005A1B34" w:rsidRDefault="007A48AB" w:rsidP="007A48AB">
      <w:pPr>
        <w:spacing w:line="259" w:lineRule="auto"/>
        <w:contextualSpacing/>
        <w:rPr>
          <w:rFonts w:ascii="Arial Narrow" w:hAnsi="Arial Narrow" w:cs="Arial"/>
          <w:szCs w:val="24"/>
        </w:rPr>
      </w:pPr>
    </w:p>
    <w:p w14:paraId="7B8E3E77" w14:textId="6267D1E7" w:rsidR="007A48AB" w:rsidRPr="005A1B34" w:rsidRDefault="007A48AB" w:rsidP="007A48AB">
      <w:pPr>
        <w:jc w:val="both"/>
        <w:rPr>
          <w:rFonts w:ascii="Arial Narrow" w:hAnsi="Arial Narrow" w:cs="Arial"/>
          <w:sz w:val="24"/>
          <w:szCs w:val="24"/>
        </w:rPr>
      </w:pPr>
      <w:r w:rsidRPr="005A1B34">
        <w:rPr>
          <w:rFonts w:ascii="Arial Narrow" w:hAnsi="Arial Narrow"/>
          <w:b/>
          <w:bCs/>
          <w:sz w:val="24"/>
          <w:szCs w:val="24"/>
        </w:rPr>
        <w:t xml:space="preserve">Parágrafo Primeiro </w:t>
      </w:r>
      <w:r w:rsidR="00726754" w:rsidRPr="005A1B34">
        <w:rPr>
          <w:rFonts w:ascii="Arial Narrow" w:hAnsi="Arial Narrow"/>
          <w:b/>
          <w:bCs/>
          <w:sz w:val="24"/>
          <w:szCs w:val="24"/>
        </w:rPr>
        <w:t>-</w:t>
      </w:r>
      <w:r w:rsidRPr="005A1B34">
        <w:rPr>
          <w:rFonts w:ascii="Arial Narrow" w:hAnsi="Arial Narrow"/>
          <w:b/>
          <w:bCs/>
          <w:sz w:val="24"/>
          <w:szCs w:val="24"/>
        </w:rPr>
        <w:t xml:space="preserve"> </w:t>
      </w:r>
      <w:r w:rsidRPr="005A1B34">
        <w:rPr>
          <w:rFonts w:ascii="Arial Narrow" w:hAnsi="Arial Narrow" w:cs="Arial"/>
          <w:sz w:val="24"/>
          <w:szCs w:val="24"/>
        </w:rPr>
        <w:t>O Apêndice que integrar este Anexo irá dispor sobre informações específicas de cada SUBCLASSE.</w:t>
      </w:r>
    </w:p>
    <w:p w14:paraId="1AFF6061" w14:textId="77777777" w:rsidR="007A48AB" w:rsidRPr="005A1B34" w:rsidRDefault="007A48AB" w:rsidP="007A48AB">
      <w:pPr>
        <w:spacing w:line="256" w:lineRule="auto"/>
        <w:contextualSpacing/>
        <w:jc w:val="both"/>
        <w:rPr>
          <w:rFonts w:ascii="Arial Narrow" w:hAnsi="Arial Narrow" w:cs="Arial"/>
          <w:sz w:val="24"/>
          <w:szCs w:val="24"/>
        </w:rPr>
      </w:pPr>
    </w:p>
    <w:p w14:paraId="52213A89" w14:textId="7C0FE2F1" w:rsidR="007A48AB" w:rsidRPr="005A1B34" w:rsidRDefault="007A48AB" w:rsidP="007A48AB">
      <w:pPr>
        <w:spacing w:line="256" w:lineRule="auto"/>
        <w:contextualSpacing/>
        <w:jc w:val="both"/>
        <w:rPr>
          <w:rFonts w:ascii="Arial Narrow" w:hAnsi="Arial Narrow" w:cs="Arial"/>
          <w:sz w:val="24"/>
          <w:szCs w:val="24"/>
        </w:rPr>
      </w:pPr>
      <w:r w:rsidRPr="005A1B34">
        <w:rPr>
          <w:rFonts w:ascii="Arial Narrow" w:hAnsi="Arial Narrow" w:cs="Arial"/>
          <w:b/>
          <w:bCs/>
          <w:sz w:val="24"/>
          <w:szCs w:val="24"/>
        </w:rPr>
        <w:t>Parágrafo Segundo -</w:t>
      </w:r>
      <w:r w:rsidRPr="005A1B34">
        <w:rPr>
          <w:rFonts w:ascii="Arial Narrow" w:hAnsi="Arial Narrow" w:cs="Arial"/>
          <w:sz w:val="24"/>
          <w:szCs w:val="24"/>
        </w:rPr>
        <w:t xml:space="preserve"> Considerando que a CLASSE poderá ter diferentes SUBCLASSES, observados os termos e condições da Resolução, na interpretação deste Anexo</w:t>
      </w:r>
      <w:r w:rsidR="001437F6" w:rsidRPr="005A1B34">
        <w:rPr>
          <w:rFonts w:ascii="Arial Narrow" w:hAnsi="Arial Narrow" w:cs="Arial"/>
          <w:sz w:val="24"/>
          <w:szCs w:val="24"/>
        </w:rPr>
        <w:t xml:space="preserve"> termos como “SUBCLASSE” e “Apêndice”, quando no plural, em conjunto com outros termos indicativos de multiplicidade de SUBCLASSES, devem ser interpretados no singular enquanto não houver diferentes SUBCLASSES na CLASSE</w:t>
      </w:r>
      <w:r w:rsidRPr="005A1B34">
        <w:rPr>
          <w:rFonts w:ascii="Arial Narrow" w:hAnsi="Arial Narrow" w:cs="Arial"/>
          <w:sz w:val="24"/>
          <w:szCs w:val="24"/>
        </w:rPr>
        <w:t xml:space="preserve">. </w:t>
      </w:r>
    </w:p>
    <w:p w14:paraId="5FCF76AE" w14:textId="77777777" w:rsidR="007A48AB" w:rsidRPr="005A1B34" w:rsidRDefault="007A48AB" w:rsidP="007A48AB">
      <w:pPr>
        <w:spacing w:line="256" w:lineRule="auto"/>
        <w:contextualSpacing/>
        <w:jc w:val="both"/>
        <w:rPr>
          <w:rFonts w:ascii="Arial Narrow" w:hAnsi="Arial Narrow"/>
          <w:sz w:val="24"/>
          <w:szCs w:val="24"/>
        </w:rPr>
      </w:pPr>
    </w:p>
    <w:p w14:paraId="3508D40B" w14:textId="77777777" w:rsidR="007A48AB" w:rsidRPr="005A1B34" w:rsidRDefault="007A48AB" w:rsidP="007A48AB">
      <w:pPr>
        <w:pStyle w:val="Ttulo1"/>
        <w:snapToGrid w:val="0"/>
        <w:spacing w:before="0" w:after="0"/>
        <w:jc w:val="both"/>
        <w:rPr>
          <w:rFonts w:ascii="Arial Narrow" w:hAnsi="Arial Narrow"/>
          <w:sz w:val="24"/>
          <w:szCs w:val="24"/>
        </w:rPr>
      </w:pPr>
      <w:r w:rsidRPr="005A1B34">
        <w:rPr>
          <w:rFonts w:ascii="Arial Narrow" w:hAnsi="Arial Narrow"/>
          <w:sz w:val="24"/>
          <w:szCs w:val="24"/>
        </w:rPr>
        <w:t>Capítulo III. Da CLASSE</w:t>
      </w:r>
    </w:p>
    <w:p w14:paraId="2EBB73E0" w14:textId="77777777" w:rsidR="007A48AB" w:rsidRPr="005A1B34" w:rsidRDefault="007A48AB" w:rsidP="007A48AB"/>
    <w:p w14:paraId="685935F5" w14:textId="43EC6C66" w:rsidR="007A48AB" w:rsidRPr="005A1B34" w:rsidRDefault="007A48AB" w:rsidP="00AB1922">
      <w:pPr>
        <w:tabs>
          <w:tab w:val="left" w:pos="3060"/>
        </w:tabs>
        <w:jc w:val="both"/>
        <w:rPr>
          <w:rFonts w:ascii="Arial Narrow" w:hAnsi="Arial Narrow"/>
          <w:sz w:val="24"/>
          <w:szCs w:val="24"/>
        </w:rPr>
      </w:pPr>
      <w:r w:rsidRPr="005A1B34">
        <w:rPr>
          <w:rFonts w:ascii="Arial Narrow" w:hAnsi="Arial Narrow"/>
          <w:b/>
          <w:bCs/>
          <w:sz w:val="24"/>
          <w:szCs w:val="24"/>
        </w:rPr>
        <w:t>Artigo 3º.</w:t>
      </w:r>
      <w:r w:rsidR="00CB2CA1" w:rsidRPr="005A1B34">
        <w:rPr>
          <w:rFonts w:ascii="Arial Narrow" w:hAnsi="Arial Narrow"/>
          <w:sz w:val="24"/>
          <w:szCs w:val="24"/>
        </w:rPr>
        <w:t xml:space="preserve"> </w:t>
      </w:r>
      <w:r w:rsidRPr="005A1B34">
        <w:rPr>
          <w:rFonts w:ascii="Arial Narrow" w:hAnsi="Arial Narrow"/>
          <w:sz w:val="24"/>
          <w:szCs w:val="24"/>
        </w:rPr>
        <w:t>A</w:t>
      </w:r>
      <w:r w:rsidR="00CD2DD8" w:rsidRPr="005A1B34">
        <w:rPr>
          <w:rFonts w:ascii="Arial Narrow" w:hAnsi="Arial Narrow"/>
          <w:sz w:val="24"/>
          <w:szCs w:val="24"/>
        </w:rPr>
        <w:t xml:space="preserve"> classe única do</w:t>
      </w:r>
      <w:r w:rsidRPr="005A1B34">
        <w:rPr>
          <w:rFonts w:ascii="Arial Narrow" w:hAnsi="Arial Narrow"/>
          <w:sz w:val="24"/>
          <w:szCs w:val="24"/>
        </w:rPr>
        <w:t xml:space="preserve"> </w:t>
      </w:r>
      <w:r w:rsidR="00D3470C" w:rsidRPr="005A1B34">
        <w:rPr>
          <w:rFonts w:ascii="Arial Narrow" w:hAnsi="Arial Narrow"/>
          <w:b/>
          <w:bCs/>
          <w:sz w:val="24"/>
          <w:szCs w:val="24"/>
        </w:rPr>
        <w:t xml:space="preserve">KADIMA </w:t>
      </w:r>
      <w:r w:rsidR="00315021" w:rsidRPr="005A1B34">
        <w:rPr>
          <w:rFonts w:ascii="Arial Narrow" w:hAnsi="Arial Narrow"/>
          <w:b/>
          <w:bCs/>
          <w:sz w:val="24"/>
          <w:szCs w:val="24"/>
        </w:rPr>
        <w:t xml:space="preserve">MASTER </w:t>
      </w:r>
      <w:r w:rsidR="00D3470C" w:rsidRPr="005A1B34">
        <w:rPr>
          <w:rFonts w:ascii="Arial Narrow" w:hAnsi="Arial Narrow"/>
          <w:b/>
          <w:bCs/>
          <w:sz w:val="24"/>
          <w:szCs w:val="24"/>
        </w:rPr>
        <w:t>FUNDO DE INVESTIMENTO FINANCEIRO MULTIMERCADO – RESPONSABILIDADE LIMITADA</w:t>
      </w:r>
      <w:r w:rsidR="00D3470C" w:rsidRPr="005A1B34">
        <w:rPr>
          <w:rFonts w:ascii="Arial Narrow" w:hAnsi="Arial Narrow"/>
          <w:sz w:val="24"/>
          <w:szCs w:val="24"/>
        </w:rPr>
        <w:t xml:space="preserve"> </w:t>
      </w:r>
      <w:r w:rsidR="00516150" w:rsidRPr="005A1B34">
        <w:rPr>
          <w:rFonts w:ascii="Arial Narrow" w:hAnsi="Arial Narrow"/>
          <w:sz w:val="24"/>
          <w:szCs w:val="24"/>
        </w:rPr>
        <w:t xml:space="preserve">é constituída sob o regime condominial aberto e com prazo indeterminado de duração e </w:t>
      </w:r>
      <w:r w:rsidR="005E3226" w:rsidRPr="005A1B34">
        <w:rPr>
          <w:rFonts w:ascii="Arial Narrow" w:hAnsi="Arial Narrow"/>
          <w:sz w:val="24"/>
          <w:szCs w:val="24"/>
        </w:rPr>
        <w:t>com subclasse(s)</w:t>
      </w:r>
      <w:r w:rsidR="00516150" w:rsidRPr="005A1B34">
        <w:rPr>
          <w:rFonts w:ascii="Arial Narrow" w:hAnsi="Arial Narrow"/>
          <w:sz w:val="24"/>
          <w:szCs w:val="24"/>
        </w:rPr>
        <w:t>destinada à aplicação em ativos financeiros, bens e direitos, previstos neste Anexo</w:t>
      </w:r>
      <w:r w:rsidR="00D657FD" w:rsidRPr="005A1B34">
        <w:rPr>
          <w:rFonts w:ascii="Arial Narrow" w:hAnsi="Arial Narrow"/>
          <w:sz w:val="24"/>
          <w:szCs w:val="24"/>
        </w:rPr>
        <w:t>.</w:t>
      </w:r>
    </w:p>
    <w:p w14:paraId="4177F330" w14:textId="77777777" w:rsidR="007A48AB" w:rsidRPr="005A1B34" w:rsidRDefault="007A48AB" w:rsidP="007A48AB">
      <w:pPr>
        <w:rPr>
          <w:b/>
          <w:bCs/>
        </w:rPr>
      </w:pPr>
    </w:p>
    <w:p w14:paraId="31B94397" w14:textId="321CADAE" w:rsidR="007A48AB" w:rsidRPr="005A1B34" w:rsidRDefault="007A48AB" w:rsidP="007A48AB">
      <w:pPr>
        <w:jc w:val="both"/>
        <w:rPr>
          <w:rFonts w:ascii="Arial Narrow" w:hAnsi="Arial Narrow"/>
          <w:b/>
          <w:sz w:val="24"/>
          <w:szCs w:val="24"/>
        </w:rPr>
      </w:pPr>
      <w:r w:rsidRPr="005A1B34">
        <w:rPr>
          <w:rFonts w:ascii="Arial Narrow" w:hAnsi="Arial Narrow"/>
          <w:b/>
          <w:sz w:val="24"/>
          <w:szCs w:val="24"/>
        </w:rPr>
        <w:t>Capítulo IV. Do Público</w:t>
      </w:r>
      <w:r w:rsidR="009D1DA0" w:rsidRPr="005A1B34">
        <w:rPr>
          <w:rFonts w:ascii="Arial Narrow" w:hAnsi="Arial Narrow"/>
          <w:b/>
          <w:sz w:val="24"/>
          <w:szCs w:val="24"/>
        </w:rPr>
        <w:t>-</w:t>
      </w:r>
      <w:r w:rsidRPr="005A1B34">
        <w:rPr>
          <w:rFonts w:ascii="Arial Narrow" w:hAnsi="Arial Narrow"/>
          <w:b/>
          <w:sz w:val="24"/>
          <w:szCs w:val="24"/>
        </w:rPr>
        <w:t>Alvo e Da Responsabilidade dos Cotistas</w:t>
      </w:r>
    </w:p>
    <w:p w14:paraId="533CB89E" w14:textId="667A4B08" w:rsidR="00762DF3" w:rsidRPr="005A1B34" w:rsidRDefault="00762DF3" w:rsidP="007A48AB">
      <w:pPr>
        <w:jc w:val="both"/>
        <w:rPr>
          <w:rFonts w:ascii="Arial Narrow" w:hAnsi="Arial Narrow"/>
          <w:b/>
          <w:bCs/>
          <w:sz w:val="24"/>
          <w:szCs w:val="24"/>
        </w:rPr>
      </w:pPr>
      <w:r w:rsidRPr="005A1B34">
        <w:rPr>
          <w:rFonts w:ascii="Arial Narrow" w:hAnsi="Arial Narrow"/>
          <w:b/>
          <w:sz w:val="24"/>
          <w:szCs w:val="24"/>
        </w:rPr>
        <w:t>Público Geral</w:t>
      </w:r>
    </w:p>
    <w:p w14:paraId="2B62D8D0" w14:textId="77777777" w:rsidR="007A48AB" w:rsidRPr="005A1B34" w:rsidRDefault="007A48AB" w:rsidP="007A48AB">
      <w:pPr>
        <w:jc w:val="both"/>
        <w:rPr>
          <w:rFonts w:ascii="Arial Narrow" w:hAnsi="Arial Narrow" w:cs="Arial"/>
          <w:b/>
          <w:sz w:val="24"/>
          <w:szCs w:val="24"/>
        </w:rPr>
      </w:pPr>
    </w:p>
    <w:p w14:paraId="0F8948D2" w14:textId="3AAB358D" w:rsidR="00FC02CF" w:rsidRPr="005A1B34" w:rsidRDefault="007A48AB" w:rsidP="00D67FE9">
      <w:pPr>
        <w:spacing w:after="240"/>
        <w:jc w:val="both"/>
        <w:rPr>
          <w:rFonts w:ascii="Arial Narrow" w:hAnsi="Arial Narrow"/>
          <w:sz w:val="24"/>
          <w:szCs w:val="24"/>
        </w:rPr>
      </w:pPr>
      <w:r w:rsidRPr="005A1B34">
        <w:rPr>
          <w:rFonts w:ascii="Arial Narrow" w:hAnsi="Arial Narrow" w:cs="Arial"/>
          <w:b/>
          <w:sz w:val="24"/>
          <w:szCs w:val="24"/>
        </w:rPr>
        <w:t>Artigo 4º.</w:t>
      </w:r>
      <w:r w:rsidR="00BA38E3" w:rsidRPr="005A1B34">
        <w:rPr>
          <w:rFonts w:ascii="Arial Narrow" w:hAnsi="Arial Narrow" w:cs="Arial"/>
          <w:bCs/>
          <w:sz w:val="24"/>
          <w:szCs w:val="24"/>
        </w:rPr>
        <w:t xml:space="preserve"> </w:t>
      </w:r>
      <w:r w:rsidR="003D31FD" w:rsidRPr="005A1B34">
        <w:rPr>
          <w:rFonts w:ascii="Arial Narrow" w:hAnsi="Arial Narrow" w:cs="Arial"/>
          <w:bCs/>
          <w:sz w:val="24"/>
          <w:szCs w:val="24"/>
        </w:rPr>
        <w:t xml:space="preserve">O Anexo desta CLASSE é compatível com as faculdades e restrições aplicáveis aos investidores em geral, especificados nos Apêndices das SUBCLASSES de cotas desta CLASSE. </w:t>
      </w:r>
    </w:p>
    <w:p w14:paraId="49F62757" w14:textId="1F2D4374" w:rsidR="007A48AB" w:rsidRPr="005A1B34" w:rsidRDefault="007A48AB" w:rsidP="001A7BC6">
      <w:pPr>
        <w:spacing w:after="240"/>
        <w:jc w:val="both"/>
        <w:rPr>
          <w:rFonts w:ascii="Arial Narrow" w:hAnsi="Arial Narrow" w:cs="Arial"/>
          <w:bCs/>
          <w:sz w:val="24"/>
          <w:szCs w:val="24"/>
        </w:rPr>
      </w:pPr>
      <w:r w:rsidRPr="005A1B34">
        <w:rPr>
          <w:rFonts w:ascii="Arial Narrow" w:hAnsi="Arial Narrow"/>
          <w:b/>
          <w:sz w:val="24"/>
          <w:szCs w:val="24"/>
        </w:rPr>
        <w:t>Artigo 5º</w:t>
      </w:r>
      <w:r w:rsidRPr="005A1B34">
        <w:rPr>
          <w:rFonts w:ascii="Arial Narrow" w:hAnsi="Arial Narrow"/>
          <w:bCs/>
          <w:sz w:val="24"/>
          <w:szCs w:val="24"/>
        </w:rPr>
        <w:t xml:space="preserve">. A responsabilidade dos </w:t>
      </w:r>
      <w:r w:rsidR="001656D4" w:rsidRPr="005A1B34">
        <w:rPr>
          <w:rFonts w:ascii="Arial Narrow" w:hAnsi="Arial Narrow"/>
          <w:bCs/>
          <w:sz w:val="24"/>
          <w:szCs w:val="24"/>
        </w:rPr>
        <w:t>C</w:t>
      </w:r>
      <w:r w:rsidRPr="005A1B34">
        <w:rPr>
          <w:rFonts w:ascii="Arial Narrow" w:hAnsi="Arial Narrow"/>
          <w:bCs/>
          <w:sz w:val="24"/>
          <w:szCs w:val="24"/>
        </w:rPr>
        <w:t xml:space="preserve">otistas será </w:t>
      </w:r>
      <w:r w:rsidRPr="005A1B34">
        <w:rPr>
          <w:rFonts w:ascii="Arial Narrow" w:hAnsi="Arial Narrow" w:cs="Arial"/>
          <w:bCs/>
          <w:sz w:val="24"/>
          <w:szCs w:val="24"/>
        </w:rPr>
        <w:t xml:space="preserve">limitada ao valor de suas cotas subscritas. </w:t>
      </w:r>
    </w:p>
    <w:p w14:paraId="457D8DC3" w14:textId="64B81904" w:rsidR="00413306" w:rsidRPr="005A1B34" w:rsidRDefault="007A48AB" w:rsidP="00413306">
      <w:pPr>
        <w:spacing w:after="240"/>
        <w:jc w:val="both"/>
        <w:rPr>
          <w:rFonts w:ascii="Arial Narrow" w:hAnsi="Arial Narrow"/>
          <w:b/>
          <w:bCs/>
          <w:sz w:val="24"/>
          <w:szCs w:val="24"/>
        </w:rPr>
      </w:pPr>
      <w:r w:rsidRPr="005A1B34">
        <w:rPr>
          <w:rFonts w:ascii="Arial Narrow" w:hAnsi="Arial Narrow"/>
          <w:b/>
          <w:bCs/>
          <w:sz w:val="24"/>
          <w:szCs w:val="24"/>
        </w:rPr>
        <w:t>Capítulo V. Da Política de Investimento</w:t>
      </w:r>
      <w:r w:rsidR="00CB2CA1" w:rsidRPr="005A1B34">
        <w:rPr>
          <w:rFonts w:ascii="Arial Narrow" w:hAnsi="Arial Narrow"/>
          <w:b/>
          <w:bCs/>
          <w:sz w:val="24"/>
          <w:szCs w:val="24"/>
        </w:rPr>
        <w:t xml:space="preserve"> </w:t>
      </w:r>
    </w:p>
    <w:p w14:paraId="7D3EA9A8" w14:textId="6EC52F87" w:rsidR="00BB3D1C" w:rsidRPr="005A1B34" w:rsidRDefault="007A48AB" w:rsidP="0036470D">
      <w:pPr>
        <w:spacing w:line="276" w:lineRule="auto"/>
        <w:jc w:val="both"/>
        <w:rPr>
          <w:rFonts w:ascii="Arial Narrow" w:hAnsi="Arial Narrow"/>
          <w:sz w:val="24"/>
          <w:szCs w:val="24"/>
        </w:rPr>
      </w:pPr>
      <w:r w:rsidRPr="005A1B34">
        <w:rPr>
          <w:rFonts w:ascii="Arial Narrow" w:hAnsi="Arial Narrow"/>
          <w:b/>
          <w:bCs/>
          <w:sz w:val="24"/>
          <w:szCs w:val="24"/>
        </w:rPr>
        <w:t>Artigo 6º.</w:t>
      </w:r>
      <w:r w:rsidRPr="005A1B34">
        <w:rPr>
          <w:rFonts w:ascii="Arial Narrow" w:hAnsi="Arial Narrow"/>
          <w:sz w:val="24"/>
          <w:szCs w:val="24"/>
        </w:rPr>
        <w:t xml:space="preserve"> </w:t>
      </w:r>
      <w:r w:rsidR="0036470D" w:rsidRPr="005A1B34">
        <w:rPr>
          <w:rFonts w:ascii="Arial Narrow" w:hAnsi="Arial Narrow"/>
          <w:sz w:val="24"/>
          <w:szCs w:val="24"/>
        </w:rPr>
        <w:t xml:space="preserve">A política de investimento adotada na gestão da CLASSE é baseada numa administração ativa na alocação de seus recursos, buscando aproveitar as melhores oportunidades de investimento visando a apreciação do capital a longo prazo, sendo permitido ainda a utilização de instrumentos de derivativos. </w:t>
      </w:r>
      <w:r w:rsidR="009D18C5" w:rsidRPr="005A1B34">
        <w:rPr>
          <w:rFonts w:ascii="Arial Narrow" w:hAnsi="Arial Narrow"/>
          <w:sz w:val="24"/>
          <w:szCs w:val="24"/>
        </w:rPr>
        <w:t>A CLASSE</w:t>
      </w:r>
      <w:r w:rsidR="0036470D" w:rsidRPr="005A1B34">
        <w:rPr>
          <w:rFonts w:ascii="Arial Narrow" w:hAnsi="Arial Narrow"/>
          <w:sz w:val="24"/>
          <w:szCs w:val="24"/>
        </w:rPr>
        <w:t xml:space="preserve"> pode operar nos mais variados mercados disponíveis, objetivando obter retornos de longo prazo superiores ao CDI.</w:t>
      </w:r>
    </w:p>
    <w:p w14:paraId="4CEAE346" w14:textId="77777777" w:rsidR="0000650D" w:rsidRPr="005A1B34" w:rsidRDefault="0000650D" w:rsidP="00BB3D1C">
      <w:pPr>
        <w:spacing w:line="276" w:lineRule="auto"/>
        <w:jc w:val="both"/>
        <w:rPr>
          <w:rFonts w:ascii="Arial Narrow" w:hAnsi="Arial Narrow"/>
          <w:sz w:val="24"/>
          <w:szCs w:val="24"/>
        </w:rPr>
      </w:pPr>
    </w:p>
    <w:p w14:paraId="192EE2C3" w14:textId="0F441A15" w:rsidR="00111654" w:rsidRPr="005A1B34" w:rsidRDefault="00111654" w:rsidP="00111654">
      <w:pPr>
        <w:pStyle w:val="Ttulo3"/>
        <w:snapToGrid w:val="0"/>
        <w:spacing w:before="0" w:after="240"/>
        <w:jc w:val="both"/>
        <w:rPr>
          <w:rFonts w:ascii="Arial Narrow" w:hAnsi="Arial Narrow"/>
          <w:b w:val="0"/>
          <w:color w:val="000000" w:themeColor="text1"/>
          <w:sz w:val="24"/>
          <w:szCs w:val="24"/>
        </w:rPr>
      </w:pPr>
      <w:r w:rsidRPr="005A1B34">
        <w:rPr>
          <w:rFonts w:ascii="Arial Narrow" w:hAnsi="Arial Narrow"/>
          <w:color w:val="000000" w:themeColor="text1"/>
          <w:sz w:val="24"/>
          <w:szCs w:val="24"/>
        </w:rPr>
        <w:lastRenderedPageBreak/>
        <w:t xml:space="preserve">Parágrafo </w:t>
      </w:r>
      <w:r w:rsidR="0036470D" w:rsidRPr="005A1B34">
        <w:rPr>
          <w:rFonts w:ascii="Arial Narrow" w:hAnsi="Arial Narrow"/>
          <w:color w:val="000000" w:themeColor="text1"/>
          <w:sz w:val="24"/>
          <w:szCs w:val="24"/>
        </w:rPr>
        <w:t xml:space="preserve">Único </w:t>
      </w:r>
      <w:r w:rsidRPr="005A1B34">
        <w:rPr>
          <w:rFonts w:ascii="Arial Narrow" w:hAnsi="Arial Narrow"/>
          <w:color w:val="000000" w:themeColor="text1"/>
          <w:sz w:val="24"/>
          <w:szCs w:val="24"/>
        </w:rPr>
        <w:t xml:space="preserve">– </w:t>
      </w:r>
      <w:r w:rsidRPr="005A1B34">
        <w:rPr>
          <w:rFonts w:ascii="Arial Narrow" w:hAnsi="Arial Narrow"/>
          <w:b w:val="0"/>
          <w:color w:val="000000" w:themeColor="text1"/>
          <w:sz w:val="24"/>
          <w:szCs w:val="24"/>
        </w:rPr>
        <w:t>É permitida a aquisição de cotas de outr</w:t>
      </w:r>
      <w:r w:rsidR="00AF1AB0" w:rsidRPr="005A1B34">
        <w:rPr>
          <w:rFonts w:ascii="Arial Narrow" w:hAnsi="Arial Narrow"/>
          <w:b w:val="0"/>
          <w:color w:val="000000" w:themeColor="text1"/>
          <w:sz w:val="24"/>
          <w:szCs w:val="24"/>
        </w:rPr>
        <w:t>as(os)</w:t>
      </w:r>
      <w:r w:rsidRPr="005A1B34">
        <w:rPr>
          <w:rFonts w:ascii="Arial Narrow" w:hAnsi="Arial Narrow"/>
          <w:b w:val="0"/>
          <w:color w:val="000000" w:themeColor="text1"/>
          <w:sz w:val="24"/>
          <w:szCs w:val="24"/>
        </w:rPr>
        <w:t xml:space="preserve"> classe</w:t>
      </w:r>
      <w:r w:rsidR="003148E6" w:rsidRPr="005A1B34">
        <w:rPr>
          <w:rFonts w:ascii="Arial Narrow" w:hAnsi="Arial Narrow"/>
          <w:b w:val="0"/>
          <w:color w:val="000000" w:themeColor="text1"/>
          <w:sz w:val="24"/>
          <w:szCs w:val="24"/>
        </w:rPr>
        <w:t>s</w:t>
      </w:r>
      <w:r w:rsidRPr="005A1B34">
        <w:rPr>
          <w:rFonts w:ascii="Arial Narrow" w:hAnsi="Arial Narrow"/>
          <w:b w:val="0"/>
          <w:color w:val="000000" w:themeColor="text1"/>
          <w:sz w:val="24"/>
          <w:szCs w:val="24"/>
        </w:rPr>
        <w:t xml:space="preserve"> e/ou fundos de investimento desde que estes possuam política de investimento compatível com a da CLASSE.</w:t>
      </w:r>
    </w:p>
    <w:p w14:paraId="1AEC9476" w14:textId="211D421C" w:rsidR="007A48AB" w:rsidRPr="005A1B34" w:rsidRDefault="007A48AB" w:rsidP="007A48AB">
      <w:pPr>
        <w:jc w:val="both"/>
        <w:rPr>
          <w:rFonts w:ascii="Arial Narrow" w:eastAsia="Calibri" w:hAnsi="Arial Narrow" w:cs="Arial"/>
          <w:color w:val="000000"/>
          <w:sz w:val="24"/>
          <w:szCs w:val="24"/>
        </w:rPr>
      </w:pPr>
      <w:r w:rsidRPr="005A1B34">
        <w:rPr>
          <w:rFonts w:ascii="Arial Narrow" w:hAnsi="Arial Narrow"/>
          <w:b/>
          <w:bCs/>
          <w:sz w:val="24"/>
          <w:szCs w:val="24"/>
        </w:rPr>
        <w:t>Artigo 7º.</w:t>
      </w:r>
      <w:r w:rsidRPr="005A1B34">
        <w:rPr>
          <w:rFonts w:ascii="Arial Narrow" w:hAnsi="Arial Narrow"/>
          <w:sz w:val="24"/>
          <w:szCs w:val="24"/>
        </w:rPr>
        <w:t xml:space="preserve"> Fica vedado:</w:t>
      </w:r>
      <w:r w:rsidR="00CB2CA1" w:rsidRPr="005A1B34">
        <w:rPr>
          <w:rFonts w:ascii="Arial Narrow" w:hAnsi="Arial Narrow"/>
          <w:sz w:val="24"/>
          <w:szCs w:val="24"/>
        </w:rPr>
        <w:t xml:space="preserve"> </w:t>
      </w:r>
    </w:p>
    <w:p w14:paraId="01084631" w14:textId="0EBA4331" w:rsidR="007A48AB" w:rsidRPr="005A1B34" w:rsidRDefault="007A48AB" w:rsidP="007A48AB">
      <w:pPr>
        <w:jc w:val="both"/>
        <w:rPr>
          <w:rFonts w:ascii="Arial Narrow" w:eastAsia="Calibri" w:hAnsi="Arial Narrow" w:cs="Arial"/>
          <w:color w:val="000000"/>
          <w:sz w:val="24"/>
          <w:szCs w:val="24"/>
        </w:rPr>
      </w:pPr>
    </w:p>
    <w:p w14:paraId="357978AE" w14:textId="64645285" w:rsidR="007A48AB" w:rsidRPr="005A1B34" w:rsidRDefault="007A48AB" w:rsidP="008C6566">
      <w:pPr>
        <w:pStyle w:val="PargrafodaLista"/>
        <w:numPr>
          <w:ilvl w:val="0"/>
          <w:numId w:val="11"/>
        </w:numPr>
        <w:tabs>
          <w:tab w:val="left" w:pos="284"/>
        </w:tabs>
        <w:jc w:val="both"/>
        <w:rPr>
          <w:rFonts w:ascii="Arial Narrow" w:hAnsi="Arial Narrow" w:cs="Arial"/>
          <w:color w:val="000000"/>
          <w:sz w:val="24"/>
          <w:szCs w:val="24"/>
        </w:rPr>
      </w:pPr>
      <w:r w:rsidRPr="005A1B34">
        <w:rPr>
          <w:rFonts w:ascii="Arial Narrow" w:hAnsi="Arial Narrow" w:cs="Arial"/>
          <w:sz w:val="24"/>
          <w:szCs w:val="24"/>
        </w:rPr>
        <w:t xml:space="preserve">A aplicação em cotas de </w:t>
      </w:r>
      <w:r w:rsidRPr="005A1B34">
        <w:rPr>
          <w:rFonts w:ascii="Arial Narrow" w:hAnsi="Arial Narrow" w:cs="Arial"/>
          <w:color w:val="000000"/>
          <w:sz w:val="24"/>
          <w:szCs w:val="24"/>
        </w:rPr>
        <w:t xml:space="preserve">classe e/ou fundo de investimento que invista diretamente na CLASSE; </w:t>
      </w:r>
    </w:p>
    <w:p w14:paraId="10176B81" w14:textId="77BEA722" w:rsidR="007A48AB" w:rsidRPr="005A1B34" w:rsidRDefault="007A48AB" w:rsidP="007A48AB">
      <w:pPr>
        <w:tabs>
          <w:tab w:val="left" w:pos="284"/>
        </w:tabs>
        <w:jc w:val="both"/>
        <w:rPr>
          <w:rFonts w:ascii="Arial Narrow" w:hAnsi="Arial Narrow" w:cs="Arial"/>
          <w:color w:val="000000"/>
          <w:sz w:val="24"/>
          <w:szCs w:val="24"/>
        </w:rPr>
      </w:pPr>
    </w:p>
    <w:p w14:paraId="6D83ECF5" w14:textId="7D38A7D0" w:rsidR="007A48AB" w:rsidRPr="005A1B34" w:rsidRDefault="007A48AB" w:rsidP="008C6566">
      <w:pPr>
        <w:pStyle w:val="PargrafodaLista"/>
        <w:numPr>
          <w:ilvl w:val="0"/>
          <w:numId w:val="11"/>
        </w:numPr>
        <w:rPr>
          <w:rFonts w:ascii="Arial Narrow" w:hAnsi="Arial Narrow" w:cs="Arial"/>
          <w:color w:val="000000"/>
          <w:sz w:val="24"/>
          <w:szCs w:val="24"/>
        </w:rPr>
      </w:pPr>
      <w:r w:rsidRPr="005A1B34">
        <w:rPr>
          <w:rFonts w:ascii="Arial Narrow" w:hAnsi="Arial Narrow" w:cs="Arial"/>
          <w:color w:val="000000"/>
          <w:sz w:val="24"/>
          <w:szCs w:val="24"/>
        </w:rPr>
        <w:t xml:space="preserve">A aplicação de recursos em cotas de outra classe do FUNDO; </w:t>
      </w:r>
    </w:p>
    <w:p w14:paraId="79265C93" w14:textId="018ACEE7" w:rsidR="007A48AB" w:rsidRPr="005A1B34" w:rsidRDefault="007A48AB" w:rsidP="007A48AB">
      <w:pPr>
        <w:pStyle w:val="PargrafodaLista"/>
        <w:rPr>
          <w:rFonts w:ascii="Arial Narrow" w:hAnsi="Arial Narrow" w:cs="Arial"/>
          <w:color w:val="000000"/>
          <w:sz w:val="24"/>
          <w:szCs w:val="24"/>
        </w:rPr>
      </w:pPr>
    </w:p>
    <w:p w14:paraId="4FBA710E" w14:textId="158F5A1B" w:rsidR="007A48AB" w:rsidRPr="005A1B34" w:rsidRDefault="007A48AB" w:rsidP="008C6566">
      <w:pPr>
        <w:pStyle w:val="PargrafodaLista"/>
        <w:numPr>
          <w:ilvl w:val="0"/>
          <w:numId w:val="11"/>
        </w:numPr>
        <w:tabs>
          <w:tab w:val="left" w:pos="284"/>
        </w:tabs>
        <w:jc w:val="both"/>
        <w:rPr>
          <w:rFonts w:ascii="Arial Narrow" w:hAnsi="Arial Narrow" w:cs="Arial"/>
          <w:color w:val="000000"/>
          <w:sz w:val="24"/>
          <w:szCs w:val="24"/>
        </w:rPr>
      </w:pPr>
      <w:r w:rsidRPr="005A1B34">
        <w:rPr>
          <w:rFonts w:ascii="Arial Narrow" w:hAnsi="Arial Narrow" w:cs="Arial"/>
          <w:color w:val="000000"/>
          <w:sz w:val="24"/>
          <w:szCs w:val="24"/>
        </w:rPr>
        <w:t>A realização, pela GESTORA, de operações com ações fora de mercado organizado</w:t>
      </w:r>
      <w:r w:rsidR="00DF744C" w:rsidRPr="005A1B34">
        <w:rPr>
          <w:rFonts w:ascii="Arial Narrow" w:hAnsi="Arial Narrow" w:cs="Arial"/>
          <w:color w:val="000000"/>
          <w:sz w:val="24"/>
          <w:szCs w:val="24"/>
        </w:rPr>
        <w:t>,</w:t>
      </w:r>
      <w:r w:rsidRPr="005A1B34">
        <w:rPr>
          <w:rFonts w:ascii="Arial Narrow" w:hAnsi="Arial Narrow" w:cs="Arial"/>
          <w:color w:val="000000"/>
          <w:sz w:val="24"/>
          <w:szCs w:val="24"/>
        </w:rPr>
        <w:t xml:space="preserve"> </w:t>
      </w:r>
      <w:r w:rsidR="00DF744C" w:rsidRPr="005A1B34">
        <w:rPr>
          <w:rFonts w:ascii="Arial Narrow" w:hAnsi="Arial Narrow" w:cs="Arial"/>
          <w:color w:val="000000"/>
          <w:sz w:val="24"/>
          <w:szCs w:val="24"/>
        </w:rPr>
        <w:t>r</w:t>
      </w:r>
      <w:r w:rsidRPr="005A1B34">
        <w:rPr>
          <w:rFonts w:ascii="Arial Narrow" w:hAnsi="Arial Narrow" w:cs="Arial"/>
          <w:color w:val="000000"/>
          <w:sz w:val="24"/>
          <w:szCs w:val="24"/>
        </w:rPr>
        <w:t>essalvadas as hipóteses de distribuições públicas, exercícios de direito de preferência, conversão de debêntures em ações, exercício de bônus de subscrição, integralizações e resgates em ativos financeiros e negociação de ações vinculadas a acordo de acionistas; e</w:t>
      </w:r>
    </w:p>
    <w:p w14:paraId="3E901774" w14:textId="29EE9797" w:rsidR="007A48AB" w:rsidRPr="005A1B34" w:rsidRDefault="007A48AB" w:rsidP="007A48AB">
      <w:pPr>
        <w:pStyle w:val="PargrafodaLista"/>
        <w:rPr>
          <w:rFonts w:ascii="Arial Narrow" w:hAnsi="Arial Narrow" w:cs="Arial"/>
          <w:sz w:val="24"/>
          <w:szCs w:val="24"/>
        </w:rPr>
      </w:pPr>
    </w:p>
    <w:p w14:paraId="1DC391FE" w14:textId="71C029F6" w:rsidR="00413306" w:rsidRPr="005A1B34" w:rsidRDefault="00AC50F3" w:rsidP="008C6566">
      <w:pPr>
        <w:pStyle w:val="PargrafodaLista"/>
        <w:numPr>
          <w:ilvl w:val="0"/>
          <w:numId w:val="11"/>
        </w:numPr>
        <w:tabs>
          <w:tab w:val="left" w:pos="284"/>
        </w:tabs>
        <w:spacing w:after="240"/>
        <w:jc w:val="both"/>
        <w:rPr>
          <w:rFonts w:ascii="Arial Narrow" w:hAnsi="Arial Narrow"/>
          <w:sz w:val="24"/>
          <w:szCs w:val="24"/>
        </w:rPr>
      </w:pPr>
      <w:r w:rsidRPr="005A1B34">
        <w:rPr>
          <w:rFonts w:ascii="Arial Narrow" w:hAnsi="Arial Narrow" w:cs="Arial"/>
          <w:sz w:val="24"/>
          <w:szCs w:val="24"/>
        </w:rPr>
        <w:t xml:space="preserve">À </w:t>
      </w:r>
      <w:r w:rsidR="007A48AB" w:rsidRPr="005A1B34">
        <w:rPr>
          <w:rFonts w:ascii="Arial Narrow" w:hAnsi="Arial Narrow" w:cs="Arial"/>
          <w:sz w:val="24"/>
          <w:szCs w:val="24"/>
        </w:rPr>
        <w:t>GESTORA emprestar e tomar ativos financeiros em empréstimo em operações cursadas por meio de serviço que n</w:t>
      </w:r>
      <w:r w:rsidR="00FC5A01" w:rsidRPr="005A1B34">
        <w:rPr>
          <w:rFonts w:ascii="Arial Narrow" w:hAnsi="Arial Narrow" w:cs="Arial"/>
          <w:sz w:val="24"/>
          <w:szCs w:val="24"/>
        </w:rPr>
        <w:t>ão</w:t>
      </w:r>
      <w:r w:rsidR="007A48AB" w:rsidRPr="005A1B34">
        <w:rPr>
          <w:rFonts w:ascii="Arial Narrow" w:hAnsi="Arial Narrow" w:cs="Arial"/>
          <w:sz w:val="24"/>
          <w:szCs w:val="24"/>
        </w:rPr>
        <w:t xml:space="preserve"> seja autorizado pelo Banco Central do Brasil ou pela CVM.</w:t>
      </w:r>
      <w:r w:rsidR="00CB2CA1" w:rsidRPr="005A1B34">
        <w:rPr>
          <w:rFonts w:ascii="Arial Narrow" w:hAnsi="Arial Narrow" w:cs="Arial"/>
          <w:sz w:val="24"/>
          <w:szCs w:val="24"/>
        </w:rPr>
        <w:t xml:space="preserve"> </w:t>
      </w:r>
    </w:p>
    <w:p w14:paraId="10D68710" w14:textId="781F0EDD" w:rsidR="001A5FB2" w:rsidRPr="005A1B34" w:rsidRDefault="00C0242C" w:rsidP="00C0242C">
      <w:pPr>
        <w:spacing w:after="240"/>
        <w:jc w:val="both"/>
        <w:rPr>
          <w:rFonts w:ascii="Arial Narrow" w:eastAsia="Times New Roman" w:hAnsi="Arial Narrow" w:cs="Arial"/>
          <w:color w:val="000000" w:themeColor="text1"/>
          <w:sz w:val="24"/>
          <w:szCs w:val="24"/>
        </w:rPr>
      </w:pPr>
      <w:r w:rsidRPr="005A1B34">
        <w:rPr>
          <w:rFonts w:ascii="Arial Narrow" w:hAnsi="Arial Narrow"/>
          <w:b/>
          <w:bCs/>
          <w:sz w:val="24"/>
          <w:szCs w:val="24"/>
        </w:rPr>
        <w:t xml:space="preserve">Artigo </w:t>
      </w:r>
      <w:r w:rsidR="00C7183C" w:rsidRPr="005A1B34">
        <w:rPr>
          <w:rFonts w:ascii="Arial Narrow" w:hAnsi="Arial Narrow"/>
          <w:b/>
          <w:bCs/>
          <w:sz w:val="24"/>
          <w:szCs w:val="24"/>
        </w:rPr>
        <w:t>8</w:t>
      </w:r>
      <w:r w:rsidRPr="005A1B34">
        <w:rPr>
          <w:rFonts w:ascii="Arial Narrow" w:hAnsi="Arial Narrow"/>
          <w:b/>
          <w:bCs/>
          <w:sz w:val="24"/>
          <w:szCs w:val="24"/>
        </w:rPr>
        <w:t>º.</w:t>
      </w:r>
      <w:r w:rsidRPr="005A1B34">
        <w:rPr>
          <w:rFonts w:ascii="Arial Narrow" w:hAnsi="Arial Narrow"/>
          <w:sz w:val="24"/>
          <w:szCs w:val="24"/>
        </w:rPr>
        <w:t xml:space="preserve"> </w:t>
      </w:r>
      <w:r w:rsidRPr="005A1B34">
        <w:rPr>
          <w:rFonts w:ascii="Arial Narrow" w:eastAsia="Times New Roman" w:hAnsi="Arial Narrow" w:cs="Arial"/>
          <w:color w:val="000000" w:themeColor="text1"/>
          <w:sz w:val="24"/>
          <w:szCs w:val="24"/>
        </w:rPr>
        <w:t xml:space="preserve">Fica estabelecido que os limites de aplicação previstos na presente Política de Investimento serão controlados por meio da consolidação das aplicações da CLASSE com as das classes investidas, </w:t>
      </w:r>
      <w:r w:rsidRPr="005A1B34">
        <w:rPr>
          <w:rFonts w:ascii="Arial Narrow" w:eastAsia="Times New Roman" w:hAnsi="Arial Narrow" w:cs="Arial"/>
          <w:color w:val="000000" w:themeColor="text1"/>
          <w:sz w:val="24"/>
          <w:szCs w:val="24"/>
          <w:u w:val="single"/>
        </w:rPr>
        <w:t>exceto</w:t>
      </w:r>
      <w:r w:rsidRPr="005A1B34">
        <w:rPr>
          <w:rFonts w:ascii="Arial Narrow" w:eastAsia="Times New Roman" w:hAnsi="Arial Narrow" w:cs="Arial"/>
          <w:color w:val="000000" w:themeColor="text1"/>
          <w:sz w:val="24"/>
          <w:szCs w:val="24"/>
        </w:rPr>
        <w:t xml:space="preserve"> nas aplicações realizadas em (i) classes investidas geridas por terceiros não ligados à </w:t>
      </w:r>
      <w:r w:rsidRPr="005A1B34">
        <w:rPr>
          <w:rFonts w:ascii="Arial Narrow" w:hAnsi="Arial Narrow" w:cs="Arial"/>
          <w:smallCaps/>
          <w:sz w:val="24"/>
          <w:szCs w:val="24"/>
        </w:rPr>
        <w:t>GESTORA</w:t>
      </w:r>
      <w:r w:rsidRPr="005A1B34">
        <w:rPr>
          <w:rFonts w:ascii="Arial Narrow" w:eastAsia="Times New Roman" w:hAnsi="Arial Narrow" w:cs="Arial"/>
          <w:color w:val="000000" w:themeColor="text1"/>
          <w:sz w:val="24"/>
          <w:szCs w:val="24"/>
        </w:rPr>
        <w:t xml:space="preserve">; (ii) classes investidas de </w:t>
      </w:r>
      <w:r w:rsidR="005C218F" w:rsidRPr="005A1B34">
        <w:rPr>
          <w:rFonts w:ascii="Arial Narrow" w:eastAsia="Times New Roman" w:hAnsi="Arial Narrow" w:cs="Arial"/>
          <w:color w:val="000000" w:themeColor="text1"/>
          <w:sz w:val="24"/>
          <w:szCs w:val="24"/>
        </w:rPr>
        <w:t xml:space="preserve">fundos de </w:t>
      </w:r>
      <w:r w:rsidRPr="005A1B34">
        <w:rPr>
          <w:rFonts w:ascii="Arial Narrow" w:eastAsia="Times New Roman" w:hAnsi="Arial Narrow" w:cs="Arial"/>
          <w:color w:val="000000" w:themeColor="text1"/>
          <w:sz w:val="24"/>
          <w:szCs w:val="24"/>
        </w:rPr>
        <w:t>índice negociadas em mercado</w:t>
      </w:r>
      <w:r w:rsidR="005C218F" w:rsidRPr="005A1B34">
        <w:rPr>
          <w:rFonts w:ascii="Arial Narrow" w:eastAsia="Times New Roman" w:hAnsi="Arial Narrow" w:cs="Arial"/>
          <w:color w:val="000000" w:themeColor="text1"/>
          <w:sz w:val="24"/>
          <w:szCs w:val="24"/>
        </w:rPr>
        <w:t>s</w:t>
      </w:r>
      <w:r w:rsidRPr="005A1B34">
        <w:rPr>
          <w:rFonts w:ascii="Arial Narrow" w:eastAsia="Times New Roman" w:hAnsi="Arial Narrow" w:cs="Arial"/>
          <w:color w:val="000000" w:themeColor="text1"/>
          <w:sz w:val="24"/>
          <w:szCs w:val="24"/>
        </w:rPr>
        <w:t xml:space="preserve"> organizado</w:t>
      </w:r>
      <w:r w:rsidR="005C218F" w:rsidRPr="005A1B34">
        <w:rPr>
          <w:rFonts w:ascii="Arial Narrow" w:eastAsia="Times New Roman" w:hAnsi="Arial Narrow" w:cs="Arial"/>
          <w:color w:val="000000" w:themeColor="text1"/>
          <w:sz w:val="24"/>
          <w:szCs w:val="24"/>
        </w:rPr>
        <w:t>s</w:t>
      </w:r>
      <w:r w:rsidRPr="005A1B34">
        <w:rPr>
          <w:rFonts w:ascii="Arial Narrow" w:eastAsia="Times New Roman" w:hAnsi="Arial Narrow" w:cs="Arial"/>
          <w:color w:val="000000" w:themeColor="text1"/>
          <w:sz w:val="24"/>
          <w:szCs w:val="24"/>
        </w:rPr>
        <w:t xml:space="preserve"> - ETF; e (iii) fundos ou classes que não sejam categorizadas como fundos de investimento financeiro – FIF; e desde que a CLASSE tenha vedação expressa à aplicação em cotas de classes e subclasses destinadas exclusivamente a </w:t>
      </w:r>
      <w:r w:rsidR="005C218F" w:rsidRPr="005A1B34">
        <w:rPr>
          <w:rFonts w:ascii="Arial Narrow" w:eastAsia="Times New Roman" w:hAnsi="Arial Narrow" w:cs="Arial"/>
          <w:color w:val="000000" w:themeColor="text1"/>
          <w:sz w:val="24"/>
          <w:szCs w:val="24"/>
        </w:rPr>
        <w:t>I</w:t>
      </w:r>
      <w:r w:rsidRPr="005A1B34">
        <w:rPr>
          <w:rFonts w:ascii="Arial Narrow" w:eastAsia="Times New Roman" w:hAnsi="Arial Narrow" w:cs="Arial"/>
          <w:color w:val="000000" w:themeColor="text1"/>
          <w:sz w:val="24"/>
          <w:szCs w:val="24"/>
        </w:rPr>
        <w:t xml:space="preserve">nvestidores </w:t>
      </w:r>
      <w:r w:rsidR="005C218F" w:rsidRPr="005A1B34">
        <w:rPr>
          <w:rFonts w:ascii="Arial Narrow" w:eastAsia="Times New Roman" w:hAnsi="Arial Narrow" w:cs="Arial"/>
          <w:color w:val="000000" w:themeColor="text1"/>
          <w:sz w:val="24"/>
          <w:szCs w:val="24"/>
        </w:rPr>
        <w:t>P</w:t>
      </w:r>
      <w:r w:rsidRPr="005A1B34">
        <w:rPr>
          <w:rFonts w:ascii="Arial Narrow" w:eastAsia="Times New Roman" w:hAnsi="Arial Narrow" w:cs="Arial"/>
          <w:color w:val="000000" w:themeColor="text1"/>
          <w:sz w:val="24"/>
          <w:szCs w:val="24"/>
        </w:rPr>
        <w:t>rofissionais.</w:t>
      </w:r>
    </w:p>
    <w:p w14:paraId="53CF15F9" w14:textId="01ECB850" w:rsidR="00274EAC" w:rsidRPr="005A1B34" w:rsidRDefault="003910F5" w:rsidP="00274EAC">
      <w:pPr>
        <w:spacing w:after="240"/>
        <w:jc w:val="center"/>
        <w:rPr>
          <w:rFonts w:ascii="Arial Narrow" w:eastAsia="Times New Roman" w:hAnsi="Arial Narrow" w:cs="Arial"/>
          <w:color w:val="000000" w:themeColor="text1"/>
          <w:sz w:val="24"/>
          <w:szCs w:val="24"/>
        </w:rPr>
      </w:pPr>
      <w:r w:rsidRPr="005A1B34">
        <w:rPr>
          <w:rFonts w:ascii="Arial Narrow" w:eastAsia="Times New Roman" w:hAnsi="Arial Narrow" w:cs="Arial"/>
          <w:b/>
          <w:bCs/>
          <w:color w:val="000000" w:themeColor="text1"/>
          <w:sz w:val="24"/>
          <w:szCs w:val="24"/>
        </w:rPr>
        <w:t>Limites de Concentração Consolidado com as Classes Investidas (Investimento Direto e Indireto)</w:t>
      </w:r>
    </w:p>
    <w:tbl>
      <w:tblPr>
        <w:tblStyle w:val="Tabelacomgrade"/>
        <w:tblW w:w="10630" w:type="dxa"/>
        <w:tblInd w:w="-5" w:type="dxa"/>
        <w:tblLayout w:type="fixed"/>
        <w:tblLook w:val="04A0" w:firstRow="1" w:lastRow="0" w:firstColumn="1" w:lastColumn="0" w:noHBand="0" w:noVBand="1"/>
      </w:tblPr>
      <w:tblGrid>
        <w:gridCol w:w="9044"/>
        <w:gridCol w:w="1586"/>
      </w:tblGrid>
      <w:tr w:rsidR="007A48AB" w:rsidRPr="005A1B34" w14:paraId="76220009" w14:textId="77777777" w:rsidTr="00BF53EC">
        <w:tc>
          <w:tcPr>
            <w:tcW w:w="10630" w:type="dxa"/>
            <w:gridSpan w:val="2"/>
          </w:tcPr>
          <w:p w14:paraId="7144C40C" w14:textId="77777777" w:rsidR="007A48AB" w:rsidRPr="005A1B34" w:rsidRDefault="007A48AB" w:rsidP="00C13D3C">
            <w:pPr>
              <w:snapToGrid w:val="0"/>
              <w:jc w:val="center"/>
              <w:rPr>
                <w:rFonts w:ascii="Arial Narrow" w:hAnsi="Arial Narrow"/>
                <w:b/>
                <w:color w:val="000000" w:themeColor="text1"/>
                <w:sz w:val="24"/>
                <w:szCs w:val="24"/>
              </w:rPr>
            </w:pPr>
            <w:bookmarkStart w:id="18" w:name="_Hlk145423745"/>
            <w:r w:rsidRPr="005A1B34">
              <w:rPr>
                <w:rFonts w:ascii="Arial Narrow" w:hAnsi="Arial Narrow"/>
                <w:b/>
                <w:color w:val="000000" w:themeColor="text1"/>
                <w:sz w:val="24"/>
                <w:szCs w:val="24"/>
              </w:rPr>
              <w:t>Limites de Concentração por Emissor:</w:t>
            </w:r>
          </w:p>
        </w:tc>
      </w:tr>
      <w:tr w:rsidR="007A48AB" w:rsidRPr="005A1B34" w14:paraId="54E46CDD" w14:textId="77777777" w:rsidTr="00BF53EC">
        <w:tc>
          <w:tcPr>
            <w:tcW w:w="9044" w:type="dxa"/>
            <w:vAlign w:val="center"/>
          </w:tcPr>
          <w:p w14:paraId="116846E5" w14:textId="7473DB44" w:rsidR="007A48AB" w:rsidRPr="005A1B34" w:rsidRDefault="007A48AB" w:rsidP="00C13D3C">
            <w:pPr>
              <w:snapToGrid w:val="0"/>
              <w:rPr>
                <w:rFonts w:ascii="Arial Narrow" w:hAnsi="Arial Narrow"/>
                <w:b/>
                <w:color w:val="000000" w:themeColor="text1"/>
                <w:sz w:val="24"/>
                <w:szCs w:val="24"/>
              </w:rPr>
            </w:pPr>
            <w:r w:rsidRPr="005A1B34">
              <w:rPr>
                <w:rFonts w:ascii="Arial Narrow" w:hAnsi="Arial Narrow"/>
                <w:color w:val="000000" w:themeColor="text1"/>
                <w:sz w:val="24"/>
                <w:szCs w:val="24"/>
              </w:rPr>
              <w:t>Instituições Financeiras autorizadas a funcionar pelo Banco Central</w:t>
            </w:r>
            <w:r w:rsidR="005C218F" w:rsidRPr="005A1B34">
              <w:rPr>
                <w:rFonts w:ascii="Arial Narrow" w:hAnsi="Arial Narrow"/>
                <w:color w:val="000000" w:themeColor="text1"/>
                <w:sz w:val="24"/>
                <w:szCs w:val="24"/>
              </w:rPr>
              <w:t xml:space="preserve"> do Brasil</w:t>
            </w:r>
          </w:p>
        </w:tc>
        <w:tc>
          <w:tcPr>
            <w:tcW w:w="1586" w:type="dxa"/>
          </w:tcPr>
          <w:p w14:paraId="687468C6" w14:textId="331C72E3" w:rsidR="007A48AB" w:rsidRPr="005A1B34" w:rsidRDefault="000A1822" w:rsidP="00C13D3C">
            <w:pPr>
              <w:snapToGrid w:val="0"/>
              <w:jc w:val="center"/>
              <w:rPr>
                <w:rFonts w:ascii="Arial Narrow" w:hAnsi="Arial Narrow"/>
                <w:color w:val="000000" w:themeColor="text1"/>
                <w:sz w:val="24"/>
                <w:szCs w:val="24"/>
              </w:rPr>
            </w:pPr>
            <w:r w:rsidRPr="005A1B34">
              <w:rPr>
                <w:rFonts w:ascii="Arial Narrow" w:hAnsi="Arial Narrow"/>
                <w:color w:val="000000" w:themeColor="text1"/>
                <w:sz w:val="24"/>
                <w:szCs w:val="24"/>
              </w:rPr>
              <w:t>20%</w:t>
            </w:r>
          </w:p>
        </w:tc>
      </w:tr>
      <w:tr w:rsidR="007A48AB" w:rsidRPr="005A1B34" w14:paraId="1BDF31AA" w14:textId="77777777" w:rsidTr="00BF53EC">
        <w:tc>
          <w:tcPr>
            <w:tcW w:w="9044" w:type="dxa"/>
            <w:vAlign w:val="center"/>
          </w:tcPr>
          <w:p w14:paraId="2DA0B62D" w14:textId="1059331A" w:rsidR="007A48AB" w:rsidRPr="005A1B34" w:rsidRDefault="007A48AB" w:rsidP="00C36DB0">
            <w:pPr>
              <w:jc w:val="both"/>
              <w:rPr>
                <w:rFonts w:ascii="Arial Narrow" w:hAnsi="Arial Narrow"/>
                <w:b/>
                <w:color w:val="000000" w:themeColor="text1"/>
                <w:sz w:val="24"/>
                <w:szCs w:val="24"/>
              </w:rPr>
            </w:pPr>
            <w:r w:rsidRPr="005A1B34">
              <w:rPr>
                <w:rFonts w:ascii="Arial Narrow" w:hAnsi="Arial Narrow"/>
                <w:color w:val="000000" w:themeColor="text1"/>
                <w:sz w:val="24"/>
                <w:szCs w:val="24"/>
              </w:rPr>
              <w:t>Companhias Abertas</w:t>
            </w:r>
          </w:p>
        </w:tc>
        <w:tc>
          <w:tcPr>
            <w:tcW w:w="1586" w:type="dxa"/>
            <w:vAlign w:val="center"/>
          </w:tcPr>
          <w:p w14:paraId="0979AC99" w14:textId="65704C93" w:rsidR="007A48AB" w:rsidRPr="005A1B34" w:rsidRDefault="000A1822" w:rsidP="00C13D3C">
            <w:pPr>
              <w:snapToGrid w:val="0"/>
              <w:jc w:val="center"/>
              <w:rPr>
                <w:rFonts w:ascii="Arial Narrow" w:hAnsi="Arial Narrow"/>
                <w:color w:val="000000" w:themeColor="text1"/>
                <w:sz w:val="24"/>
                <w:szCs w:val="24"/>
              </w:rPr>
            </w:pPr>
            <w:r w:rsidRPr="005A1B34">
              <w:rPr>
                <w:rFonts w:ascii="Arial Narrow" w:hAnsi="Arial Narrow"/>
                <w:color w:val="000000" w:themeColor="text1"/>
                <w:sz w:val="24"/>
                <w:szCs w:val="24"/>
              </w:rPr>
              <w:t>10%</w:t>
            </w:r>
          </w:p>
        </w:tc>
      </w:tr>
      <w:tr w:rsidR="007A48AB" w:rsidRPr="005A1B34" w14:paraId="594CBF29" w14:textId="77777777" w:rsidTr="00BF53EC">
        <w:trPr>
          <w:trHeight w:val="448"/>
        </w:trPr>
        <w:tc>
          <w:tcPr>
            <w:tcW w:w="9044" w:type="dxa"/>
            <w:vAlign w:val="center"/>
          </w:tcPr>
          <w:p w14:paraId="6293ACA7" w14:textId="553241AE" w:rsidR="00067E62" w:rsidRPr="005A1B34" w:rsidRDefault="007A48AB" w:rsidP="005C4602">
            <w:pPr>
              <w:snapToGrid w:val="0"/>
              <w:rPr>
                <w:rFonts w:ascii="Arial Narrow" w:hAnsi="Arial Narrow"/>
                <w:b/>
                <w:color w:val="000000" w:themeColor="text1"/>
                <w:sz w:val="24"/>
                <w:szCs w:val="24"/>
                <w:vertAlign w:val="subscript"/>
              </w:rPr>
            </w:pPr>
            <w:r w:rsidRPr="005A1B34">
              <w:rPr>
                <w:rFonts w:ascii="Arial Narrow" w:hAnsi="Arial Narrow"/>
                <w:color w:val="000000" w:themeColor="text1"/>
                <w:sz w:val="24"/>
                <w:szCs w:val="24"/>
              </w:rPr>
              <w:t>Fundos de Investimento</w:t>
            </w:r>
          </w:p>
        </w:tc>
        <w:tc>
          <w:tcPr>
            <w:tcW w:w="1586" w:type="dxa"/>
            <w:vAlign w:val="center"/>
          </w:tcPr>
          <w:p w14:paraId="56536B6B" w14:textId="45A1CFEB" w:rsidR="007A48AB" w:rsidRPr="005A1B34" w:rsidRDefault="00822968" w:rsidP="00C13D3C">
            <w:pPr>
              <w:snapToGrid w:val="0"/>
              <w:jc w:val="center"/>
              <w:rPr>
                <w:rFonts w:ascii="Arial Narrow" w:hAnsi="Arial Narrow"/>
                <w:color w:val="000000" w:themeColor="text1"/>
                <w:sz w:val="24"/>
                <w:szCs w:val="24"/>
              </w:rPr>
            </w:pPr>
            <w:r w:rsidRPr="005A1B34">
              <w:rPr>
                <w:rFonts w:ascii="Arial Narrow" w:hAnsi="Arial Narrow"/>
                <w:color w:val="000000" w:themeColor="text1"/>
                <w:sz w:val="24"/>
                <w:szCs w:val="24"/>
              </w:rPr>
              <w:t>10%</w:t>
            </w:r>
          </w:p>
        </w:tc>
      </w:tr>
      <w:tr w:rsidR="007A48AB" w:rsidRPr="005A1B34" w14:paraId="4CE28D56" w14:textId="77777777" w:rsidTr="00BF53EC">
        <w:tc>
          <w:tcPr>
            <w:tcW w:w="9044" w:type="dxa"/>
            <w:vAlign w:val="center"/>
          </w:tcPr>
          <w:p w14:paraId="704E792F" w14:textId="77777777" w:rsidR="007A48AB" w:rsidRPr="005A1B34" w:rsidRDefault="007A48AB" w:rsidP="00C13D3C">
            <w:pPr>
              <w:snapToGrid w:val="0"/>
              <w:rPr>
                <w:rFonts w:ascii="Arial Narrow" w:hAnsi="Arial Narrow"/>
                <w:b/>
                <w:color w:val="000000" w:themeColor="text1"/>
                <w:sz w:val="24"/>
                <w:szCs w:val="24"/>
              </w:rPr>
            </w:pPr>
            <w:r w:rsidRPr="005A1B34">
              <w:rPr>
                <w:rFonts w:ascii="Arial Narrow" w:hAnsi="Arial Narrow"/>
                <w:color w:val="000000" w:themeColor="text1"/>
                <w:sz w:val="24"/>
                <w:szCs w:val="24"/>
              </w:rPr>
              <w:t>Pessoas Físicas</w:t>
            </w:r>
          </w:p>
        </w:tc>
        <w:tc>
          <w:tcPr>
            <w:tcW w:w="1586" w:type="dxa"/>
            <w:vAlign w:val="center"/>
          </w:tcPr>
          <w:p w14:paraId="0D8BF27E" w14:textId="60EBBD08" w:rsidR="007A48AB" w:rsidRPr="005A1B34" w:rsidRDefault="00575A6C" w:rsidP="00C13D3C">
            <w:pPr>
              <w:snapToGrid w:val="0"/>
              <w:jc w:val="center"/>
              <w:rPr>
                <w:rFonts w:ascii="Arial Narrow" w:hAnsi="Arial Narrow"/>
                <w:color w:val="000000" w:themeColor="text1"/>
                <w:sz w:val="24"/>
                <w:szCs w:val="24"/>
              </w:rPr>
            </w:pPr>
            <w:r w:rsidRPr="005A1B34">
              <w:rPr>
                <w:rFonts w:ascii="Arial Narrow" w:hAnsi="Arial Narrow"/>
                <w:color w:val="000000" w:themeColor="text1"/>
                <w:sz w:val="24"/>
                <w:szCs w:val="24"/>
              </w:rPr>
              <w:t>5%</w:t>
            </w:r>
          </w:p>
        </w:tc>
      </w:tr>
      <w:tr w:rsidR="007A48AB" w:rsidRPr="005A1B34" w14:paraId="17CE9DF9" w14:textId="77777777" w:rsidTr="00BF53EC">
        <w:trPr>
          <w:trHeight w:val="70"/>
        </w:trPr>
        <w:tc>
          <w:tcPr>
            <w:tcW w:w="9044" w:type="dxa"/>
            <w:vAlign w:val="center"/>
          </w:tcPr>
          <w:p w14:paraId="2A54F39C" w14:textId="22235A6C" w:rsidR="007A48AB" w:rsidRPr="005A1B34" w:rsidRDefault="007A48AB" w:rsidP="00C13D3C">
            <w:pPr>
              <w:snapToGrid w:val="0"/>
              <w:jc w:val="both"/>
              <w:rPr>
                <w:rFonts w:ascii="Arial Narrow" w:hAnsi="Arial Narrow"/>
                <w:color w:val="000000" w:themeColor="text1"/>
                <w:sz w:val="24"/>
                <w:szCs w:val="24"/>
              </w:rPr>
            </w:pPr>
            <w:r w:rsidRPr="005A1B34">
              <w:rPr>
                <w:rFonts w:ascii="Arial Narrow" w:hAnsi="Arial Narrow"/>
                <w:color w:val="000000" w:themeColor="text1"/>
                <w:sz w:val="24"/>
                <w:szCs w:val="24"/>
              </w:rPr>
              <w:t xml:space="preserve">Pessoas Jurídicas de Direito Privado, exceto Instituições Financeiras autorizadas a funcionar pelo Banco Central </w:t>
            </w:r>
            <w:r w:rsidR="005C218F" w:rsidRPr="005A1B34">
              <w:rPr>
                <w:rFonts w:ascii="Arial Narrow" w:hAnsi="Arial Narrow"/>
                <w:color w:val="000000" w:themeColor="text1"/>
                <w:sz w:val="24"/>
                <w:szCs w:val="24"/>
              </w:rPr>
              <w:t xml:space="preserve">do Brasil </w:t>
            </w:r>
            <w:r w:rsidRPr="005A1B34">
              <w:rPr>
                <w:rFonts w:ascii="Arial Narrow" w:hAnsi="Arial Narrow"/>
                <w:color w:val="000000" w:themeColor="text1"/>
                <w:sz w:val="24"/>
                <w:szCs w:val="24"/>
              </w:rPr>
              <w:t>e Companhias Abertas</w:t>
            </w:r>
          </w:p>
        </w:tc>
        <w:tc>
          <w:tcPr>
            <w:tcW w:w="1586" w:type="dxa"/>
            <w:vAlign w:val="center"/>
          </w:tcPr>
          <w:p w14:paraId="18127992" w14:textId="4EBFD06B" w:rsidR="007A48AB" w:rsidRPr="005A1B34" w:rsidRDefault="00575A6C" w:rsidP="00C13D3C">
            <w:pPr>
              <w:snapToGrid w:val="0"/>
              <w:jc w:val="center"/>
              <w:rPr>
                <w:rFonts w:ascii="Arial Narrow" w:hAnsi="Arial Narrow"/>
                <w:color w:val="000000" w:themeColor="text1"/>
                <w:sz w:val="24"/>
                <w:szCs w:val="24"/>
              </w:rPr>
            </w:pPr>
            <w:r w:rsidRPr="005A1B34">
              <w:rPr>
                <w:rFonts w:ascii="Arial Narrow" w:hAnsi="Arial Narrow"/>
                <w:color w:val="000000" w:themeColor="text1"/>
                <w:sz w:val="24"/>
                <w:szCs w:val="24"/>
              </w:rPr>
              <w:t>5%</w:t>
            </w:r>
          </w:p>
        </w:tc>
      </w:tr>
      <w:tr w:rsidR="007A48AB" w:rsidRPr="005A1B34" w14:paraId="0D521AF2" w14:textId="77777777" w:rsidTr="00BF53EC">
        <w:tc>
          <w:tcPr>
            <w:tcW w:w="9044" w:type="dxa"/>
            <w:vAlign w:val="center"/>
          </w:tcPr>
          <w:p w14:paraId="6C8F1B51" w14:textId="77777777" w:rsidR="007A48AB" w:rsidRPr="005A1B34" w:rsidRDefault="007A48AB" w:rsidP="00C13D3C">
            <w:pPr>
              <w:snapToGrid w:val="0"/>
              <w:rPr>
                <w:rFonts w:ascii="Arial Narrow" w:hAnsi="Arial Narrow"/>
                <w:color w:val="000000" w:themeColor="text1"/>
                <w:sz w:val="24"/>
                <w:szCs w:val="24"/>
              </w:rPr>
            </w:pPr>
            <w:r w:rsidRPr="005A1B34">
              <w:rPr>
                <w:rFonts w:ascii="Arial Narrow" w:hAnsi="Arial Narrow"/>
                <w:color w:val="000000" w:themeColor="text1"/>
                <w:sz w:val="24"/>
                <w:szCs w:val="24"/>
              </w:rPr>
              <w:t>União Federal</w:t>
            </w:r>
          </w:p>
        </w:tc>
        <w:tc>
          <w:tcPr>
            <w:tcW w:w="1586" w:type="dxa"/>
            <w:vAlign w:val="center"/>
          </w:tcPr>
          <w:p w14:paraId="34D292AF" w14:textId="3B18C89C" w:rsidR="007A48AB" w:rsidRPr="005A1B34" w:rsidRDefault="00572EDA" w:rsidP="00C13D3C">
            <w:pPr>
              <w:snapToGrid w:val="0"/>
              <w:jc w:val="center"/>
              <w:rPr>
                <w:rFonts w:ascii="Arial Narrow" w:hAnsi="Arial Narrow"/>
                <w:color w:val="000000" w:themeColor="text1"/>
                <w:sz w:val="24"/>
                <w:szCs w:val="24"/>
              </w:rPr>
            </w:pPr>
            <w:r w:rsidRPr="005A1B34">
              <w:rPr>
                <w:rFonts w:ascii="Arial Narrow" w:hAnsi="Arial Narrow"/>
                <w:color w:val="000000" w:themeColor="text1"/>
                <w:sz w:val="24"/>
                <w:szCs w:val="24"/>
              </w:rPr>
              <w:t xml:space="preserve">Sem </w:t>
            </w:r>
            <w:r w:rsidR="005C218F" w:rsidRPr="005A1B34">
              <w:rPr>
                <w:rFonts w:ascii="Arial Narrow" w:hAnsi="Arial Narrow"/>
                <w:color w:val="000000" w:themeColor="text1"/>
                <w:sz w:val="24"/>
                <w:szCs w:val="24"/>
              </w:rPr>
              <w:t>L</w:t>
            </w:r>
            <w:r w:rsidRPr="005A1B34">
              <w:rPr>
                <w:rFonts w:ascii="Arial Narrow" w:hAnsi="Arial Narrow"/>
                <w:color w:val="000000" w:themeColor="text1"/>
                <w:sz w:val="24"/>
                <w:szCs w:val="24"/>
              </w:rPr>
              <w:t>imites</w:t>
            </w:r>
          </w:p>
        </w:tc>
      </w:tr>
    </w:tbl>
    <w:p w14:paraId="5E043983" w14:textId="77777777" w:rsidR="000A1822" w:rsidRPr="005A1B34" w:rsidRDefault="000A1822" w:rsidP="000A1822">
      <w:pPr>
        <w:pStyle w:val="Bodytext"/>
      </w:pPr>
      <w:bookmarkStart w:id="19" w:name="_Hlk148363563"/>
      <w:bookmarkEnd w:id="18"/>
    </w:p>
    <w:p w14:paraId="3C1FBC43" w14:textId="637146BC" w:rsidR="00892DBD" w:rsidRPr="005A1B34" w:rsidRDefault="00F02A7C" w:rsidP="000A1822">
      <w:pPr>
        <w:pStyle w:val="Bodytext"/>
      </w:pPr>
      <w:r w:rsidRPr="005A1B34">
        <w:t>As aplicações da CLASSE e das classes investidas, conforme aplicável, em ações de companhias abertas admitidas à negociação em mercado organizado, bônus ou recibos de subscrição admitidos à negociação em mercado organizado, certificados de depósito de ações admitidos à negociação em mercado organizado, cotas de classes tipificadas como “Ações”, cotas de classes de ETF de ações, certificados de depósito de ações negociadas no exterior e de emissão de companhia aberta ou assemelhada cuja sede esteja localizada no exterior (“BDR – Ações”) e certificados representativos de ETF-Internacional, emitidos por instituição depositária no Brasil (“BDR-ETF”) de ações, não estão sujeitos aos limites de Concentração por Emissor previstos acima</w:t>
      </w:r>
      <w:r w:rsidR="007A48AB" w:rsidRPr="005A1B34">
        <w:t>.</w:t>
      </w:r>
      <w:r w:rsidR="00413306" w:rsidRPr="005A1B34">
        <w:t xml:space="preserve"> </w:t>
      </w:r>
      <w:bookmarkEnd w:id="19"/>
      <w:r w:rsidR="009444B9" w:rsidRPr="005A1B34">
        <w:t>A aquisição de cotas de</w:t>
      </w:r>
      <w:r w:rsidR="00CE1777" w:rsidRPr="005A1B34">
        <w:t xml:space="preserve"> </w:t>
      </w:r>
      <w:r w:rsidR="009444B9" w:rsidRPr="005A1B34">
        <w:t>fundos classificados como “Renda Fixa - Dívida Externa” e de cotas de</w:t>
      </w:r>
      <w:r w:rsidR="00B37A71" w:rsidRPr="005A1B34">
        <w:t xml:space="preserve"> </w:t>
      </w:r>
      <w:r w:rsidR="009444B9" w:rsidRPr="005A1B34">
        <w:t>fundos</w:t>
      </w:r>
      <w:r w:rsidR="00CE1777" w:rsidRPr="005A1B34">
        <w:t xml:space="preserve"> </w:t>
      </w:r>
      <w:r w:rsidR="009444B9" w:rsidRPr="005A1B34">
        <w:t>de investimento sediados no exterior pela CLASSE não está sujeita a incidência de limites de Concentração por Emissor.</w:t>
      </w:r>
    </w:p>
    <w:p w14:paraId="71B794E5" w14:textId="77777777" w:rsidR="00D5634F" w:rsidRPr="005A1B34" w:rsidRDefault="00D5634F" w:rsidP="000A1822">
      <w:pPr>
        <w:pStyle w:val="Bodytext"/>
      </w:pPr>
    </w:p>
    <w:p w14:paraId="7142989E" w14:textId="4B8A49D1" w:rsidR="007D2DF5" w:rsidRPr="005A1B34" w:rsidRDefault="007D2DF5" w:rsidP="000A1822">
      <w:pPr>
        <w:pStyle w:val="Bodytext"/>
      </w:pPr>
      <w:r w:rsidRPr="005A1B34">
        <w:t xml:space="preserve">A aquisição de cotas de </w:t>
      </w:r>
      <w:r w:rsidR="00414692" w:rsidRPr="005A1B34">
        <w:t xml:space="preserve">classes </w:t>
      </w:r>
      <w:r w:rsidRPr="005A1B34">
        <w:t>classificad</w:t>
      </w:r>
      <w:r w:rsidR="00414692" w:rsidRPr="005A1B34">
        <w:t>a</w:t>
      </w:r>
      <w:r w:rsidRPr="005A1B34">
        <w:t>s como “Renda Fixa - Dívida Externa” e de cotas de fundos de investimento sediados no exterior pela CLASSE não está sujeita a incidência de limites de Concentração por Emissor.</w:t>
      </w:r>
    </w:p>
    <w:tbl>
      <w:tblPr>
        <w:tblStyle w:val="Tabelacomgrade"/>
        <w:tblW w:w="10485" w:type="dxa"/>
        <w:tblLayout w:type="fixed"/>
        <w:tblLook w:val="04A0" w:firstRow="1" w:lastRow="0" w:firstColumn="1" w:lastColumn="0" w:noHBand="0" w:noVBand="1"/>
      </w:tblPr>
      <w:tblGrid>
        <w:gridCol w:w="7792"/>
        <w:gridCol w:w="2693"/>
      </w:tblGrid>
      <w:tr w:rsidR="007A48AB" w:rsidRPr="005A1B34" w14:paraId="06D38D10" w14:textId="77777777" w:rsidTr="00C13D3C">
        <w:tc>
          <w:tcPr>
            <w:tcW w:w="7792" w:type="dxa"/>
            <w:vAlign w:val="center"/>
          </w:tcPr>
          <w:p w14:paraId="13234281" w14:textId="77777777" w:rsidR="007A48AB" w:rsidRPr="005A1B34" w:rsidRDefault="007A48AB" w:rsidP="00C13D3C">
            <w:pPr>
              <w:snapToGrid w:val="0"/>
              <w:jc w:val="center"/>
              <w:rPr>
                <w:rFonts w:ascii="Arial Narrow" w:hAnsi="Arial Narrow"/>
                <w:color w:val="000000" w:themeColor="text1"/>
                <w:sz w:val="24"/>
                <w:szCs w:val="24"/>
              </w:rPr>
            </w:pPr>
            <w:bookmarkStart w:id="20" w:name="_Hlk163468681"/>
            <w:bookmarkStart w:id="21" w:name="_Hlk135391379"/>
            <w:bookmarkStart w:id="22" w:name="_Hlk133511375"/>
            <w:r w:rsidRPr="005A1B34">
              <w:rPr>
                <w:rFonts w:ascii="Arial Narrow" w:hAnsi="Arial Narrow" w:cs="Arial"/>
                <w:b/>
                <w:color w:val="000000" w:themeColor="text1"/>
                <w:sz w:val="24"/>
                <w:szCs w:val="24"/>
              </w:rPr>
              <w:lastRenderedPageBreak/>
              <w:t>Outros Limites de Concentração por Emissor:</w:t>
            </w:r>
          </w:p>
        </w:tc>
        <w:tc>
          <w:tcPr>
            <w:tcW w:w="2693" w:type="dxa"/>
            <w:vAlign w:val="center"/>
          </w:tcPr>
          <w:p w14:paraId="4ABB19A4" w14:textId="77777777" w:rsidR="007A48AB" w:rsidRPr="005A1B34" w:rsidRDefault="007A48AB" w:rsidP="00C13D3C">
            <w:pPr>
              <w:snapToGrid w:val="0"/>
              <w:jc w:val="center"/>
              <w:rPr>
                <w:rFonts w:ascii="Arial Narrow" w:hAnsi="Arial Narrow"/>
                <w:color w:val="000000" w:themeColor="text1"/>
                <w:sz w:val="24"/>
                <w:szCs w:val="24"/>
              </w:rPr>
            </w:pPr>
            <w:r w:rsidRPr="005A1B34">
              <w:rPr>
                <w:rFonts w:ascii="Arial Narrow" w:hAnsi="Arial Narrow"/>
                <w:b/>
                <w:color w:val="000000" w:themeColor="text1"/>
                <w:sz w:val="24"/>
                <w:szCs w:val="24"/>
              </w:rPr>
              <w:t>Limite Máximo</w:t>
            </w:r>
          </w:p>
        </w:tc>
      </w:tr>
      <w:tr w:rsidR="007A48AB" w:rsidRPr="005A1B34" w14:paraId="69ABCCAB" w14:textId="77777777" w:rsidTr="00C13D3C">
        <w:tc>
          <w:tcPr>
            <w:tcW w:w="7792" w:type="dxa"/>
            <w:vAlign w:val="center"/>
          </w:tcPr>
          <w:p w14:paraId="0CB7DC90" w14:textId="2FFB19B9" w:rsidR="007A48AB" w:rsidRPr="005A1B34" w:rsidRDefault="007A48AB" w:rsidP="00413306">
            <w:pPr>
              <w:snapToGrid w:val="0"/>
              <w:jc w:val="both"/>
              <w:rPr>
                <w:rFonts w:ascii="Arial Narrow" w:hAnsi="Arial Narrow"/>
                <w:color w:val="000000" w:themeColor="text1"/>
                <w:sz w:val="24"/>
                <w:szCs w:val="24"/>
              </w:rPr>
            </w:pPr>
            <w:bookmarkStart w:id="23" w:name="_Hlk170639913"/>
            <w:r w:rsidRPr="005A1B34">
              <w:rPr>
                <w:rFonts w:ascii="Arial Narrow" w:eastAsia="Calibri" w:hAnsi="Arial Narrow"/>
                <w:color w:val="000000" w:themeColor="text1"/>
                <w:sz w:val="24"/>
                <w:szCs w:val="24"/>
              </w:rPr>
              <w:t>(i) Ativos financeiros de emissão do ADMINISTRADOR</w:t>
            </w:r>
            <w:r w:rsidR="00DB5D54" w:rsidRPr="005A1B34">
              <w:rPr>
                <w:rFonts w:ascii="Arial Narrow" w:eastAsia="Calibri" w:hAnsi="Arial Narrow"/>
                <w:color w:val="000000" w:themeColor="text1"/>
                <w:sz w:val="24"/>
                <w:szCs w:val="24"/>
              </w:rPr>
              <w:t xml:space="preserve">, </w:t>
            </w:r>
            <w:r w:rsidR="00950DE6" w:rsidRPr="005A1B34">
              <w:rPr>
                <w:rFonts w:ascii="Arial Narrow" w:eastAsia="Calibri" w:hAnsi="Arial Narrow"/>
                <w:color w:val="000000" w:themeColor="text1"/>
                <w:sz w:val="24"/>
                <w:szCs w:val="24"/>
              </w:rPr>
              <w:t>da GESTORA</w:t>
            </w:r>
            <w:r w:rsidRPr="005A1B34">
              <w:rPr>
                <w:rFonts w:ascii="Arial Narrow" w:eastAsia="Calibri" w:hAnsi="Arial Narrow"/>
                <w:color w:val="000000" w:themeColor="text1"/>
                <w:sz w:val="24"/>
                <w:szCs w:val="24"/>
              </w:rPr>
              <w:t xml:space="preserve"> ou de </w:t>
            </w:r>
            <w:r w:rsidR="00390842" w:rsidRPr="005A1B34">
              <w:rPr>
                <w:rFonts w:ascii="Arial Narrow" w:eastAsia="Calibri" w:hAnsi="Arial Narrow"/>
                <w:color w:val="000000" w:themeColor="text1"/>
                <w:sz w:val="24"/>
                <w:szCs w:val="24"/>
              </w:rPr>
              <w:t>outros emissores de seu grupo econômico</w:t>
            </w:r>
            <w:bookmarkEnd w:id="23"/>
          </w:p>
        </w:tc>
        <w:tc>
          <w:tcPr>
            <w:tcW w:w="2693" w:type="dxa"/>
            <w:vAlign w:val="center"/>
          </w:tcPr>
          <w:p w14:paraId="04952B53" w14:textId="510734CC" w:rsidR="007A48AB" w:rsidRPr="005A1B34" w:rsidRDefault="00D5634F" w:rsidP="00C13D3C">
            <w:pPr>
              <w:snapToGrid w:val="0"/>
              <w:jc w:val="center"/>
              <w:rPr>
                <w:rFonts w:ascii="Arial Narrow" w:hAnsi="Arial Narrow" w:cs="Arial"/>
                <w:color w:val="000000" w:themeColor="text1"/>
                <w:sz w:val="24"/>
                <w:szCs w:val="24"/>
              </w:rPr>
            </w:pPr>
            <w:r w:rsidRPr="005A1B34">
              <w:rPr>
                <w:rFonts w:ascii="Arial Narrow" w:hAnsi="Arial Narrow"/>
                <w:color w:val="000000" w:themeColor="text1"/>
                <w:sz w:val="24"/>
                <w:szCs w:val="24"/>
              </w:rPr>
              <w:t>20%</w:t>
            </w:r>
          </w:p>
        </w:tc>
      </w:tr>
      <w:tr w:rsidR="007A48AB" w:rsidRPr="005A1B34" w14:paraId="473ACBFD" w14:textId="77777777" w:rsidTr="00C13D3C">
        <w:tc>
          <w:tcPr>
            <w:tcW w:w="7792" w:type="dxa"/>
            <w:vAlign w:val="center"/>
          </w:tcPr>
          <w:p w14:paraId="7ED79AD4" w14:textId="783DB731" w:rsidR="007A48AB" w:rsidRPr="005A1B34" w:rsidRDefault="002E5403" w:rsidP="00C13D3C">
            <w:pPr>
              <w:snapToGrid w:val="0"/>
              <w:rPr>
                <w:rFonts w:ascii="Arial Narrow" w:hAnsi="Arial Narrow"/>
                <w:color w:val="000000" w:themeColor="text1"/>
                <w:sz w:val="24"/>
                <w:szCs w:val="24"/>
              </w:rPr>
            </w:pPr>
            <w:r w:rsidRPr="005A1B34">
              <w:rPr>
                <w:rFonts w:ascii="Arial Narrow" w:hAnsi="Arial Narrow"/>
                <w:color w:val="000000" w:themeColor="text1"/>
                <w:sz w:val="24"/>
                <w:szCs w:val="24"/>
              </w:rPr>
              <w:t>(i</w:t>
            </w:r>
            <w:r w:rsidR="00A96BFA" w:rsidRPr="005A1B34">
              <w:rPr>
                <w:rFonts w:ascii="Arial Narrow" w:hAnsi="Arial Narrow"/>
                <w:color w:val="000000" w:themeColor="text1"/>
                <w:sz w:val="24"/>
                <w:szCs w:val="24"/>
              </w:rPr>
              <w:t>i</w:t>
            </w:r>
            <w:r w:rsidRPr="005A1B34">
              <w:rPr>
                <w:rFonts w:ascii="Arial Narrow" w:hAnsi="Arial Narrow"/>
                <w:color w:val="000000" w:themeColor="text1"/>
                <w:sz w:val="24"/>
                <w:szCs w:val="24"/>
              </w:rPr>
              <w:t xml:space="preserve">) </w:t>
            </w:r>
            <w:r w:rsidR="007A48AB" w:rsidRPr="005A1B34">
              <w:rPr>
                <w:rFonts w:ascii="Arial Narrow" w:hAnsi="Arial Narrow"/>
                <w:color w:val="000000" w:themeColor="text1"/>
                <w:sz w:val="24"/>
                <w:szCs w:val="24"/>
              </w:rPr>
              <w:t>Ações de emissão do ADMINISTRADOR</w:t>
            </w:r>
            <w:r w:rsidR="0088677F" w:rsidRPr="005A1B34">
              <w:rPr>
                <w:rFonts w:ascii="Arial Narrow" w:hAnsi="Arial Narrow"/>
                <w:color w:val="000000" w:themeColor="text1"/>
                <w:sz w:val="24"/>
                <w:szCs w:val="24"/>
              </w:rPr>
              <w:t xml:space="preserve"> e</w:t>
            </w:r>
            <w:r w:rsidR="00DF5D53" w:rsidRPr="005A1B34">
              <w:rPr>
                <w:rFonts w:ascii="Arial Narrow" w:hAnsi="Arial Narrow"/>
                <w:color w:val="000000" w:themeColor="text1"/>
                <w:sz w:val="24"/>
                <w:szCs w:val="24"/>
              </w:rPr>
              <w:t>/ou</w:t>
            </w:r>
            <w:r w:rsidR="0088677F" w:rsidRPr="005A1B34">
              <w:rPr>
                <w:rFonts w:ascii="Arial Narrow" w:hAnsi="Arial Narrow"/>
                <w:color w:val="000000" w:themeColor="text1"/>
                <w:sz w:val="24"/>
                <w:szCs w:val="24"/>
              </w:rPr>
              <w:t xml:space="preserve"> da GESTORA</w:t>
            </w:r>
          </w:p>
        </w:tc>
        <w:tc>
          <w:tcPr>
            <w:tcW w:w="2693" w:type="dxa"/>
            <w:vAlign w:val="center"/>
          </w:tcPr>
          <w:p w14:paraId="305BA7A2" w14:textId="2FCC6F8B" w:rsidR="007A48AB" w:rsidRPr="005A1B34" w:rsidRDefault="00561ABC" w:rsidP="00C13D3C">
            <w:pPr>
              <w:snapToGrid w:val="0"/>
              <w:jc w:val="center"/>
              <w:rPr>
                <w:rFonts w:ascii="Arial Narrow" w:hAnsi="Arial Narrow" w:cs="Arial"/>
                <w:color w:val="000000" w:themeColor="text1"/>
                <w:sz w:val="24"/>
                <w:szCs w:val="24"/>
              </w:rPr>
            </w:pPr>
            <w:r w:rsidRPr="005A1B34">
              <w:rPr>
                <w:rFonts w:ascii="Arial Narrow" w:hAnsi="Arial Narrow"/>
                <w:color w:val="000000" w:themeColor="text1"/>
                <w:sz w:val="24"/>
                <w:szCs w:val="24"/>
              </w:rPr>
              <w:t>Vedado</w:t>
            </w:r>
          </w:p>
        </w:tc>
      </w:tr>
      <w:bookmarkEnd w:id="20"/>
    </w:tbl>
    <w:p w14:paraId="47CE881E" w14:textId="77777777" w:rsidR="00563961" w:rsidRPr="005A1B34" w:rsidRDefault="00563961" w:rsidP="00563961">
      <w:pPr>
        <w:jc w:val="both"/>
        <w:rPr>
          <w:rFonts w:ascii="Arial Narrow" w:hAnsi="Arial Narrow" w:cs="Arial"/>
          <w:b/>
          <w:bCs/>
          <w:color w:val="000000"/>
          <w:sz w:val="24"/>
          <w:szCs w:val="24"/>
        </w:rPr>
      </w:pPr>
    </w:p>
    <w:tbl>
      <w:tblPr>
        <w:tblW w:w="504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7"/>
        <w:gridCol w:w="1276"/>
        <w:gridCol w:w="1146"/>
        <w:gridCol w:w="1832"/>
      </w:tblGrid>
      <w:tr w:rsidR="00495619" w:rsidRPr="005A1B34" w14:paraId="089516D6" w14:textId="77777777" w:rsidTr="00541309">
        <w:trPr>
          <w:trHeight w:val="33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E511B66" w14:textId="77777777" w:rsidR="00495619" w:rsidRPr="005A1B34" w:rsidRDefault="00495619" w:rsidP="00495619">
            <w:pPr>
              <w:jc w:val="both"/>
              <w:rPr>
                <w:rFonts w:ascii="Arial Narrow" w:eastAsia="Times New Roman" w:hAnsi="Arial Narrow" w:cs="Arial"/>
                <w:b/>
                <w:bCs/>
                <w:color w:val="000000" w:themeColor="text1"/>
                <w:sz w:val="24"/>
                <w:szCs w:val="24"/>
              </w:rPr>
            </w:pPr>
            <w:r w:rsidRPr="005A1B34">
              <w:rPr>
                <w:rFonts w:ascii="Arial Narrow" w:eastAsia="Times New Roman" w:hAnsi="Arial Narrow" w:cs="Arial"/>
                <w:b/>
                <w:bCs/>
                <w:color w:val="000000" w:themeColor="text1"/>
                <w:sz w:val="24"/>
                <w:szCs w:val="24"/>
              </w:rPr>
              <w:t>Limites de Concentração por Modalidade de Ativo Financeiro:</w:t>
            </w:r>
          </w:p>
        </w:tc>
      </w:tr>
      <w:tr w:rsidR="00495619" w:rsidRPr="005A1B34" w14:paraId="59D176C5" w14:textId="77777777" w:rsidTr="00541309">
        <w:trPr>
          <w:trHeight w:val="33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A99D01B" w14:textId="77777777" w:rsidR="00495619" w:rsidRPr="005A1B34" w:rsidRDefault="00495619" w:rsidP="00C13D3C">
            <w:pPr>
              <w:jc w:val="both"/>
              <w:rPr>
                <w:rFonts w:ascii="Arial Narrow" w:eastAsia="Times New Roman" w:hAnsi="Arial Narrow" w:cs="Arial"/>
                <w:b/>
                <w:bCs/>
                <w:color w:val="000000" w:themeColor="text1"/>
                <w:sz w:val="24"/>
                <w:szCs w:val="24"/>
              </w:rPr>
            </w:pPr>
            <w:r w:rsidRPr="005A1B34">
              <w:rPr>
                <w:rFonts w:ascii="Arial Narrow" w:eastAsia="Times New Roman" w:hAnsi="Arial Narrow" w:cs="Arial"/>
                <w:b/>
                <w:bCs/>
                <w:color w:val="000000" w:themeColor="text1"/>
                <w:sz w:val="24"/>
                <w:szCs w:val="24"/>
              </w:rPr>
              <w:t>GRUPO A:</w:t>
            </w:r>
          </w:p>
        </w:tc>
      </w:tr>
      <w:tr w:rsidR="00B547AD" w:rsidRPr="005A1B34" w14:paraId="2C78EAE3" w14:textId="77777777" w:rsidTr="005F5B84">
        <w:trPr>
          <w:trHeight w:val="330"/>
        </w:trPr>
        <w:tc>
          <w:tcPr>
            <w:tcW w:w="2973" w:type="pct"/>
            <w:vAlign w:val="center"/>
            <w:hideMark/>
          </w:tcPr>
          <w:p w14:paraId="53C65109" w14:textId="10411177" w:rsidR="00495619" w:rsidRPr="005A1B34" w:rsidRDefault="00495619" w:rsidP="008C6566">
            <w:pPr>
              <w:pStyle w:val="PargrafodaLista"/>
              <w:numPr>
                <w:ilvl w:val="0"/>
                <w:numId w:val="13"/>
              </w:numPr>
              <w:ind w:left="0" w:firstLine="0"/>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 xml:space="preserve"> Cotas de FIF destinadas a Investidores em Geral</w:t>
            </w:r>
          </w:p>
        </w:tc>
        <w:tc>
          <w:tcPr>
            <w:tcW w:w="2027" w:type="pct"/>
            <w:gridSpan w:val="3"/>
            <w:vAlign w:val="center"/>
            <w:hideMark/>
          </w:tcPr>
          <w:p w14:paraId="7A1FAE91" w14:textId="7F055174" w:rsidR="00495619" w:rsidRPr="005A1B34" w:rsidRDefault="00380AE8" w:rsidP="00C13D3C">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Sem Limites</w:t>
            </w:r>
          </w:p>
        </w:tc>
      </w:tr>
      <w:tr w:rsidR="00B547AD" w:rsidRPr="005A1B34" w14:paraId="2C9A11AA" w14:textId="77777777" w:rsidTr="005F5B84">
        <w:trPr>
          <w:trHeight w:val="330"/>
        </w:trPr>
        <w:tc>
          <w:tcPr>
            <w:tcW w:w="2973" w:type="pct"/>
            <w:vAlign w:val="center"/>
            <w:hideMark/>
          </w:tcPr>
          <w:p w14:paraId="35D7C3D5" w14:textId="2B47BA81" w:rsidR="00495619" w:rsidRPr="005A1B34" w:rsidRDefault="00495619" w:rsidP="008C6566">
            <w:pPr>
              <w:pStyle w:val="PargrafodaLista"/>
              <w:numPr>
                <w:ilvl w:val="0"/>
                <w:numId w:val="13"/>
              </w:numPr>
              <w:ind w:left="0" w:firstLine="0"/>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 xml:space="preserve"> Cotas de FIC FIF destinadas a Investidores em Geral</w:t>
            </w:r>
          </w:p>
        </w:tc>
        <w:tc>
          <w:tcPr>
            <w:tcW w:w="2027" w:type="pct"/>
            <w:gridSpan w:val="3"/>
            <w:vAlign w:val="center"/>
            <w:hideMark/>
          </w:tcPr>
          <w:p w14:paraId="31809327" w14:textId="0A12D9C3" w:rsidR="00495619" w:rsidRPr="005A1B34" w:rsidRDefault="006C6008" w:rsidP="00C13D3C">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Sem Limites</w:t>
            </w:r>
          </w:p>
        </w:tc>
      </w:tr>
      <w:tr w:rsidR="00B547AD" w:rsidRPr="005A1B34" w14:paraId="0A2894C6" w14:textId="77777777" w:rsidTr="005F5B84">
        <w:trPr>
          <w:trHeight w:val="330"/>
        </w:trPr>
        <w:tc>
          <w:tcPr>
            <w:tcW w:w="2973" w:type="pct"/>
            <w:vAlign w:val="center"/>
            <w:hideMark/>
          </w:tcPr>
          <w:p w14:paraId="2DA48013" w14:textId="6EEE51FD" w:rsidR="00495619" w:rsidRPr="005A1B34" w:rsidRDefault="00495619" w:rsidP="008C6566">
            <w:pPr>
              <w:pStyle w:val="PargrafodaLista"/>
              <w:numPr>
                <w:ilvl w:val="0"/>
                <w:numId w:val="13"/>
              </w:numPr>
              <w:ind w:left="0" w:firstLine="0"/>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 xml:space="preserve"> Cotas de Fundos de Índice Renda Variável</w:t>
            </w:r>
          </w:p>
        </w:tc>
        <w:tc>
          <w:tcPr>
            <w:tcW w:w="2027" w:type="pct"/>
            <w:gridSpan w:val="3"/>
            <w:vAlign w:val="center"/>
            <w:hideMark/>
          </w:tcPr>
          <w:p w14:paraId="1AD22029" w14:textId="1038C2D1" w:rsidR="00495619" w:rsidRPr="005A1B34" w:rsidRDefault="006C6008" w:rsidP="00C13D3C">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Sem Limites</w:t>
            </w:r>
          </w:p>
        </w:tc>
      </w:tr>
      <w:tr w:rsidR="00B547AD" w:rsidRPr="005A1B34" w14:paraId="33498A4E" w14:textId="77777777" w:rsidTr="005F5B84">
        <w:trPr>
          <w:trHeight w:val="330"/>
        </w:trPr>
        <w:tc>
          <w:tcPr>
            <w:tcW w:w="2973" w:type="pct"/>
            <w:vAlign w:val="center"/>
            <w:hideMark/>
          </w:tcPr>
          <w:p w14:paraId="51E0152B" w14:textId="47CC3D30" w:rsidR="00495619" w:rsidRPr="005A1B34" w:rsidRDefault="00495619" w:rsidP="008C6566">
            <w:pPr>
              <w:pStyle w:val="PargrafodaLista"/>
              <w:numPr>
                <w:ilvl w:val="0"/>
                <w:numId w:val="13"/>
              </w:numPr>
              <w:ind w:left="0" w:firstLine="0"/>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 xml:space="preserve"> Cotas de Fundos de Índice Renda Fixa</w:t>
            </w:r>
          </w:p>
        </w:tc>
        <w:tc>
          <w:tcPr>
            <w:tcW w:w="2027" w:type="pct"/>
            <w:gridSpan w:val="3"/>
            <w:vAlign w:val="center"/>
            <w:hideMark/>
          </w:tcPr>
          <w:p w14:paraId="1C98F707" w14:textId="0013F563" w:rsidR="00495619" w:rsidRPr="005A1B34" w:rsidRDefault="00020022" w:rsidP="00C13D3C">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Sem Limites</w:t>
            </w:r>
          </w:p>
        </w:tc>
      </w:tr>
      <w:tr w:rsidR="0095444D" w:rsidRPr="005A1B34" w14:paraId="331C600E" w14:textId="77777777" w:rsidTr="004F5649">
        <w:trPr>
          <w:trHeight w:val="487"/>
        </w:trPr>
        <w:tc>
          <w:tcPr>
            <w:tcW w:w="2973" w:type="pct"/>
            <w:vAlign w:val="center"/>
            <w:hideMark/>
          </w:tcPr>
          <w:p w14:paraId="274BA61C" w14:textId="01543208" w:rsidR="0095444D" w:rsidRPr="005A1B34" w:rsidRDefault="0095444D" w:rsidP="008C6566">
            <w:pPr>
              <w:pStyle w:val="PargrafodaLista"/>
              <w:numPr>
                <w:ilvl w:val="0"/>
                <w:numId w:val="13"/>
              </w:numPr>
              <w:ind w:left="179" w:hanging="142"/>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Cotas de FIF destinadas a Investidores Qualificados</w:t>
            </w:r>
          </w:p>
        </w:tc>
        <w:tc>
          <w:tcPr>
            <w:tcW w:w="608" w:type="pct"/>
            <w:vAlign w:val="center"/>
            <w:hideMark/>
          </w:tcPr>
          <w:p w14:paraId="0300E3E7" w14:textId="17822E01" w:rsidR="0095444D" w:rsidRPr="005A1B34" w:rsidRDefault="0095444D" w:rsidP="00C13D3C">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val="en-US" w:eastAsia="en-US"/>
              </w:rPr>
              <w:t>20%</w:t>
            </w:r>
          </w:p>
        </w:tc>
        <w:tc>
          <w:tcPr>
            <w:tcW w:w="546" w:type="pct"/>
            <w:vMerge w:val="restart"/>
            <w:vAlign w:val="center"/>
          </w:tcPr>
          <w:p w14:paraId="1C30367F" w14:textId="782BA989" w:rsidR="0095444D" w:rsidRPr="005A1B34" w:rsidRDefault="0095444D" w:rsidP="005F5B84">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20%</w:t>
            </w:r>
          </w:p>
        </w:tc>
        <w:tc>
          <w:tcPr>
            <w:tcW w:w="873" w:type="pct"/>
            <w:vMerge w:val="restart"/>
            <w:tcBorders>
              <w:top w:val="single" w:sz="4" w:space="0" w:color="auto"/>
              <w:left w:val="single" w:sz="4" w:space="0" w:color="auto"/>
              <w:right w:val="single" w:sz="4" w:space="0" w:color="auto"/>
            </w:tcBorders>
            <w:vAlign w:val="center"/>
          </w:tcPr>
          <w:p w14:paraId="00A77411" w14:textId="77777777" w:rsidR="0095444D" w:rsidRPr="005A1B34" w:rsidRDefault="0095444D" w:rsidP="00C13D3C">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eastAsia="en-US"/>
              </w:rPr>
              <w:t>20%</w:t>
            </w:r>
          </w:p>
        </w:tc>
      </w:tr>
      <w:tr w:rsidR="0095444D" w:rsidRPr="005A1B34" w14:paraId="180B677B" w14:textId="77777777" w:rsidTr="004F5649">
        <w:trPr>
          <w:trHeight w:val="263"/>
        </w:trPr>
        <w:tc>
          <w:tcPr>
            <w:tcW w:w="2973" w:type="pct"/>
            <w:vAlign w:val="center"/>
          </w:tcPr>
          <w:p w14:paraId="629DD58C" w14:textId="4622F32D" w:rsidR="0095444D" w:rsidRPr="005A1B34" w:rsidRDefault="0095444D" w:rsidP="008C6566">
            <w:pPr>
              <w:pStyle w:val="PargrafodaLista"/>
              <w:numPr>
                <w:ilvl w:val="0"/>
                <w:numId w:val="13"/>
              </w:numPr>
              <w:ind w:left="179" w:hanging="142"/>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Cotas de FIC FIF destinadas a Investidores Qualificados</w:t>
            </w:r>
          </w:p>
        </w:tc>
        <w:tc>
          <w:tcPr>
            <w:tcW w:w="608" w:type="pct"/>
            <w:vAlign w:val="center"/>
          </w:tcPr>
          <w:p w14:paraId="1A97868E" w14:textId="3E13F06B" w:rsidR="0095444D" w:rsidRPr="005A1B34" w:rsidRDefault="0095444D" w:rsidP="00C13D3C">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val="en-US" w:eastAsia="en-US"/>
              </w:rPr>
              <w:t>20%</w:t>
            </w:r>
          </w:p>
        </w:tc>
        <w:tc>
          <w:tcPr>
            <w:tcW w:w="546" w:type="pct"/>
            <w:vMerge/>
            <w:vAlign w:val="center"/>
          </w:tcPr>
          <w:p w14:paraId="5C1646BE" w14:textId="1BB80D1C" w:rsidR="0095444D" w:rsidRPr="005A1B34" w:rsidRDefault="0095444D" w:rsidP="005F5B84">
            <w:pPr>
              <w:jc w:val="center"/>
              <w:rPr>
                <w:rFonts w:ascii="Arial Narrow" w:eastAsia="Times New Roman" w:hAnsi="Arial Narrow"/>
                <w:color w:val="000000"/>
                <w:sz w:val="24"/>
                <w:szCs w:val="24"/>
                <w:lang w:eastAsia="en-US"/>
              </w:rPr>
            </w:pPr>
          </w:p>
        </w:tc>
        <w:tc>
          <w:tcPr>
            <w:tcW w:w="873" w:type="pct"/>
            <w:vMerge/>
            <w:tcBorders>
              <w:left w:val="single" w:sz="4" w:space="0" w:color="auto"/>
              <w:right w:val="single" w:sz="4" w:space="0" w:color="auto"/>
            </w:tcBorders>
          </w:tcPr>
          <w:p w14:paraId="5DA4D850" w14:textId="77777777" w:rsidR="0095444D" w:rsidRPr="005A1B34" w:rsidRDefault="0095444D" w:rsidP="00C13D3C">
            <w:pPr>
              <w:jc w:val="center"/>
              <w:rPr>
                <w:rFonts w:ascii="Arial Narrow" w:eastAsia="Times New Roman" w:hAnsi="Arial Narrow"/>
                <w:color w:val="000000"/>
                <w:sz w:val="24"/>
                <w:szCs w:val="24"/>
                <w:lang w:val="en-US" w:eastAsia="en-US"/>
              </w:rPr>
            </w:pPr>
          </w:p>
        </w:tc>
      </w:tr>
      <w:tr w:rsidR="0095444D" w:rsidRPr="005A1B34" w14:paraId="78CD5E2B" w14:textId="77777777" w:rsidTr="00F522A4">
        <w:trPr>
          <w:trHeight w:val="499"/>
        </w:trPr>
        <w:tc>
          <w:tcPr>
            <w:tcW w:w="2973" w:type="pct"/>
            <w:vAlign w:val="center"/>
          </w:tcPr>
          <w:p w14:paraId="088D9B2D" w14:textId="62098E50" w:rsidR="0095444D" w:rsidRPr="005A1B34" w:rsidRDefault="0095444D" w:rsidP="008C6566">
            <w:pPr>
              <w:pStyle w:val="PargrafodaLista"/>
              <w:numPr>
                <w:ilvl w:val="0"/>
                <w:numId w:val="13"/>
              </w:numPr>
              <w:ind w:left="36" w:firstLine="0"/>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Cotas de FIF destinadas a Investidores Profissionais</w:t>
            </w:r>
          </w:p>
        </w:tc>
        <w:tc>
          <w:tcPr>
            <w:tcW w:w="608" w:type="pct"/>
            <w:vAlign w:val="center"/>
          </w:tcPr>
          <w:p w14:paraId="3B86B762" w14:textId="35280AC5" w:rsidR="0095444D" w:rsidRPr="005A1B34" w:rsidRDefault="00D5634F" w:rsidP="00C13D3C">
            <w:pPr>
              <w:jc w:val="center"/>
              <w:rPr>
                <w:rFonts w:ascii="Arial Narrow" w:eastAsia="Times New Roman" w:hAnsi="Arial Narrow"/>
                <w:color w:val="000000"/>
                <w:sz w:val="24"/>
                <w:szCs w:val="24"/>
                <w:lang w:eastAsia="en-US"/>
              </w:rPr>
            </w:pPr>
            <w:r w:rsidRPr="005A1B34">
              <w:rPr>
                <w:rFonts w:ascii="Arial Narrow" w:hAnsi="Arial Narrow"/>
                <w:color w:val="000000" w:themeColor="text1"/>
                <w:sz w:val="24"/>
                <w:szCs w:val="24"/>
              </w:rPr>
              <w:t>5%</w:t>
            </w:r>
          </w:p>
        </w:tc>
        <w:tc>
          <w:tcPr>
            <w:tcW w:w="546" w:type="pct"/>
            <w:vMerge/>
            <w:vAlign w:val="center"/>
          </w:tcPr>
          <w:p w14:paraId="3A36009F" w14:textId="1A414873" w:rsidR="0095444D" w:rsidRPr="005A1B34" w:rsidRDefault="0095444D" w:rsidP="005F5B84">
            <w:pPr>
              <w:jc w:val="center"/>
              <w:rPr>
                <w:rFonts w:ascii="Arial Narrow" w:eastAsia="Times New Roman" w:hAnsi="Arial Narrow"/>
                <w:color w:val="000000"/>
                <w:sz w:val="24"/>
                <w:szCs w:val="24"/>
                <w:lang w:eastAsia="en-US"/>
              </w:rPr>
            </w:pPr>
          </w:p>
        </w:tc>
        <w:tc>
          <w:tcPr>
            <w:tcW w:w="873" w:type="pct"/>
            <w:vMerge/>
            <w:tcBorders>
              <w:left w:val="single" w:sz="4" w:space="0" w:color="auto"/>
              <w:right w:val="single" w:sz="4" w:space="0" w:color="auto"/>
            </w:tcBorders>
          </w:tcPr>
          <w:p w14:paraId="44C29B51" w14:textId="77777777" w:rsidR="0095444D" w:rsidRPr="005A1B34" w:rsidRDefault="0095444D" w:rsidP="00C13D3C">
            <w:pPr>
              <w:jc w:val="center"/>
              <w:rPr>
                <w:rFonts w:ascii="Arial Narrow" w:eastAsia="Times New Roman" w:hAnsi="Arial Narrow"/>
                <w:color w:val="000000"/>
                <w:sz w:val="24"/>
                <w:szCs w:val="24"/>
                <w:lang w:val="en-US" w:eastAsia="en-US"/>
              </w:rPr>
            </w:pPr>
          </w:p>
        </w:tc>
      </w:tr>
      <w:tr w:rsidR="0095444D" w:rsidRPr="005A1B34" w14:paraId="1AB39090" w14:textId="77777777" w:rsidTr="00F522A4">
        <w:trPr>
          <w:trHeight w:val="575"/>
        </w:trPr>
        <w:tc>
          <w:tcPr>
            <w:tcW w:w="2973" w:type="pct"/>
            <w:vAlign w:val="center"/>
          </w:tcPr>
          <w:p w14:paraId="79A29F77" w14:textId="23A56C14" w:rsidR="0095444D" w:rsidRPr="005A1B34" w:rsidRDefault="0095444D" w:rsidP="008C6566">
            <w:pPr>
              <w:pStyle w:val="PargrafodaLista"/>
              <w:numPr>
                <w:ilvl w:val="0"/>
                <w:numId w:val="13"/>
              </w:numPr>
              <w:ind w:left="36" w:firstLine="0"/>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Cotas de FIC FIF destinadas a Investidores Profissionais</w:t>
            </w:r>
          </w:p>
        </w:tc>
        <w:tc>
          <w:tcPr>
            <w:tcW w:w="608" w:type="pct"/>
            <w:vAlign w:val="center"/>
          </w:tcPr>
          <w:p w14:paraId="6ECC7E35" w14:textId="7F4FCC47" w:rsidR="0095444D" w:rsidRPr="005A1B34" w:rsidRDefault="00D5634F" w:rsidP="00C13D3C">
            <w:pPr>
              <w:jc w:val="center"/>
              <w:rPr>
                <w:rFonts w:ascii="Arial Narrow" w:eastAsia="Times New Roman" w:hAnsi="Arial Narrow"/>
                <w:color w:val="000000"/>
                <w:sz w:val="24"/>
                <w:szCs w:val="24"/>
                <w:lang w:eastAsia="en-US"/>
              </w:rPr>
            </w:pPr>
            <w:r w:rsidRPr="005A1B34">
              <w:rPr>
                <w:rFonts w:ascii="Arial Narrow" w:hAnsi="Arial Narrow"/>
                <w:color w:val="000000" w:themeColor="text1"/>
                <w:sz w:val="24"/>
                <w:szCs w:val="24"/>
              </w:rPr>
              <w:t>5%</w:t>
            </w:r>
          </w:p>
        </w:tc>
        <w:tc>
          <w:tcPr>
            <w:tcW w:w="546" w:type="pct"/>
            <w:vMerge/>
            <w:vAlign w:val="center"/>
          </w:tcPr>
          <w:p w14:paraId="36129956" w14:textId="78975B6D" w:rsidR="0095444D" w:rsidRPr="005A1B34" w:rsidRDefault="0095444D" w:rsidP="00C13D3C">
            <w:pPr>
              <w:pStyle w:val="PargrafodaLista"/>
              <w:ind w:left="0"/>
              <w:jc w:val="center"/>
              <w:rPr>
                <w:rFonts w:ascii="Arial Narrow" w:eastAsia="Times New Roman" w:hAnsi="Arial Narrow"/>
                <w:color w:val="000000"/>
                <w:sz w:val="24"/>
                <w:szCs w:val="24"/>
                <w:lang w:eastAsia="en-US"/>
              </w:rPr>
            </w:pPr>
          </w:p>
        </w:tc>
        <w:tc>
          <w:tcPr>
            <w:tcW w:w="873" w:type="pct"/>
            <w:vMerge/>
            <w:tcBorders>
              <w:left w:val="single" w:sz="4" w:space="0" w:color="auto"/>
              <w:right w:val="single" w:sz="4" w:space="0" w:color="auto"/>
            </w:tcBorders>
          </w:tcPr>
          <w:p w14:paraId="0291493E" w14:textId="77777777" w:rsidR="0095444D" w:rsidRPr="005A1B34" w:rsidRDefault="0095444D" w:rsidP="00C13D3C">
            <w:pPr>
              <w:jc w:val="center"/>
              <w:rPr>
                <w:rFonts w:ascii="Arial Narrow" w:eastAsia="Times New Roman" w:hAnsi="Arial Narrow"/>
                <w:color w:val="000000"/>
                <w:sz w:val="24"/>
                <w:szCs w:val="24"/>
                <w:lang w:val="en-US" w:eastAsia="en-US"/>
              </w:rPr>
            </w:pPr>
          </w:p>
        </w:tc>
      </w:tr>
      <w:tr w:rsidR="005F7D20" w:rsidRPr="005A1B34" w14:paraId="247B945C" w14:textId="77777777" w:rsidTr="00F522A4">
        <w:trPr>
          <w:trHeight w:val="330"/>
        </w:trPr>
        <w:tc>
          <w:tcPr>
            <w:tcW w:w="2973" w:type="pct"/>
            <w:vAlign w:val="center"/>
          </w:tcPr>
          <w:p w14:paraId="4F3AEF3A" w14:textId="27DE7329" w:rsidR="004D471C" w:rsidRPr="005A1B34" w:rsidRDefault="005F7D20" w:rsidP="008C6566">
            <w:pPr>
              <w:pStyle w:val="PargrafodaLista"/>
              <w:numPr>
                <w:ilvl w:val="0"/>
                <w:numId w:val="13"/>
              </w:numPr>
              <w:ind w:left="34" w:firstLine="0"/>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 xml:space="preserve">Cotas de </w:t>
            </w:r>
            <w:r w:rsidR="00936DD7" w:rsidRPr="005A1B34">
              <w:rPr>
                <w:rFonts w:ascii="Arial Narrow" w:eastAsia="Times New Roman" w:hAnsi="Arial Narrow" w:cs="Arial"/>
                <w:color w:val="000000"/>
                <w:sz w:val="24"/>
                <w:szCs w:val="24"/>
              </w:rPr>
              <w:t>fundos de investimento imobiliário (“FII”)</w:t>
            </w:r>
          </w:p>
        </w:tc>
        <w:tc>
          <w:tcPr>
            <w:tcW w:w="1154" w:type="pct"/>
            <w:gridSpan w:val="2"/>
            <w:vAlign w:val="center"/>
          </w:tcPr>
          <w:p w14:paraId="307EDF8E" w14:textId="43568599" w:rsidR="005F7D20" w:rsidRPr="005A1B34" w:rsidRDefault="00041540" w:rsidP="00C13D3C">
            <w:pPr>
              <w:pStyle w:val="PargrafodaLista"/>
              <w:ind w:left="0"/>
              <w:jc w:val="center"/>
              <w:rPr>
                <w:rFonts w:ascii="Arial Narrow" w:hAnsi="Arial Narrow"/>
                <w:sz w:val="24"/>
                <w:szCs w:val="24"/>
                <w:lang w:eastAsia="en-US"/>
              </w:rPr>
            </w:pPr>
            <w:r w:rsidRPr="005A1B34">
              <w:rPr>
                <w:rFonts w:ascii="Arial Narrow" w:hAnsi="Arial Narrow"/>
                <w:color w:val="000000" w:themeColor="text1"/>
                <w:sz w:val="24"/>
                <w:szCs w:val="24"/>
              </w:rPr>
              <w:t>20</w:t>
            </w:r>
            <w:r w:rsidR="00D5634F" w:rsidRPr="005A1B34">
              <w:rPr>
                <w:rFonts w:ascii="Arial Narrow" w:hAnsi="Arial Narrow"/>
                <w:color w:val="000000" w:themeColor="text1"/>
                <w:sz w:val="24"/>
                <w:szCs w:val="24"/>
              </w:rPr>
              <w:t>%</w:t>
            </w:r>
          </w:p>
        </w:tc>
        <w:tc>
          <w:tcPr>
            <w:tcW w:w="873" w:type="pct"/>
            <w:vMerge/>
            <w:tcBorders>
              <w:right w:val="single" w:sz="4" w:space="0" w:color="auto"/>
            </w:tcBorders>
            <w:vAlign w:val="center"/>
          </w:tcPr>
          <w:p w14:paraId="0E5315E4" w14:textId="77777777" w:rsidR="005F7D20" w:rsidRPr="005A1B34" w:rsidRDefault="005F7D20" w:rsidP="00C13D3C">
            <w:pPr>
              <w:jc w:val="center"/>
              <w:rPr>
                <w:rFonts w:ascii="Arial Narrow" w:eastAsia="Times New Roman" w:hAnsi="Arial Narrow"/>
                <w:color w:val="000000"/>
                <w:sz w:val="24"/>
                <w:szCs w:val="24"/>
                <w:lang w:eastAsia="en-US"/>
              </w:rPr>
            </w:pPr>
          </w:p>
        </w:tc>
      </w:tr>
      <w:tr w:rsidR="00F522A4" w:rsidRPr="005A1B34" w14:paraId="0B224D7B" w14:textId="77777777" w:rsidTr="00CF0863">
        <w:trPr>
          <w:trHeight w:val="330"/>
        </w:trPr>
        <w:tc>
          <w:tcPr>
            <w:tcW w:w="2973" w:type="pct"/>
            <w:vAlign w:val="center"/>
          </w:tcPr>
          <w:p w14:paraId="2CA545C3" w14:textId="329A781E" w:rsidR="00F522A4" w:rsidRPr="005A1B34" w:rsidRDefault="00F522A4" w:rsidP="008C6566">
            <w:pPr>
              <w:pStyle w:val="PargrafodaLista"/>
              <w:numPr>
                <w:ilvl w:val="0"/>
                <w:numId w:val="13"/>
              </w:numPr>
              <w:ind w:left="34" w:firstLine="0"/>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 xml:space="preserve">Cotas de </w:t>
            </w:r>
            <w:r w:rsidR="00274EAC" w:rsidRPr="005A1B34">
              <w:rPr>
                <w:rFonts w:ascii="Arial Narrow" w:eastAsia="Times New Roman" w:hAnsi="Arial Narrow"/>
                <w:color w:val="000000"/>
                <w:sz w:val="24"/>
                <w:szCs w:val="24"/>
                <w:lang w:eastAsia="en-US"/>
              </w:rPr>
              <w:t xml:space="preserve">classes de </w:t>
            </w:r>
            <w:r w:rsidRPr="005A1B34">
              <w:rPr>
                <w:rFonts w:ascii="Arial Narrow" w:eastAsia="Times New Roman" w:hAnsi="Arial Narrow" w:cs="Arial"/>
                <w:color w:val="000000"/>
                <w:sz w:val="24"/>
                <w:szCs w:val="24"/>
                <w:lang w:eastAsia="zh-CN"/>
              </w:rPr>
              <w:t>Fundos de Investimento</w:t>
            </w:r>
            <w:r w:rsidRPr="005A1B34">
              <w:rPr>
                <w:rFonts w:ascii="Arial Narrow" w:eastAsia="Times New Roman" w:hAnsi="Arial Narrow"/>
                <w:color w:val="000000"/>
                <w:sz w:val="24"/>
                <w:szCs w:val="24"/>
                <w:lang w:eastAsia="en-US"/>
              </w:rPr>
              <w:t xml:space="preserve"> em Direitos Creditórios </w:t>
            </w:r>
            <w:r w:rsidRPr="005A1B34">
              <w:rPr>
                <w:rFonts w:ascii="Arial Narrow" w:eastAsia="Times New Roman" w:hAnsi="Arial Narrow" w:cs="Arial"/>
                <w:color w:val="000000"/>
                <w:sz w:val="24"/>
                <w:szCs w:val="24"/>
                <w:lang w:eastAsia="zh-CN"/>
              </w:rPr>
              <w:t>(“FIDC”) e cotas de classes de investimento em classes de</w:t>
            </w:r>
            <w:r w:rsidRPr="005A1B34">
              <w:rPr>
                <w:rFonts w:ascii="Arial Narrow" w:eastAsia="Times New Roman" w:hAnsi="Arial Narrow"/>
                <w:color w:val="000000"/>
                <w:sz w:val="24"/>
                <w:szCs w:val="24"/>
                <w:lang w:eastAsia="en-US"/>
              </w:rPr>
              <w:t xml:space="preserve"> FIDC</w:t>
            </w:r>
          </w:p>
        </w:tc>
        <w:tc>
          <w:tcPr>
            <w:tcW w:w="608" w:type="pct"/>
            <w:tcBorders>
              <w:right w:val="single" w:sz="4" w:space="0" w:color="auto"/>
            </w:tcBorders>
            <w:vAlign w:val="center"/>
          </w:tcPr>
          <w:p w14:paraId="0AAD5B98" w14:textId="69500EC1" w:rsidR="00F522A4" w:rsidRPr="005A1B34" w:rsidRDefault="00041540" w:rsidP="00C13D3C">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20%</w:t>
            </w:r>
          </w:p>
        </w:tc>
        <w:tc>
          <w:tcPr>
            <w:tcW w:w="546" w:type="pct"/>
            <w:vMerge w:val="restart"/>
            <w:tcBorders>
              <w:right w:val="single" w:sz="4" w:space="0" w:color="auto"/>
            </w:tcBorders>
            <w:vAlign w:val="center"/>
          </w:tcPr>
          <w:p w14:paraId="5B722301" w14:textId="3F52E997" w:rsidR="00F522A4" w:rsidRPr="005A1B34" w:rsidRDefault="00041540" w:rsidP="00C13D3C">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20%</w:t>
            </w:r>
          </w:p>
        </w:tc>
        <w:tc>
          <w:tcPr>
            <w:tcW w:w="873" w:type="pct"/>
            <w:vMerge/>
            <w:tcBorders>
              <w:left w:val="single" w:sz="4" w:space="0" w:color="auto"/>
              <w:right w:val="single" w:sz="4" w:space="0" w:color="auto"/>
            </w:tcBorders>
            <w:vAlign w:val="center"/>
          </w:tcPr>
          <w:p w14:paraId="44B5BD0C" w14:textId="77777777" w:rsidR="00F522A4" w:rsidRPr="005A1B34" w:rsidRDefault="00F522A4" w:rsidP="00C13D3C">
            <w:pPr>
              <w:rPr>
                <w:rFonts w:ascii="Arial Narrow" w:eastAsia="Times New Roman" w:hAnsi="Arial Narrow"/>
                <w:color w:val="000000"/>
                <w:sz w:val="24"/>
                <w:szCs w:val="24"/>
                <w:lang w:val="en-US" w:eastAsia="en-US"/>
              </w:rPr>
            </w:pPr>
          </w:p>
        </w:tc>
      </w:tr>
      <w:tr w:rsidR="00F522A4" w:rsidRPr="005A1B34" w14:paraId="5D20255E" w14:textId="77777777" w:rsidTr="00CF0863">
        <w:trPr>
          <w:trHeight w:val="330"/>
        </w:trPr>
        <w:tc>
          <w:tcPr>
            <w:tcW w:w="2973" w:type="pct"/>
            <w:vAlign w:val="center"/>
          </w:tcPr>
          <w:p w14:paraId="7E7813B9" w14:textId="0DFCF7E1" w:rsidR="00F522A4" w:rsidRPr="005A1B34" w:rsidRDefault="00F522A4" w:rsidP="008C6566">
            <w:pPr>
              <w:pStyle w:val="PargrafodaLista"/>
              <w:numPr>
                <w:ilvl w:val="0"/>
                <w:numId w:val="13"/>
              </w:numPr>
              <w:ind w:left="34" w:firstLine="0"/>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Cotas de classes de FIDC cujas políticas de investimento admitam a aquisição de direitos creditórios não padronizados ou classes de investimentos em classes de FIDC cujas políticas de investimento admitam a aquisição de direitos creditórios não padronizados</w:t>
            </w:r>
          </w:p>
        </w:tc>
        <w:tc>
          <w:tcPr>
            <w:tcW w:w="608" w:type="pct"/>
            <w:tcBorders>
              <w:right w:val="single" w:sz="4" w:space="0" w:color="auto"/>
            </w:tcBorders>
            <w:vAlign w:val="center"/>
          </w:tcPr>
          <w:p w14:paraId="7EA541AB" w14:textId="379A61E2" w:rsidR="00F522A4" w:rsidRPr="005A1B34" w:rsidRDefault="00B13486" w:rsidP="00C13D3C">
            <w:pPr>
              <w:jc w:val="center"/>
              <w:rPr>
                <w:rFonts w:ascii="Arial Narrow" w:eastAsia="Times New Roman" w:hAnsi="Arial Narrow"/>
                <w:color w:val="000000"/>
                <w:sz w:val="24"/>
                <w:szCs w:val="24"/>
                <w:lang w:eastAsia="en-US"/>
              </w:rPr>
            </w:pPr>
            <w:r w:rsidRPr="005A1B34">
              <w:rPr>
                <w:rFonts w:ascii="Arial Narrow" w:hAnsi="Arial Narrow"/>
                <w:sz w:val="24"/>
                <w:szCs w:val="24"/>
                <w:lang w:eastAsia="en-US"/>
              </w:rPr>
              <w:t>Vedado</w:t>
            </w:r>
          </w:p>
        </w:tc>
        <w:tc>
          <w:tcPr>
            <w:tcW w:w="546" w:type="pct"/>
            <w:vMerge/>
            <w:tcBorders>
              <w:right w:val="single" w:sz="4" w:space="0" w:color="auto"/>
            </w:tcBorders>
            <w:vAlign w:val="center"/>
          </w:tcPr>
          <w:p w14:paraId="5F999A1D" w14:textId="1908B8C6" w:rsidR="00F522A4" w:rsidRPr="005A1B34" w:rsidRDefault="00F522A4" w:rsidP="00C13D3C">
            <w:pPr>
              <w:jc w:val="center"/>
              <w:rPr>
                <w:rFonts w:ascii="Arial Narrow" w:eastAsia="Times New Roman" w:hAnsi="Arial Narrow"/>
                <w:color w:val="000000"/>
                <w:sz w:val="24"/>
                <w:szCs w:val="24"/>
                <w:lang w:eastAsia="en-US"/>
              </w:rPr>
            </w:pPr>
          </w:p>
        </w:tc>
        <w:tc>
          <w:tcPr>
            <w:tcW w:w="873" w:type="pct"/>
            <w:vMerge/>
            <w:tcBorders>
              <w:left w:val="single" w:sz="4" w:space="0" w:color="auto"/>
              <w:right w:val="single" w:sz="4" w:space="0" w:color="auto"/>
            </w:tcBorders>
            <w:vAlign w:val="center"/>
          </w:tcPr>
          <w:p w14:paraId="22BA38C2" w14:textId="77777777" w:rsidR="00F522A4" w:rsidRPr="005A1B34" w:rsidRDefault="00F522A4" w:rsidP="00C13D3C">
            <w:pPr>
              <w:rPr>
                <w:rFonts w:ascii="Arial Narrow" w:eastAsia="Times New Roman" w:hAnsi="Arial Narrow"/>
                <w:color w:val="000000"/>
                <w:sz w:val="24"/>
                <w:szCs w:val="24"/>
                <w:lang w:eastAsia="en-US"/>
              </w:rPr>
            </w:pPr>
          </w:p>
        </w:tc>
      </w:tr>
      <w:tr w:rsidR="006D621B" w:rsidRPr="005A1B34" w14:paraId="66D3F625" w14:textId="77777777" w:rsidTr="00F522A4">
        <w:trPr>
          <w:trHeight w:val="330"/>
        </w:trPr>
        <w:tc>
          <w:tcPr>
            <w:tcW w:w="2973" w:type="pct"/>
            <w:vAlign w:val="center"/>
            <w:hideMark/>
          </w:tcPr>
          <w:p w14:paraId="24C2B860" w14:textId="48241305" w:rsidR="00495619" w:rsidRPr="005A1B34" w:rsidRDefault="00495619" w:rsidP="008C6566">
            <w:pPr>
              <w:pStyle w:val="PargrafodaLista"/>
              <w:numPr>
                <w:ilvl w:val="0"/>
                <w:numId w:val="13"/>
              </w:numPr>
              <w:ind w:left="34" w:firstLine="0"/>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Certificados de Recebíveis Imobiliários - CRI</w:t>
            </w:r>
          </w:p>
        </w:tc>
        <w:tc>
          <w:tcPr>
            <w:tcW w:w="1154" w:type="pct"/>
            <w:gridSpan w:val="2"/>
            <w:tcBorders>
              <w:right w:val="single" w:sz="4" w:space="0" w:color="auto"/>
            </w:tcBorders>
            <w:vAlign w:val="center"/>
            <w:hideMark/>
          </w:tcPr>
          <w:p w14:paraId="5D27F0AC" w14:textId="6AD819C6" w:rsidR="00495619" w:rsidRPr="005A1B34" w:rsidRDefault="00041540" w:rsidP="00C13D3C">
            <w:pPr>
              <w:jc w:val="center"/>
              <w:rPr>
                <w:rFonts w:ascii="Arial Narrow" w:eastAsia="Times New Roman" w:hAnsi="Arial Narrow"/>
                <w:color w:val="000000"/>
                <w:sz w:val="24"/>
                <w:szCs w:val="24"/>
                <w:lang w:eastAsia="en-US"/>
              </w:rPr>
            </w:pPr>
            <w:r w:rsidRPr="005A1B34">
              <w:rPr>
                <w:rFonts w:ascii="Arial Narrow" w:hAnsi="Arial Narrow"/>
                <w:color w:val="000000" w:themeColor="text1"/>
                <w:sz w:val="24"/>
                <w:szCs w:val="24"/>
              </w:rPr>
              <w:t>20%</w:t>
            </w:r>
          </w:p>
        </w:tc>
        <w:tc>
          <w:tcPr>
            <w:tcW w:w="873" w:type="pct"/>
            <w:vMerge/>
            <w:tcBorders>
              <w:left w:val="single" w:sz="4" w:space="0" w:color="auto"/>
              <w:right w:val="single" w:sz="4" w:space="0" w:color="auto"/>
            </w:tcBorders>
            <w:vAlign w:val="center"/>
            <w:hideMark/>
          </w:tcPr>
          <w:p w14:paraId="6048E05B" w14:textId="77777777" w:rsidR="00495619" w:rsidRPr="005A1B34" w:rsidRDefault="00495619" w:rsidP="00C13D3C">
            <w:pPr>
              <w:jc w:val="center"/>
              <w:rPr>
                <w:rFonts w:ascii="Arial Narrow" w:eastAsia="Times New Roman" w:hAnsi="Arial Narrow"/>
                <w:color w:val="000000"/>
                <w:sz w:val="24"/>
                <w:szCs w:val="24"/>
                <w:lang w:eastAsia="en-US"/>
              </w:rPr>
            </w:pPr>
          </w:p>
        </w:tc>
      </w:tr>
      <w:tr w:rsidR="006D621B" w:rsidRPr="005A1B34" w14:paraId="2AAD73A4" w14:textId="77777777" w:rsidTr="00F522A4">
        <w:trPr>
          <w:trHeight w:val="330"/>
        </w:trPr>
        <w:tc>
          <w:tcPr>
            <w:tcW w:w="2973" w:type="pct"/>
            <w:vAlign w:val="center"/>
          </w:tcPr>
          <w:p w14:paraId="6C96E9A4" w14:textId="3F937BB7" w:rsidR="00495619" w:rsidRPr="005A1B34" w:rsidRDefault="00495619" w:rsidP="008C6566">
            <w:pPr>
              <w:pStyle w:val="PargrafodaLista"/>
              <w:numPr>
                <w:ilvl w:val="0"/>
                <w:numId w:val="13"/>
              </w:numPr>
              <w:ind w:left="34" w:firstLine="0"/>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Certificados de Recebíveis do Agronegócio - CRA</w:t>
            </w:r>
          </w:p>
        </w:tc>
        <w:tc>
          <w:tcPr>
            <w:tcW w:w="1154" w:type="pct"/>
            <w:gridSpan w:val="2"/>
            <w:tcBorders>
              <w:right w:val="single" w:sz="4" w:space="0" w:color="auto"/>
            </w:tcBorders>
            <w:vAlign w:val="center"/>
          </w:tcPr>
          <w:p w14:paraId="748E309C" w14:textId="25BB4DDA" w:rsidR="00495619" w:rsidRPr="005A1B34" w:rsidRDefault="00D5634F" w:rsidP="00C13D3C">
            <w:pPr>
              <w:jc w:val="center"/>
              <w:rPr>
                <w:rFonts w:ascii="Arial Narrow" w:eastAsia="Times New Roman" w:hAnsi="Arial Narrow"/>
                <w:color w:val="000000"/>
                <w:sz w:val="24"/>
                <w:szCs w:val="24"/>
                <w:lang w:eastAsia="en-US"/>
              </w:rPr>
            </w:pPr>
            <w:r w:rsidRPr="005A1B34">
              <w:rPr>
                <w:rFonts w:ascii="Arial Narrow" w:hAnsi="Arial Narrow"/>
                <w:color w:val="000000" w:themeColor="text1"/>
                <w:sz w:val="24"/>
                <w:szCs w:val="24"/>
              </w:rPr>
              <w:t>20%</w:t>
            </w:r>
          </w:p>
        </w:tc>
        <w:tc>
          <w:tcPr>
            <w:tcW w:w="873" w:type="pct"/>
            <w:vMerge/>
            <w:tcBorders>
              <w:left w:val="single" w:sz="4" w:space="0" w:color="auto"/>
              <w:right w:val="single" w:sz="4" w:space="0" w:color="auto"/>
            </w:tcBorders>
            <w:vAlign w:val="center"/>
          </w:tcPr>
          <w:p w14:paraId="0DEBD094" w14:textId="77777777" w:rsidR="00495619" w:rsidRPr="005A1B34" w:rsidRDefault="00495619" w:rsidP="00C13D3C">
            <w:pPr>
              <w:rPr>
                <w:rFonts w:ascii="Arial Narrow" w:eastAsia="Times New Roman" w:hAnsi="Arial Narrow"/>
                <w:color w:val="000000"/>
                <w:sz w:val="24"/>
                <w:szCs w:val="24"/>
                <w:lang w:eastAsia="en-US"/>
              </w:rPr>
            </w:pPr>
          </w:p>
        </w:tc>
      </w:tr>
      <w:tr w:rsidR="006D621B" w:rsidRPr="005A1B34" w14:paraId="2B58A020" w14:textId="77777777" w:rsidTr="00F522A4">
        <w:trPr>
          <w:trHeight w:val="330"/>
        </w:trPr>
        <w:tc>
          <w:tcPr>
            <w:tcW w:w="2973" w:type="pct"/>
            <w:vAlign w:val="center"/>
          </w:tcPr>
          <w:p w14:paraId="5B3A250E" w14:textId="24D5CFC3" w:rsidR="00495619" w:rsidRPr="005A1B34" w:rsidRDefault="00495619" w:rsidP="008C6566">
            <w:pPr>
              <w:pStyle w:val="PargrafodaLista"/>
              <w:numPr>
                <w:ilvl w:val="0"/>
                <w:numId w:val="13"/>
              </w:numPr>
              <w:ind w:left="34" w:firstLine="0"/>
              <w:jc w:val="both"/>
              <w:rPr>
                <w:rFonts w:ascii="Arial Narrow" w:eastAsia="Times New Roman" w:hAnsi="Arial Narrow"/>
                <w:color w:val="000000"/>
                <w:sz w:val="24"/>
                <w:szCs w:val="24"/>
                <w:lang w:eastAsia="en-US"/>
              </w:rPr>
            </w:pPr>
            <w:r w:rsidRPr="005A1B34">
              <w:rPr>
                <w:rFonts w:ascii="Arial Narrow" w:hAnsi="Arial Narrow"/>
                <w:sz w:val="24"/>
                <w:szCs w:val="24"/>
              </w:rPr>
              <w:t>Certificados de recebíveis cujo lastro seja composto por direitos creditórios não-padronizados</w:t>
            </w:r>
          </w:p>
        </w:tc>
        <w:tc>
          <w:tcPr>
            <w:tcW w:w="1154" w:type="pct"/>
            <w:gridSpan w:val="2"/>
            <w:tcBorders>
              <w:right w:val="single" w:sz="4" w:space="0" w:color="auto"/>
            </w:tcBorders>
            <w:vAlign w:val="center"/>
          </w:tcPr>
          <w:p w14:paraId="60AC790E" w14:textId="77777777" w:rsidR="00495619" w:rsidRPr="005A1B34" w:rsidRDefault="00495619" w:rsidP="00C13D3C">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Vedado</w:t>
            </w:r>
          </w:p>
        </w:tc>
        <w:tc>
          <w:tcPr>
            <w:tcW w:w="873" w:type="pct"/>
            <w:vMerge/>
            <w:tcBorders>
              <w:left w:val="single" w:sz="4" w:space="0" w:color="auto"/>
              <w:right w:val="single" w:sz="4" w:space="0" w:color="auto"/>
            </w:tcBorders>
            <w:vAlign w:val="center"/>
          </w:tcPr>
          <w:p w14:paraId="53ACE84C" w14:textId="77777777" w:rsidR="00495619" w:rsidRPr="005A1B34" w:rsidRDefault="00495619" w:rsidP="00C13D3C">
            <w:pPr>
              <w:rPr>
                <w:rFonts w:ascii="Arial Narrow" w:eastAsia="Times New Roman" w:hAnsi="Arial Narrow"/>
                <w:color w:val="000000"/>
                <w:sz w:val="24"/>
                <w:szCs w:val="24"/>
                <w:lang w:eastAsia="en-US"/>
              </w:rPr>
            </w:pPr>
          </w:p>
        </w:tc>
      </w:tr>
      <w:tr w:rsidR="006D621B" w:rsidRPr="005A1B34" w14:paraId="08D61CF4" w14:textId="77777777" w:rsidTr="00F522A4">
        <w:trPr>
          <w:trHeight w:val="330"/>
        </w:trPr>
        <w:tc>
          <w:tcPr>
            <w:tcW w:w="2973" w:type="pct"/>
            <w:vAlign w:val="center"/>
            <w:hideMark/>
          </w:tcPr>
          <w:p w14:paraId="0203B06A" w14:textId="3FB3A39E" w:rsidR="00495619" w:rsidRPr="005A1B34" w:rsidRDefault="00495619" w:rsidP="008C6566">
            <w:pPr>
              <w:pStyle w:val="PargrafodaLista"/>
              <w:numPr>
                <w:ilvl w:val="0"/>
                <w:numId w:val="13"/>
              </w:numPr>
              <w:ind w:left="34" w:firstLine="0"/>
              <w:jc w:val="both"/>
              <w:rPr>
                <w:rFonts w:ascii="Arial Narrow" w:eastAsia="Times New Roman" w:hAnsi="Arial Narrow"/>
                <w:color w:val="000000"/>
                <w:sz w:val="24"/>
                <w:szCs w:val="24"/>
                <w:lang w:eastAsia="en-US"/>
              </w:rPr>
            </w:pPr>
            <w:r w:rsidRPr="005A1B34">
              <w:rPr>
                <w:rFonts w:ascii="Arial Narrow" w:hAnsi="Arial Narrow"/>
                <w:sz w:val="24"/>
                <w:szCs w:val="24"/>
              </w:rPr>
              <w:t>Valores mobiliários representativos de dívida de emissão de companhia emissora não registrada na CVM</w:t>
            </w:r>
          </w:p>
        </w:tc>
        <w:tc>
          <w:tcPr>
            <w:tcW w:w="1154" w:type="pct"/>
            <w:gridSpan w:val="2"/>
            <w:tcBorders>
              <w:right w:val="single" w:sz="4" w:space="0" w:color="auto"/>
            </w:tcBorders>
            <w:vAlign w:val="center"/>
          </w:tcPr>
          <w:p w14:paraId="62937C3E" w14:textId="7E19D17A" w:rsidR="00495619" w:rsidRPr="005A1B34" w:rsidRDefault="00D5634F" w:rsidP="00C13D3C">
            <w:pPr>
              <w:jc w:val="center"/>
              <w:rPr>
                <w:rFonts w:ascii="Arial Narrow" w:eastAsia="Times New Roman" w:hAnsi="Arial Narrow"/>
                <w:color w:val="000000"/>
                <w:sz w:val="24"/>
                <w:szCs w:val="24"/>
                <w:lang w:eastAsia="en-US"/>
              </w:rPr>
            </w:pPr>
            <w:r w:rsidRPr="005A1B34">
              <w:rPr>
                <w:rFonts w:ascii="Arial Narrow" w:hAnsi="Arial Narrow"/>
                <w:color w:val="000000" w:themeColor="text1"/>
                <w:sz w:val="24"/>
                <w:szCs w:val="24"/>
              </w:rPr>
              <w:t>20%</w:t>
            </w:r>
          </w:p>
        </w:tc>
        <w:tc>
          <w:tcPr>
            <w:tcW w:w="873" w:type="pct"/>
            <w:vMerge/>
            <w:tcBorders>
              <w:left w:val="single" w:sz="4" w:space="0" w:color="auto"/>
              <w:right w:val="single" w:sz="4" w:space="0" w:color="auto"/>
            </w:tcBorders>
            <w:vAlign w:val="center"/>
            <w:hideMark/>
          </w:tcPr>
          <w:p w14:paraId="4F123708" w14:textId="77777777" w:rsidR="00495619" w:rsidRPr="005A1B34" w:rsidRDefault="00495619" w:rsidP="00C13D3C">
            <w:pPr>
              <w:rPr>
                <w:rFonts w:ascii="Arial Narrow" w:eastAsia="Times New Roman" w:hAnsi="Arial Narrow"/>
                <w:color w:val="000000"/>
                <w:sz w:val="24"/>
                <w:szCs w:val="24"/>
                <w:lang w:eastAsia="en-US"/>
              </w:rPr>
            </w:pPr>
          </w:p>
        </w:tc>
      </w:tr>
      <w:tr w:rsidR="00D275C4" w:rsidRPr="005A1B34" w14:paraId="579D9AAC" w14:textId="77777777" w:rsidTr="00D275C4">
        <w:trPr>
          <w:trHeight w:val="330"/>
        </w:trPr>
        <w:tc>
          <w:tcPr>
            <w:tcW w:w="5000" w:type="pct"/>
            <w:gridSpan w:val="4"/>
            <w:tcBorders>
              <w:right w:val="single" w:sz="4" w:space="0" w:color="auto"/>
            </w:tcBorders>
            <w:vAlign w:val="center"/>
          </w:tcPr>
          <w:p w14:paraId="6FE24C7F" w14:textId="68A57D81" w:rsidR="00D275C4" w:rsidRPr="005A1B34" w:rsidRDefault="00D275C4" w:rsidP="00A0738B">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 xml:space="preserve">As aplicações realizadas direta ou indiretamente em cotas de </w:t>
            </w:r>
            <w:r w:rsidR="0052117E" w:rsidRPr="005A1B34">
              <w:rPr>
                <w:rFonts w:ascii="Arial Narrow" w:eastAsia="Times New Roman" w:hAnsi="Arial Narrow"/>
                <w:color w:val="000000"/>
                <w:sz w:val="24"/>
                <w:szCs w:val="24"/>
                <w:lang w:eastAsia="en-US"/>
              </w:rPr>
              <w:t xml:space="preserve">classes de </w:t>
            </w:r>
            <w:r w:rsidR="00775B99" w:rsidRPr="005A1B34">
              <w:rPr>
                <w:rFonts w:ascii="Arial Narrow" w:eastAsia="Times New Roman" w:hAnsi="Arial Narrow"/>
                <w:color w:val="000000"/>
                <w:sz w:val="24"/>
                <w:szCs w:val="24"/>
                <w:lang w:eastAsia="en-US"/>
              </w:rPr>
              <w:t>fundos</w:t>
            </w:r>
            <w:r w:rsidR="0052117E" w:rsidRPr="005A1B34">
              <w:rPr>
                <w:rFonts w:ascii="Arial Narrow" w:eastAsia="Times New Roman" w:hAnsi="Arial Narrow"/>
                <w:color w:val="000000"/>
                <w:sz w:val="24"/>
                <w:szCs w:val="24"/>
                <w:lang w:eastAsia="en-US"/>
              </w:rPr>
              <w:t xml:space="preserve"> </w:t>
            </w:r>
            <w:r w:rsidRPr="005A1B34">
              <w:rPr>
                <w:rFonts w:ascii="Arial Narrow" w:eastAsia="Times New Roman" w:hAnsi="Arial Narrow"/>
                <w:color w:val="000000"/>
                <w:sz w:val="24"/>
                <w:szCs w:val="24"/>
                <w:lang w:eastAsia="en-US"/>
              </w:rPr>
              <w:t xml:space="preserve">destinados a Investidores Profissionais somente serão permitidas se tais </w:t>
            </w:r>
            <w:r w:rsidR="0052117E" w:rsidRPr="005A1B34">
              <w:rPr>
                <w:rFonts w:ascii="Arial Narrow" w:eastAsia="Times New Roman" w:hAnsi="Arial Narrow"/>
                <w:color w:val="000000"/>
                <w:sz w:val="24"/>
                <w:szCs w:val="24"/>
                <w:lang w:eastAsia="en-US"/>
              </w:rPr>
              <w:t xml:space="preserve">classes </w:t>
            </w:r>
            <w:r w:rsidRPr="005A1B34">
              <w:rPr>
                <w:rFonts w:ascii="Arial Narrow" w:eastAsia="Times New Roman" w:hAnsi="Arial Narrow"/>
                <w:color w:val="000000"/>
                <w:sz w:val="24"/>
                <w:szCs w:val="24"/>
                <w:lang w:eastAsia="en-US"/>
              </w:rPr>
              <w:t>estiverem sob administração do ADMINISTRADOR</w:t>
            </w:r>
          </w:p>
        </w:tc>
      </w:tr>
    </w:tbl>
    <w:p w14:paraId="0DFB2F30" w14:textId="77777777" w:rsidR="0006208B" w:rsidRPr="005A1B34" w:rsidRDefault="0006208B" w:rsidP="00563961">
      <w:pPr>
        <w:jc w:val="both"/>
        <w:rPr>
          <w:rFonts w:ascii="Arial Narrow" w:hAnsi="Arial Narrow" w:cs="Arial"/>
          <w:b/>
          <w:bCs/>
          <w:color w:val="000000"/>
          <w:sz w:val="24"/>
          <w:szCs w:val="24"/>
        </w:rPr>
      </w:pPr>
    </w:p>
    <w:tbl>
      <w:tblPr>
        <w:tblStyle w:val="Tabelacomgrade"/>
        <w:tblW w:w="10490" w:type="dxa"/>
        <w:tblInd w:w="-5" w:type="dxa"/>
        <w:tblLayout w:type="fixed"/>
        <w:tblLook w:val="04A0" w:firstRow="1" w:lastRow="0" w:firstColumn="1" w:lastColumn="0" w:noHBand="0" w:noVBand="1"/>
      </w:tblPr>
      <w:tblGrid>
        <w:gridCol w:w="6644"/>
        <w:gridCol w:w="3846"/>
      </w:tblGrid>
      <w:tr w:rsidR="00CB3B21" w:rsidRPr="005A1B34" w14:paraId="44840A94" w14:textId="73C312AF" w:rsidTr="00C36DB0">
        <w:tc>
          <w:tcPr>
            <w:tcW w:w="6644" w:type="dxa"/>
          </w:tcPr>
          <w:p w14:paraId="42227978" w14:textId="1554684B" w:rsidR="00CB3B21" w:rsidRPr="005A1B34" w:rsidRDefault="00CB3B21" w:rsidP="00C13D3C">
            <w:pPr>
              <w:jc w:val="both"/>
              <w:rPr>
                <w:rFonts w:ascii="Arial Narrow" w:eastAsia="Times New Roman" w:hAnsi="Arial Narrow" w:cs="Arial"/>
                <w:b/>
                <w:bCs/>
                <w:color w:val="000000"/>
                <w:sz w:val="24"/>
                <w:szCs w:val="24"/>
              </w:rPr>
            </w:pPr>
            <w:bookmarkStart w:id="24" w:name="_Hlk161386627"/>
            <w:r w:rsidRPr="005A1B34">
              <w:rPr>
                <w:rFonts w:ascii="Arial Narrow" w:eastAsia="Times New Roman" w:hAnsi="Arial Narrow" w:cs="Arial"/>
                <w:b/>
                <w:bCs/>
                <w:color w:val="000000"/>
                <w:sz w:val="24"/>
                <w:szCs w:val="24"/>
              </w:rPr>
              <w:t>GRUPO B:</w:t>
            </w:r>
          </w:p>
        </w:tc>
        <w:tc>
          <w:tcPr>
            <w:tcW w:w="3846" w:type="dxa"/>
          </w:tcPr>
          <w:p w14:paraId="3F9AC856" w14:textId="632852D2" w:rsidR="00CB3B21" w:rsidRPr="005A1B34" w:rsidRDefault="00CB3B21" w:rsidP="00C36DB0">
            <w:pPr>
              <w:jc w:val="center"/>
              <w:rPr>
                <w:rFonts w:ascii="Arial Narrow" w:eastAsia="Times New Roman" w:hAnsi="Arial Narrow" w:cs="Arial"/>
                <w:b/>
                <w:bCs/>
                <w:color w:val="000000"/>
                <w:sz w:val="24"/>
                <w:szCs w:val="24"/>
              </w:rPr>
            </w:pPr>
            <w:r w:rsidRPr="005A1B34">
              <w:rPr>
                <w:rFonts w:ascii="Arial Narrow" w:eastAsia="Times New Roman" w:hAnsi="Arial Narrow" w:cs="Arial"/>
                <w:b/>
                <w:bCs/>
                <w:color w:val="000000"/>
                <w:sz w:val="24"/>
                <w:szCs w:val="24"/>
              </w:rPr>
              <w:t>Limite individual</w:t>
            </w:r>
          </w:p>
        </w:tc>
      </w:tr>
      <w:tr w:rsidR="00CB3B21" w:rsidRPr="005A1B34" w14:paraId="53D93814" w14:textId="1E1D6008" w:rsidTr="00C36DB0">
        <w:tc>
          <w:tcPr>
            <w:tcW w:w="6644" w:type="dxa"/>
          </w:tcPr>
          <w:p w14:paraId="1896997F" w14:textId="196C96D9" w:rsidR="00CB3B21" w:rsidRPr="005A1B34" w:rsidRDefault="00CB3B21" w:rsidP="008C6566">
            <w:pPr>
              <w:pStyle w:val="PargrafodaLista"/>
              <w:numPr>
                <w:ilvl w:val="0"/>
                <w:numId w:val="8"/>
              </w:numPr>
              <w:ind w:left="434" w:hanging="434"/>
              <w:contextualSpacing/>
              <w:jc w:val="both"/>
              <w:rPr>
                <w:rFonts w:ascii="Arial Narrow" w:eastAsia="Batang" w:hAnsi="Arial Narrow" w:cs="Arial"/>
                <w:color w:val="000000"/>
                <w:sz w:val="24"/>
                <w:szCs w:val="24"/>
              </w:rPr>
            </w:pPr>
            <w:r w:rsidRPr="005A1B34">
              <w:rPr>
                <w:rFonts w:ascii="Arial Narrow" w:eastAsia="Times New Roman" w:hAnsi="Arial Narrow" w:cs="Arial"/>
                <w:color w:val="000000"/>
                <w:sz w:val="24"/>
                <w:szCs w:val="24"/>
              </w:rPr>
              <w:t>Cotas de Fundos de Investimento em Participações (“FIP”)</w:t>
            </w:r>
          </w:p>
        </w:tc>
        <w:tc>
          <w:tcPr>
            <w:tcW w:w="3846" w:type="dxa"/>
            <w:vAlign w:val="center"/>
          </w:tcPr>
          <w:p w14:paraId="0CC0CFD9" w14:textId="099FDBF5" w:rsidR="00CB3B21" w:rsidRPr="005A1B34" w:rsidRDefault="00274760" w:rsidP="00C13D3C">
            <w:pPr>
              <w:jc w:val="center"/>
              <w:rPr>
                <w:rFonts w:ascii="Arial Narrow" w:hAnsi="Arial Narrow"/>
                <w:color w:val="000000" w:themeColor="text1"/>
                <w:sz w:val="24"/>
                <w:szCs w:val="24"/>
              </w:rPr>
            </w:pPr>
            <w:r w:rsidRPr="005A1B34">
              <w:rPr>
                <w:rFonts w:ascii="Arial Narrow" w:hAnsi="Arial Narrow"/>
                <w:color w:val="000000" w:themeColor="text1"/>
                <w:sz w:val="24"/>
                <w:szCs w:val="24"/>
              </w:rPr>
              <w:t>Vedado</w:t>
            </w:r>
          </w:p>
        </w:tc>
      </w:tr>
      <w:tr w:rsidR="00CB3B21" w:rsidRPr="005A1B34" w14:paraId="3F71272D" w14:textId="4589396A" w:rsidTr="00C36DB0">
        <w:tc>
          <w:tcPr>
            <w:tcW w:w="6644" w:type="dxa"/>
          </w:tcPr>
          <w:p w14:paraId="495D42E8" w14:textId="4E84F66C" w:rsidR="00CB3B21" w:rsidRPr="005A1B34" w:rsidRDefault="00CB3B21" w:rsidP="008C6566">
            <w:pPr>
              <w:pStyle w:val="PargrafodaLista"/>
              <w:numPr>
                <w:ilvl w:val="0"/>
                <w:numId w:val="8"/>
              </w:numPr>
              <w:ind w:left="429" w:hanging="429"/>
              <w:contextualSpacing/>
              <w:jc w:val="both"/>
              <w:rPr>
                <w:rFonts w:ascii="Arial Narrow" w:eastAsia="Times New Roman" w:hAnsi="Arial Narrow" w:cs="Arial"/>
                <w:color w:val="000000"/>
                <w:sz w:val="24"/>
                <w:szCs w:val="24"/>
              </w:rPr>
            </w:pPr>
            <w:bookmarkStart w:id="25" w:name="_Hlk161386615"/>
            <w:r w:rsidRPr="005A1B34">
              <w:rPr>
                <w:rFonts w:ascii="Arial Narrow" w:eastAsia="Times New Roman" w:hAnsi="Arial Narrow" w:cs="Arial"/>
                <w:color w:val="000000"/>
                <w:sz w:val="24"/>
                <w:szCs w:val="24"/>
              </w:rPr>
              <w:t>Cotas de Fundos de Financiamento da indústria Cinematográfica Nacional (“FUNCINE”)</w:t>
            </w:r>
          </w:p>
        </w:tc>
        <w:tc>
          <w:tcPr>
            <w:tcW w:w="3846" w:type="dxa"/>
            <w:vAlign w:val="center"/>
          </w:tcPr>
          <w:p w14:paraId="0F744249" w14:textId="77777777" w:rsidR="00CB3B21" w:rsidRPr="005A1B34" w:rsidRDefault="00CB3B21" w:rsidP="00C13D3C">
            <w:pPr>
              <w:jc w:val="center"/>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Vedado</w:t>
            </w:r>
          </w:p>
        </w:tc>
      </w:tr>
      <w:tr w:rsidR="00CB3B21" w:rsidRPr="005A1B34" w14:paraId="0A553C18" w14:textId="24850BB2" w:rsidTr="00C36DB0">
        <w:trPr>
          <w:trHeight w:val="335"/>
        </w:trPr>
        <w:tc>
          <w:tcPr>
            <w:tcW w:w="6644" w:type="dxa"/>
          </w:tcPr>
          <w:p w14:paraId="49C4385F" w14:textId="5DEE6E44" w:rsidR="00CB3B21" w:rsidRPr="005A1B34" w:rsidRDefault="00CB3B21" w:rsidP="008C6566">
            <w:pPr>
              <w:pStyle w:val="PargrafodaLista"/>
              <w:numPr>
                <w:ilvl w:val="0"/>
                <w:numId w:val="8"/>
              </w:numPr>
              <w:ind w:left="429" w:hanging="429"/>
              <w:contextualSpacing/>
              <w:jc w:val="both"/>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Cotas de Fundos Mútuos de Ações Incentivadas (“FMAI”)</w:t>
            </w:r>
          </w:p>
        </w:tc>
        <w:tc>
          <w:tcPr>
            <w:tcW w:w="3846" w:type="dxa"/>
            <w:vAlign w:val="center"/>
          </w:tcPr>
          <w:p w14:paraId="083866E9" w14:textId="77777777" w:rsidR="00CB3B21" w:rsidRPr="005A1B34" w:rsidRDefault="00CB3B21" w:rsidP="00C13D3C">
            <w:pPr>
              <w:jc w:val="center"/>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Vedado</w:t>
            </w:r>
          </w:p>
        </w:tc>
      </w:tr>
      <w:tr w:rsidR="00CB3B21" w:rsidRPr="005A1B34" w14:paraId="2BAD73CB" w14:textId="6B9C3518" w:rsidTr="00C36DB0">
        <w:tc>
          <w:tcPr>
            <w:tcW w:w="6644" w:type="dxa"/>
          </w:tcPr>
          <w:p w14:paraId="02EF1C8B" w14:textId="77777777" w:rsidR="00CB3B21" w:rsidRPr="005A1B34" w:rsidRDefault="00CB3B21" w:rsidP="008C6566">
            <w:pPr>
              <w:pStyle w:val="PargrafodaLista"/>
              <w:numPr>
                <w:ilvl w:val="0"/>
                <w:numId w:val="8"/>
              </w:numPr>
              <w:ind w:left="429" w:hanging="429"/>
              <w:contextualSpacing/>
              <w:jc w:val="both"/>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Cotas de Fundos de Investimento Cultural e Artístico (“FICART”)</w:t>
            </w:r>
          </w:p>
        </w:tc>
        <w:tc>
          <w:tcPr>
            <w:tcW w:w="3846" w:type="dxa"/>
            <w:vAlign w:val="center"/>
          </w:tcPr>
          <w:p w14:paraId="128887CD" w14:textId="77777777" w:rsidR="00CB3B21" w:rsidRPr="005A1B34" w:rsidRDefault="00CB3B21" w:rsidP="00C13D3C">
            <w:pPr>
              <w:jc w:val="center"/>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Vedado</w:t>
            </w:r>
          </w:p>
        </w:tc>
      </w:tr>
      <w:bookmarkEnd w:id="24"/>
      <w:bookmarkEnd w:id="25"/>
    </w:tbl>
    <w:p w14:paraId="01853FCC" w14:textId="0D50B9C9" w:rsidR="00B117CC" w:rsidRPr="005A1B34" w:rsidRDefault="00B117CC" w:rsidP="00C36DB0">
      <w:pPr>
        <w:jc w:val="both"/>
        <w:rPr>
          <w:rFonts w:ascii="Arial Narrow" w:hAnsi="Arial Narrow" w:cs="Arial"/>
          <w:bCs/>
          <w:color w:val="000000" w:themeColor="text1"/>
          <w:sz w:val="24"/>
          <w:szCs w:val="24"/>
        </w:rPr>
      </w:pPr>
    </w:p>
    <w:tbl>
      <w:tblPr>
        <w:tblpPr w:leftFromText="141" w:rightFromText="141" w:vertAnchor="text" w:tblpX="-20" w:tblpY="1"/>
        <w:tblOverlap w:val="neve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2"/>
        <w:gridCol w:w="2268"/>
      </w:tblGrid>
      <w:tr w:rsidR="007A48AB" w:rsidRPr="005A1B34" w14:paraId="4F59D1DD" w14:textId="691AC25C" w:rsidTr="004E6041">
        <w:trPr>
          <w:trHeight w:val="381"/>
        </w:trPr>
        <w:tc>
          <w:tcPr>
            <w:tcW w:w="10480" w:type="dxa"/>
            <w:gridSpan w:val="2"/>
            <w:vAlign w:val="center"/>
          </w:tcPr>
          <w:p w14:paraId="33BF5CD9" w14:textId="7AC3F828" w:rsidR="007A48AB" w:rsidRPr="005A1B34" w:rsidRDefault="007A48AB" w:rsidP="00C13D3C">
            <w:pPr>
              <w:jc w:val="center"/>
              <w:rPr>
                <w:rFonts w:ascii="Arial Narrow" w:eastAsia="Times New Roman" w:hAnsi="Arial Narrow"/>
                <w:b/>
                <w:bCs/>
                <w:color w:val="000000"/>
                <w:sz w:val="24"/>
                <w:szCs w:val="24"/>
                <w:lang w:eastAsia="en-US"/>
              </w:rPr>
            </w:pPr>
            <w:bookmarkStart w:id="26" w:name="_Hlk163476825"/>
            <w:r w:rsidRPr="005A1B34">
              <w:rPr>
                <w:rFonts w:ascii="Arial Narrow" w:eastAsia="Times New Roman" w:hAnsi="Arial Narrow"/>
                <w:b/>
                <w:bCs/>
                <w:color w:val="000000"/>
                <w:sz w:val="24"/>
                <w:szCs w:val="24"/>
                <w:lang w:eastAsia="en-US"/>
              </w:rPr>
              <w:t xml:space="preserve">Limite Global de </w:t>
            </w:r>
            <w:r w:rsidR="00D8772A" w:rsidRPr="005A1B34">
              <w:rPr>
                <w:rFonts w:ascii="Arial Narrow" w:eastAsia="Times New Roman" w:hAnsi="Arial Narrow"/>
                <w:b/>
                <w:bCs/>
                <w:color w:val="000000"/>
                <w:sz w:val="24"/>
                <w:szCs w:val="24"/>
                <w:lang w:eastAsia="en-US"/>
              </w:rPr>
              <w:t xml:space="preserve">Cotas de </w:t>
            </w:r>
            <w:r w:rsidR="00815005" w:rsidRPr="005A1B34">
              <w:rPr>
                <w:rFonts w:ascii="Arial Narrow" w:eastAsia="Times New Roman" w:hAnsi="Arial Narrow"/>
                <w:b/>
                <w:bCs/>
                <w:color w:val="000000"/>
                <w:sz w:val="24"/>
                <w:szCs w:val="24"/>
                <w:lang w:eastAsia="en-US"/>
              </w:rPr>
              <w:t>Fundos Estruturados</w:t>
            </w:r>
            <w:bookmarkEnd w:id="26"/>
          </w:p>
        </w:tc>
      </w:tr>
      <w:tr w:rsidR="007A48AB" w:rsidRPr="005A1B34" w14:paraId="61A6A46C" w14:textId="4D59080D" w:rsidTr="004E6041">
        <w:trPr>
          <w:trHeight w:val="381"/>
        </w:trPr>
        <w:tc>
          <w:tcPr>
            <w:tcW w:w="8212" w:type="dxa"/>
            <w:vAlign w:val="center"/>
          </w:tcPr>
          <w:p w14:paraId="43D4EDBE" w14:textId="79CF5099" w:rsidR="007A48AB" w:rsidRPr="005A1B34" w:rsidRDefault="00F802B5" w:rsidP="00C13D3C">
            <w:pP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lastRenderedPageBreak/>
              <w:t>Cotas dos fundos listados nos itens (</w:t>
            </w:r>
            <w:r w:rsidR="00E453EC" w:rsidRPr="005A1B34">
              <w:rPr>
                <w:rFonts w:ascii="Arial Narrow" w:eastAsia="Times New Roman" w:hAnsi="Arial Narrow"/>
                <w:color w:val="000000"/>
                <w:sz w:val="24"/>
                <w:szCs w:val="24"/>
                <w:lang w:eastAsia="en-US"/>
              </w:rPr>
              <w:t>ix</w:t>
            </w:r>
            <w:r w:rsidRPr="005A1B34">
              <w:rPr>
                <w:rFonts w:ascii="Arial Narrow" w:eastAsia="Times New Roman" w:hAnsi="Arial Narrow"/>
                <w:color w:val="000000"/>
                <w:sz w:val="24"/>
                <w:szCs w:val="24"/>
                <w:lang w:eastAsia="en-US"/>
              </w:rPr>
              <w:t>), (</w:t>
            </w:r>
            <w:r w:rsidR="00E453EC" w:rsidRPr="005A1B34">
              <w:rPr>
                <w:rFonts w:ascii="Arial Narrow" w:eastAsia="Times New Roman" w:hAnsi="Arial Narrow"/>
                <w:color w:val="000000"/>
                <w:sz w:val="24"/>
                <w:szCs w:val="24"/>
                <w:lang w:eastAsia="en-US"/>
              </w:rPr>
              <w:t>x</w:t>
            </w:r>
            <w:r w:rsidRPr="005A1B34">
              <w:rPr>
                <w:rFonts w:ascii="Arial Narrow" w:eastAsia="Times New Roman" w:hAnsi="Arial Narrow"/>
                <w:color w:val="000000"/>
                <w:sz w:val="24"/>
                <w:szCs w:val="24"/>
                <w:lang w:eastAsia="en-US"/>
              </w:rPr>
              <w:t>) e (</w:t>
            </w:r>
            <w:r w:rsidR="00E453EC" w:rsidRPr="005A1B34">
              <w:rPr>
                <w:rFonts w:ascii="Arial Narrow" w:eastAsia="Times New Roman" w:hAnsi="Arial Narrow"/>
                <w:color w:val="000000"/>
                <w:sz w:val="24"/>
                <w:szCs w:val="24"/>
                <w:lang w:eastAsia="en-US"/>
              </w:rPr>
              <w:t>xi</w:t>
            </w:r>
            <w:r w:rsidRPr="005A1B34">
              <w:rPr>
                <w:rFonts w:ascii="Arial Narrow" w:eastAsia="Times New Roman" w:hAnsi="Arial Narrow"/>
                <w:color w:val="000000"/>
                <w:sz w:val="24"/>
                <w:szCs w:val="24"/>
                <w:lang w:eastAsia="en-US"/>
              </w:rPr>
              <w:t>) do Grupo A e dos fundos listados no Grupo B</w:t>
            </w:r>
          </w:p>
        </w:tc>
        <w:tc>
          <w:tcPr>
            <w:tcW w:w="2268" w:type="dxa"/>
            <w:vAlign w:val="center"/>
          </w:tcPr>
          <w:p w14:paraId="5AB15F6C" w14:textId="7F61AB8D" w:rsidR="007A48AB" w:rsidRPr="005A1B34" w:rsidRDefault="000239CA" w:rsidP="00C13D3C">
            <w:pPr>
              <w:jc w:val="center"/>
              <w:rPr>
                <w:rFonts w:ascii="Arial Narrow" w:eastAsia="Times New Roman" w:hAnsi="Arial Narrow"/>
                <w:color w:val="000000"/>
                <w:sz w:val="24"/>
                <w:szCs w:val="24"/>
                <w:lang w:eastAsia="en-US"/>
              </w:rPr>
            </w:pPr>
            <w:r w:rsidRPr="005A1B34">
              <w:rPr>
                <w:rFonts w:ascii="Arial Narrow" w:hAnsi="Arial Narrow"/>
                <w:color w:val="000000" w:themeColor="text1"/>
                <w:sz w:val="24"/>
                <w:szCs w:val="24"/>
              </w:rPr>
              <w:t>20</w:t>
            </w:r>
            <w:r w:rsidR="002B1918" w:rsidRPr="005A1B34">
              <w:rPr>
                <w:rFonts w:ascii="Arial Narrow" w:hAnsi="Arial Narrow"/>
                <w:color w:val="000000" w:themeColor="text1"/>
                <w:sz w:val="24"/>
                <w:szCs w:val="24"/>
              </w:rPr>
              <w:t>%</w:t>
            </w:r>
          </w:p>
        </w:tc>
      </w:tr>
    </w:tbl>
    <w:p w14:paraId="526624DA" w14:textId="77777777" w:rsidR="00746EB6" w:rsidRPr="005A1B34" w:rsidRDefault="00746EB6" w:rsidP="007A48AB"/>
    <w:tbl>
      <w:tblPr>
        <w:tblStyle w:val="Tabelacomgrade"/>
        <w:tblW w:w="10490" w:type="dxa"/>
        <w:tblInd w:w="-5" w:type="dxa"/>
        <w:tblLook w:val="04A0" w:firstRow="1" w:lastRow="0" w:firstColumn="1" w:lastColumn="0" w:noHBand="0" w:noVBand="1"/>
      </w:tblPr>
      <w:tblGrid>
        <w:gridCol w:w="4796"/>
        <w:gridCol w:w="3426"/>
        <w:gridCol w:w="2268"/>
      </w:tblGrid>
      <w:tr w:rsidR="007A48AB" w:rsidRPr="005A1B34" w14:paraId="6367A1DE" w14:textId="77777777" w:rsidTr="00C13D3C">
        <w:trPr>
          <w:trHeight w:val="228"/>
        </w:trPr>
        <w:tc>
          <w:tcPr>
            <w:tcW w:w="10490" w:type="dxa"/>
            <w:gridSpan w:val="3"/>
            <w:tcBorders>
              <w:top w:val="single" w:sz="4" w:space="0" w:color="auto"/>
              <w:left w:val="single" w:sz="4" w:space="0" w:color="auto"/>
              <w:bottom w:val="single" w:sz="4" w:space="0" w:color="auto"/>
              <w:right w:val="single" w:sz="4" w:space="0" w:color="auto"/>
            </w:tcBorders>
            <w:hideMark/>
          </w:tcPr>
          <w:p w14:paraId="5793FD42" w14:textId="77777777" w:rsidR="007A48AB" w:rsidRPr="005A1B34" w:rsidRDefault="007A48AB" w:rsidP="00C13D3C">
            <w:pPr>
              <w:jc w:val="both"/>
              <w:rPr>
                <w:rFonts w:ascii="Arial Narrow" w:hAnsi="Arial Narrow" w:cs="Arial"/>
                <w:color w:val="000000"/>
                <w:sz w:val="24"/>
                <w:szCs w:val="24"/>
              </w:rPr>
            </w:pPr>
            <w:r w:rsidRPr="005A1B34">
              <w:rPr>
                <w:rFonts w:ascii="Arial Narrow" w:eastAsia="Times New Roman" w:hAnsi="Arial Narrow" w:cs="Arial"/>
                <w:b/>
                <w:bCs/>
                <w:color w:val="000000"/>
                <w:sz w:val="24"/>
                <w:szCs w:val="24"/>
              </w:rPr>
              <w:t>GRUPO C:</w:t>
            </w:r>
          </w:p>
        </w:tc>
      </w:tr>
      <w:tr w:rsidR="007A48AB" w:rsidRPr="005A1B34" w14:paraId="54D72959" w14:textId="77777777" w:rsidTr="00983642">
        <w:trPr>
          <w:trHeight w:val="687"/>
        </w:trPr>
        <w:tc>
          <w:tcPr>
            <w:tcW w:w="4796" w:type="dxa"/>
            <w:tcBorders>
              <w:top w:val="single" w:sz="4" w:space="0" w:color="auto"/>
              <w:left w:val="single" w:sz="4" w:space="0" w:color="auto"/>
              <w:bottom w:val="single" w:sz="4" w:space="0" w:color="auto"/>
              <w:right w:val="single" w:sz="4" w:space="0" w:color="auto"/>
            </w:tcBorders>
            <w:hideMark/>
          </w:tcPr>
          <w:p w14:paraId="19B9BA23" w14:textId="77777777" w:rsidR="007A48AB" w:rsidRPr="005A1B34" w:rsidRDefault="007A48AB" w:rsidP="008C6566">
            <w:pPr>
              <w:pStyle w:val="PargrafodaLista"/>
              <w:numPr>
                <w:ilvl w:val="0"/>
                <w:numId w:val="12"/>
              </w:numPr>
              <w:tabs>
                <w:tab w:val="left" w:pos="457"/>
              </w:tabs>
              <w:ind w:left="32" w:hanging="32"/>
              <w:contextualSpacing/>
              <w:jc w:val="both"/>
              <w:rPr>
                <w:rFonts w:ascii="Arial Narrow" w:eastAsia="Batang" w:hAnsi="Arial Narrow" w:cs="Arial"/>
                <w:color w:val="000000"/>
                <w:sz w:val="24"/>
                <w:szCs w:val="24"/>
              </w:rPr>
            </w:pPr>
            <w:r w:rsidRPr="005A1B34">
              <w:rPr>
                <w:rFonts w:ascii="Arial Narrow" w:eastAsia="Batang" w:hAnsi="Arial Narrow" w:cs="Arial"/>
                <w:color w:val="000000"/>
                <w:sz w:val="24"/>
                <w:szCs w:val="24"/>
              </w:rPr>
              <w:t>Títulos e Contratos de Investimentos Coletivos, o que inclui, mas não se limita, aos CIC-hoteleiros, observados o requisito previsto na regulamentação vigente</w:t>
            </w:r>
          </w:p>
        </w:tc>
        <w:tc>
          <w:tcPr>
            <w:tcW w:w="3426" w:type="dxa"/>
            <w:tcBorders>
              <w:top w:val="single" w:sz="4" w:space="0" w:color="auto"/>
              <w:left w:val="single" w:sz="4" w:space="0" w:color="auto"/>
              <w:bottom w:val="single" w:sz="4" w:space="0" w:color="auto"/>
              <w:right w:val="single" w:sz="4" w:space="0" w:color="auto"/>
            </w:tcBorders>
            <w:vAlign w:val="center"/>
            <w:hideMark/>
          </w:tcPr>
          <w:p w14:paraId="05268731" w14:textId="77777777" w:rsidR="007A48AB" w:rsidRPr="005A1B34" w:rsidRDefault="007A48AB" w:rsidP="00C13D3C">
            <w:pPr>
              <w:jc w:val="center"/>
              <w:rPr>
                <w:rFonts w:ascii="Arial Narrow" w:hAnsi="Arial Narrow" w:cs="Arial"/>
                <w:color w:val="000000"/>
                <w:sz w:val="24"/>
                <w:szCs w:val="24"/>
              </w:rPr>
            </w:pPr>
            <w:r w:rsidRPr="005A1B34">
              <w:rPr>
                <w:rFonts w:ascii="Arial Narrow" w:hAnsi="Arial Narrow" w:cs="Arial"/>
                <w:color w:val="000000"/>
                <w:sz w:val="24"/>
                <w:szCs w:val="24"/>
              </w:rPr>
              <w:t>Vedado</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CB0C735" w14:textId="7496F466" w:rsidR="007A48AB" w:rsidRPr="005A1B34" w:rsidRDefault="002B1918" w:rsidP="00C13D3C">
            <w:pPr>
              <w:jc w:val="center"/>
              <w:rPr>
                <w:rFonts w:ascii="Arial Narrow" w:hAnsi="Arial Narrow" w:cs="Arial"/>
                <w:color w:val="000000"/>
                <w:sz w:val="24"/>
                <w:szCs w:val="24"/>
              </w:rPr>
            </w:pPr>
            <w:r w:rsidRPr="005A1B34">
              <w:rPr>
                <w:rFonts w:ascii="Arial Narrow" w:hAnsi="Arial Narrow"/>
                <w:color w:val="000000" w:themeColor="text1"/>
                <w:sz w:val="24"/>
                <w:szCs w:val="24"/>
              </w:rPr>
              <w:t>10%</w:t>
            </w:r>
          </w:p>
        </w:tc>
      </w:tr>
      <w:tr w:rsidR="007A48AB" w:rsidRPr="005A1B34" w14:paraId="24493620" w14:textId="77777777" w:rsidTr="00C36DB0">
        <w:trPr>
          <w:trHeight w:val="218"/>
        </w:trPr>
        <w:tc>
          <w:tcPr>
            <w:tcW w:w="4796" w:type="dxa"/>
            <w:tcBorders>
              <w:top w:val="single" w:sz="4" w:space="0" w:color="auto"/>
              <w:left w:val="single" w:sz="4" w:space="0" w:color="auto"/>
              <w:bottom w:val="single" w:sz="4" w:space="0" w:color="auto"/>
              <w:right w:val="single" w:sz="4" w:space="0" w:color="auto"/>
            </w:tcBorders>
            <w:hideMark/>
          </w:tcPr>
          <w:p w14:paraId="5D5A2727" w14:textId="77777777" w:rsidR="007A48AB" w:rsidRPr="005A1B34" w:rsidRDefault="007A48AB" w:rsidP="008C6566">
            <w:pPr>
              <w:pStyle w:val="PargrafodaLista"/>
              <w:numPr>
                <w:ilvl w:val="0"/>
                <w:numId w:val="12"/>
              </w:numPr>
              <w:tabs>
                <w:tab w:val="left" w:pos="457"/>
              </w:tabs>
              <w:ind w:left="32" w:firstLine="0"/>
              <w:contextualSpacing/>
              <w:jc w:val="both"/>
              <w:rPr>
                <w:rFonts w:ascii="Arial Narrow" w:eastAsia="Batang" w:hAnsi="Arial Narrow" w:cs="Arial"/>
                <w:color w:val="000000"/>
                <w:sz w:val="24"/>
                <w:szCs w:val="24"/>
              </w:rPr>
            </w:pPr>
            <w:r w:rsidRPr="005A1B34">
              <w:rPr>
                <w:rFonts w:ascii="Arial Narrow" w:eastAsia="Batang" w:hAnsi="Arial Narrow" w:cs="Arial"/>
                <w:color w:val="000000"/>
                <w:sz w:val="24"/>
                <w:szCs w:val="24"/>
              </w:rPr>
              <w:t>CBIO e créditos de carbono e créditos de metano</w:t>
            </w:r>
          </w:p>
        </w:tc>
        <w:tc>
          <w:tcPr>
            <w:tcW w:w="3426" w:type="dxa"/>
            <w:tcBorders>
              <w:top w:val="single" w:sz="4" w:space="0" w:color="auto"/>
              <w:left w:val="single" w:sz="4" w:space="0" w:color="auto"/>
              <w:bottom w:val="single" w:sz="4" w:space="0" w:color="auto"/>
              <w:right w:val="single" w:sz="4" w:space="0" w:color="auto"/>
            </w:tcBorders>
            <w:vAlign w:val="center"/>
            <w:hideMark/>
          </w:tcPr>
          <w:p w14:paraId="669CEB9E" w14:textId="77777777" w:rsidR="007A48AB" w:rsidRPr="005A1B34" w:rsidRDefault="007A48AB" w:rsidP="00C13D3C">
            <w:pPr>
              <w:jc w:val="center"/>
              <w:rPr>
                <w:rFonts w:ascii="Arial Narrow" w:hAnsi="Arial Narrow" w:cs="Arial"/>
                <w:color w:val="000000"/>
                <w:sz w:val="24"/>
                <w:szCs w:val="24"/>
              </w:rPr>
            </w:pPr>
            <w:r w:rsidRPr="005A1B34">
              <w:rPr>
                <w:rFonts w:ascii="Arial Narrow" w:hAnsi="Arial Narrow" w:cs="Arial"/>
                <w:color w:val="000000"/>
                <w:sz w:val="24"/>
                <w:szCs w:val="24"/>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D07EE2E" w14:textId="77777777" w:rsidR="007A48AB" w:rsidRPr="005A1B34" w:rsidRDefault="007A48AB" w:rsidP="00C13D3C">
            <w:pPr>
              <w:rPr>
                <w:rFonts w:ascii="Arial Narrow" w:hAnsi="Arial Narrow" w:cs="Arial"/>
                <w:color w:val="000000"/>
                <w:sz w:val="24"/>
                <w:szCs w:val="24"/>
              </w:rPr>
            </w:pPr>
          </w:p>
        </w:tc>
      </w:tr>
      <w:tr w:rsidR="007A48AB" w:rsidRPr="005A1B34" w14:paraId="4F8E9B8F" w14:textId="77777777" w:rsidTr="005F5B84">
        <w:trPr>
          <w:trHeight w:val="458"/>
        </w:trPr>
        <w:tc>
          <w:tcPr>
            <w:tcW w:w="4796" w:type="dxa"/>
            <w:tcBorders>
              <w:top w:val="single" w:sz="4" w:space="0" w:color="auto"/>
              <w:left w:val="single" w:sz="4" w:space="0" w:color="auto"/>
              <w:bottom w:val="single" w:sz="4" w:space="0" w:color="auto"/>
              <w:right w:val="single" w:sz="4" w:space="0" w:color="auto"/>
            </w:tcBorders>
            <w:hideMark/>
          </w:tcPr>
          <w:p w14:paraId="27AE342E" w14:textId="77777777" w:rsidR="007A48AB" w:rsidRPr="005A1B34" w:rsidRDefault="007A48AB" w:rsidP="008C6566">
            <w:pPr>
              <w:pStyle w:val="PargrafodaLista"/>
              <w:numPr>
                <w:ilvl w:val="0"/>
                <w:numId w:val="12"/>
              </w:numPr>
              <w:tabs>
                <w:tab w:val="left" w:pos="457"/>
              </w:tabs>
              <w:ind w:left="0" w:firstLine="0"/>
              <w:contextualSpacing/>
              <w:jc w:val="both"/>
              <w:rPr>
                <w:rFonts w:ascii="Arial Narrow" w:eastAsia="Batang" w:hAnsi="Arial Narrow" w:cs="Arial"/>
                <w:color w:val="000000"/>
                <w:sz w:val="24"/>
                <w:szCs w:val="24"/>
              </w:rPr>
            </w:pPr>
            <w:r w:rsidRPr="005A1B34">
              <w:rPr>
                <w:rFonts w:ascii="Arial Narrow" w:eastAsia="Batang" w:hAnsi="Arial Narrow" w:cs="Arial"/>
                <w:color w:val="000000"/>
                <w:sz w:val="24"/>
                <w:szCs w:val="24"/>
              </w:rPr>
              <w:t xml:space="preserve">Criptoativos (somente de forma indireta, inclusive por meio de fundos </w:t>
            </w:r>
            <w:r w:rsidRPr="005A1B34">
              <w:rPr>
                <w:rFonts w:ascii="Arial Narrow" w:eastAsia="Batang" w:hAnsi="Arial Narrow" w:cs="Arial"/>
                <w:i/>
                <w:iCs/>
                <w:color w:val="000000"/>
                <w:sz w:val="24"/>
                <w:szCs w:val="24"/>
              </w:rPr>
              <w:t>offshore</w:t>
            </w:r>
            <w:r w:rsidRPr="005A1B34">
              <w:rPr>
                <w:rFonts w:ascii="Arial Narrow" w:eastAsia="Batang" w:hAnsi="Arial Narrow" w:cs="Arial"/>
                <w:color w:val="000000"/>
                <w:sz w:val="24"/>
                <w:szCs w:val="24"/>
              </w:rPr>
              <w:t>, caso aplicável)</w:t>
            </w:r>
          </w:p>
        </w:tc>
        <w:tc>
          <w:tcPr>
            <w:tcW w:w="3426" w:type="dxa"/>
            <w:tcBorders>
              <w:top w:val="single" w:sz="4" w:space="0" w:color="auto"/>
              <w:left w:val="single" w:sz="4" w:space="0" w:color="auto"/>
              <w:bottom w:val="single" w:sz="4" w:space="0" w:color="auto"/>
              <w:right w:val="single" w:sz="4" w:space="0" w:color="auto"/>
            </w:tcBorders>
            <w:vAlign w:val="center"/>
            <w:hideMark/>
          </w:tcPr>
          <w:p w14:paraId="61149848" w14:textId="2528F4A6" w:rsidR="007A48AB" w:rsidRPr="005A1B34" w:rsidRDefault="007D2DF5" w:rsidP="00C13D3C">
            <w:pPr>
              <w:jc w:val="center"/>
              <w:rPr>
                <w:rFonts w:ascii="Arial Narrow" w:hAnsi="Arial Narrow" w:cs="Arial"/>
                <w:color w:val="000000"/>
                <w:sz w:val="24"/>
                <w:szCs w:val="24"/>
              </w:rPr>
            </w:pPr>
            <w:r w:rsidRPr="005A1B34">
              <w:rPr>
                <w:rFonts w:ascii="Arial Narrow" w:hAnsi="Arial Narrow" w:cs="Arial"/>
                <w:color w:val="000000"/>
                <w:sz w:val="24"/>
                <w:szCs w:val="24"/>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E22FE9C" w14:textId="77777777" w:rsidR="007A48AB" w:rsidRPr="005A1B34" w:rsidRDefault="007A48AB" w:rsidP="00C13D3C">
            <w:pPr>
              <w:rPr>
                <w:rFonts w:ascii="Arial Narrow" w:hAnsi="Arial Narrow" w:cs="Arial"/>
                <w:color w:val="000000"/>
                <w:sz w:val="24"/>
                <w:szCs w:val="24"/>
              </w:rPr>
            </w:pPr>
          </w:p>
        </w:tc>
      </w:tr>
      <w:tr w:rsidR="007A48AB" w:rsidRPr="005A1B34" w14:paraId="5C0FA2EE" w14:textId="77777777" w:rsidTr="00C36DB0">
        <w:trPr>
          <w:trHeight w:val="916"/>
        </w:trPr>
        <w:tc>
          <w:tcPr>
            <w:tcW w:w="4796" w:type="dxa"/>
            <w:tcBorders>
              <w:top w:val="single" w:sz="4" w:space="0" w:color="auto"/>
              <w:left w:val="single" w:sz="4" w:space="0" w:color="auto"/>
              <w:bottom w:val="single" w:sz="4" w:space="0" w:color="auto"/>
              <w:right w:val="single" w:sz="4" w:space="0" w:color="auto"/>
            </w:tcBorders>
            <w:hideMark/>
          </w:tcPr>
          <w:p w14:paraId="2CF2A494" w14:textId="6F066C9D" w:rsidR="007A48AB" w:rsidRPr="005A1B34" w:rsidRDefault="007A48AB" w:rsidP="008C6566">
            <w:pPr>
              <w:pStyle w:val="PargrafodaLista"/>
              <w:numPr>
                <w:ilvl w:val="0"/>
                <w:numId w:val="12"/>
              </w:numPr>
              <w:tabs>
                <w:tab w:val="left" w:pos="456"/>
              </w:tabs>
              <w:ind w:left="0" w:firstLine="0"/>
              <w:contextualSpacing/>
              <w:jc w:val="both"/>
              <w:rPr>
                <w:rFonts w:ascii="Arial Narrow" w:eastAsia="Batang" w:hAnsi="Arial Narrow" w:cs="Arial"/>
                <w:color w:val="000000"/>
                <w:sz w:val="24"/>
                <w:szCs w:val="24"/>
              </w:rPr>
            </w:pPr>
            <w:r w:rsidRPr="005A1B34">
              <w:rPr>
                <w:rFonts w:ascii="Arial Narrow" w:eastAsia="Batang" w:hAnsi="Arial Narrow" w:cs="Arial"/>
                <w:color w:val="000000"/>
                <w:sz w:val="24"/>
                <w:szCs w:val="24"/>
              </w:rPr>
              <w:t xml:space="preserve">Valores </w:t>
            </w:r>
            <w:r w:rsidR="00EE3D67" w:rsidRPr="005A1B34">
              <w:rPr>
                <w:rFonts w:ascii="Arial Narrow" w:eastAsia="Batang" w:hAnsi="Arial Narrow" w:cs="Arial"/>
                <w:color w:val="000000"/>
                <w:sz w:val="24"/>
                <w:szCs w:val="24"/>
              </w:rPr>
              <w:t>m</w:t>
            </w:r>
            <w:r w:rsidRPr="005A1B34">
              <w:rPr>
                <w:rFonts w:ascii="Arial Narrow" w:eastAsia="Batang" w:hAnsi="Arial Narrow" w:cs="Arial"/>
                <w:color w:val="000000"/>
                <w:sz w:val="24"/>
                <w:szCs w:val="24"/>
              </w:rPr>
              <w:t>obiliários emitidos por meio de plataformas eletrônicas de investimento participativo, desde que sejam objeto de escrituração realizada por escriturador autorizado pela CVM</w:t>
            </w:r>
          </w:p>
        </w:tc>
        <w:tc>
          <w:tcPr>
            <w:tcW w:w="3426" w:type="dxa"/>
            <w:tcBorders>
              <w:top w:val="single" w:sz="4" w:space="0" w:color="auto"/>
              <w:left w:val="single" w:sz="4" w:space="0" w:color="auto"/>
              <w:bottom w:val="single" w:sz="4" w:space="0" w:color="auto"/>
              <w:right w:val="single" w:sz="4" w:space="0" w:color="auto"/>
            </w:tcBorders>
            <w:vAlign w:val="center"/>
            <w:hideMark/>
          </w:tcPr>
          <w:p w14:paraId="73A07D42" w14:textId="77777777" w:rsidR="007A48AB" w:rsidRPr="005A1B34" w:rsidRDefault="007A48AB" w:rsidP="00C13D3C">
            <w:pPr>
              <w:jc w:val="center"/>
              <w:rPr>
                <w:rFonts w:ascii="Arial Narrow" w:hAnsi="Arial Narrow" w:cs="Arial"/>
                <w:color w:val="000000"/>
                <w:sz w:val="24"/>
                <w:szCs w:val="24"/>
              </w:rPr>
            </w:pPr>
            <w:r w:rsidRPr="005A1B34">
              <w:rPr>
                <w:rFonts w:ascii="Arial Narrow" w:hAnsi="Arial Narrow" w:cs="Arial"/>
                <w:color w:val="000000"/>
                <w:sz w:val="24"/>
                <w:szCs w:val="24"/>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EF22F5B" w14:textId="77777777" w:rsidR="007A48AB" w:rsidRPr="005A1B34" w:rsidRDefault="007A48AB" w:rsidP="00C13D3C">
            <w:pPr>
              <w:rPr>
                <w:rFonts w:ascii="Arial Narrow" w:hAnsi="Arial Narrow" w:cs="Arial"/>
                <w:color w:val="000000"/>
                <w:sz w:val="24"/>
                <w:szCs w:val="24"/>
              </w:rPr>
            </w:pPr>
          </w:p>
        </w:tc>
      </w:tr>
      <w:tr w:rsidR="007A48AB" w:rsidRPr="005A1B34" w14:paraId="22905367" w14:textId="77777777" w:rsidTr="00C36DB0">
        <w:trPr>
          <w:trHeight w:val="447"/>
        </w:trPr>
        <w:tc>
          <w:tcPr>
            <w:tcW w:w="4796" w:type="dxa"/>
            <w:tcBorders>
              <w:top w:val="single" w:sz="4" w:space="0" w:color="auto"/>
              <w:left w:val="single" w:sz="4" w:space="0" w:color="auto"/>
              <w:bottom w:val="single" w:sz="4" w:space="0" w:color="auto"/>
              <w:right w:val="single" w:sz="4" w:space="0" w:color="auto"/>
            </w:tcBorders>
            <w:hideMark/>
          </w:tcPr>
          <w:p w14:paraId="5EEA5B73" w14:textId="44EE1725" w:rsidR="007A48AB" w:rsidRPr="005A1B34" w:rsidRDefault="008C3768" w:rsidP="008C3768">
            <w:pPr>
              <w:pStyle w:val="PargrafodaLista"/>
              <w:ind w:left="0"/>
              <w:contextualSpacing/>
              <w:jc w:val="both"/>
              <w:rPr>
                <w:rFonts w:ascii="Arial Narrow" w:eastAsia="Batang" w:hAnsi="Arial Narrow" w:cs="Arial"/>
                <w:color w:val="000000"/>
                <w:sz w:val="24"/>
                <w:szCs w:val="24"/>
              </w:rPr>
            </w:pPr>
            <w:r w:rsidRPr="005A1B34">
              <w:rPr>
                <w:rFonts w:ascii="Arial Narrow" w:eastAsia="Batang" w:hAnsi="Arial Narrow" w:cs="Arial"/>
                <w:color w:val="000000"/>
                <w:sz w:val="24"/>
                <w:szCs w:val="24"/>
              </w:rPr>
              <w:t xml:space="preserve">(v) </w:t>
            </w:r>
            <w:r w:rsidR="007A48AB" w:rsidRPr="005A1B34">
              <w:rPr>
                <w:rFonts w:ascii="Arial Narrow" w:eastAsia="Batang" w:hAnsi="Arial Narrow" w:cs="Arial"/>
                <w:color w:val="000000"/>
                <w:sz w:val="24"/>
                <w:szCs w:val="24"/>
              </w:rPr>
              <w:t>Outros ativos financeiros não previstos nos Grupos A, B e D</w:t>
            </w:r>
          </w:p>
        </w:tc>
        <w:tc>
          <w:tcPr>
            <w:tcW w:w="3426" w:type="dxa"/>
            <w:tcBorders>
              <w:top w:val="single" w:sz="4" w:space="0" w:color="auto"/>
              <w:left w:val="single" w:sz="4" w:space="0" w:color="auto"/>
              <w:bottom w:val="single" w:sz="4" w:space="0" w:color="auto"/>
              <w:right w:val="single" w:sz="4" w:space="0" w:color="auto"/>
            </w:tcBorders>
            <w:vAlign w:val="center"/>
            <w:hideMark/>
          </w:tcPr>
          <w:p w14:paraId="5FC3468F" w14:textId="2178B11F" w:rsidR="007A48AB" w:rsidRPr="005A1B34" w:rsidRDefault="002B1918" w:rsidP="00C13D3C">
            <w:pPr>
              <w:jc w:val="center"/>
              <w:rPr>
                <w:rFonts w:ascii="Arial Narrow" w:hAnsi="Arial Narrow" w:cs="Arial"/>
                <w:color w:val="000000"/>
                <w:sz w:val="24"/>
                <w:szCs w:val="24"/>
              </w:rPr>
            </w:pPr>
            <w:r w:rsidRPr="005A1B34">
              <w:rPr>
                <w:rFonts w:ascii="Arial Narrow" w:hAnsi="Arial Narrow"/>
                <w:color w:val="000000" w:themeColor="text1"/>
                <w:sz w:val="24"/>
                <w:szCs w:val="24"/>
              </w:rPr>
              <w:t>10%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176B87C" w14:textId="77777777" w:rsidR="007A48AB" w:rsidRPr="005A1B34" w:rsidRDefault="007A48AB" w:rsidP="00C13D3C">
            <w:pPr>
              <w:rPr>
                <w:rFonts w:ascii="Arial Narrow" w:hAnsi="Arial Narrow" w:cs="Arial"/>
                <w:color w:val="000000"/>
                <w:sz w:val="24"/>
                <w:szCs w:val="24"/>
              </w:rPr>
            </w:pPr>
          </w:p>
        </w:tc>
      </w:tr>
    </w:tbl>
    <w:p w14:paraId="15DC4E8B" w14:textId="77777777" w:rsidR="007A48AB" w:rsidRPr="005A1B34" w:rsidRDefault="007A48AB" w:rsidP="007B55AE">
      <w:pPr>
        <w:rPr>
          <w:rFonts w:ascii="Arial Narrow" w:hAnsi="Arial Narrow" w:cs="Arial"/>
          <w:bCs/>
          <w:color w:val="000000" w:themeColor="text1"/>
          <w:sz w:val="24"/>
          <w:szCs w:val="24"/>
        </w:rPr>
      </w:pPr>
    </w:p>
    <w:tbl>
      <w:tblPr>
        <w:tblW w:w="104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4"/>
        <w:gridCol w:w="2321"/>
      </w:tblGrid>
      <w:tr w:rsidR="007A48AB" w:rsidRPr="005A1B34" w14:paraId="724147E5" w14:textId="77777777" w:rsidTr="00363B10">
        <w:trPr>
          <w:trHeight w:val="314"/>
        </w:trPr>
        <w:tc>
          <w:tcPr>
            <w:tcW w:w="10495" w:type="dxa"/>
            <w:gridSpan w:val="2"/>
            <w:vAlign w:val="center"/>
            <w:hideMark/>
          </w:tcPr>
          <w:p w14:paraId="3FBDDFD8" w14:textId="77777777" w:rsidR="007A48AB" w:rsidRPr="005A1B34" w:rsidRDefault="007A48AB" w:rsidP="007B55AE">
            <w:pPr>
              <w:rPr>
                <w:rFonts w:ascii="Arial Narrow" w:eastAsia="Times New Roman" w:hAnsi="Arial Narrow" w:cs="Arial"/>
                <w:b/>
                <w:bCs/>
                <w:color w:val="000000"/>
                <w:sz w:val="24"/>
                <w:szCs w:val="24"/>
                <w:lang w:val="en-US"/>
              </w:rPr>
            </w:pPr>
            <w:r w:rsidRPr="005A1B34">
              <w:rPr>
                <w:rFonts w:ascii="Arial Narrow" w:eastAsia="Times New Roman" w:hAnsi="Arial Narrow" w:cs="Arial"/>
                <w:b/>
                <w:bCs/>
                <w:color w:val="000000"/>
                <w:sz w:val="24"/>
                <w:szCs w:val="24"/>
                <w:lang w:val="en-US"/>
              </w:rPr>
              <w:t>GRUPO D:</w:t>
            </w:r>
          </w:p>
        </w:tc>
      </w:tr>
      <w:tr w:rsidR="007A48AB" w:rsidRPr="005A1B34" w14:paraId="48007DF3" w14:textId="77777777" w:rsidTr="00363B10">
        <w:trPr>
          <w:trHeight w:val="713"/>
        </w:trPr>
        <w:tc>
          <w:tcPr>
            <w:tcW w:w="8174" w:type="dxa"/>
            <w:vAlign w:val="center"/>
            <w:hideMark/>
          </w:tcPr>
          <w:p w14:paraId="4D7001A5" w14:textId="7808FEC1" w:rsidR="007A48AB" w:rsidRPr="005A1B34" w:rsidRDefault="007A48AB" w:rsidP="008C6566">
            <w:pPr>
              <w:pStyle w:val="PargrafodaLista"/>
              <w:numPr>
                <w:ilvl w:val="0"/>
                <w:numId w:val="7"/>
              </w:numPr>
              <w:ind w:left="419" w:hanging="452"/>
              <w:contextualSpacing/>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 xml:space="preserve">Títulos Públicos Federais e </w:t>
            </w:r>
            <w:r w:rsidR="00EE3D67" w:rsidRPr="005A1B34">
              <w:rPr>
                <w:rFonts w:ascii="Arial Narrow" w:eastAsia="Times New Roman" w:hAnsi="Arial Narrow" w:cs="Arial"/>
                <w:color w:val="000000"/>
                <w:sz w:val="24"/>
                <w:szCs w:val="24"/>
              </w:rPr>
              <w:t>o</w:t>
            </w:r>
            <w:r w:rsidRPr="005A1B34">
              <w:rPr>
                <w:rFonts w:ascii="Arial Narrow" w:eastAsia="Times New Roman" w:hAnsi="Arial Narrow" w:cs="Arial"/>
                <w:color w:val="000000"/>
                <w:sz w:val="24"/>
                <w:szCs w:val="24"/>
              </w:rPr>
              <w:t xml:space="preserve">perações </w:t>
            </w:r>
            <w:r w:rsidR="00EE3D67" w:rsidRPr="005A1B34">
              <w:rPr>
                <w:rFonts w:ascii="Arial Narrow" w:eastAsia="Times New Roman" w:hAnsi="Arial Narrow" w:cs="Arial"/>
                <w:color w:val="000000"/>
                <w:sz w:val="24"/>
                <w:szCs w:val="24"/>
              </w:rPr>
              <w:t>c</w:t>
            </w:r>
            <w:r w:rsidRPr="005A1B34">
              <w:rPr>
                <w:rFonts w:ascii="Arial Narrow" w:eastAsia="Times New Roman" w:hAnsi="Arial Narrow" w:cs="Arial"/>
                <w:color w:val="000000"/>
                <w:sz w:val="24"/>
                <w:szCs w:val="24"/>
              </w:rPr>
              <w:t>ompromissadas lastreadas nestes títulos</w:t>
            </w:r>
          </w:p>
        </w:tc>
        <w:tc>
          <w:tcPr>
            <w:tcW w:w="2321" w:type="dxa"/>
            <w:vAlign w:val="center"/>
            <w:hideMark/>
          </w:tcPr>
          <w:p w14:paraId="5CFBEEAE" w14:textId="5C6903BD" w:rsidR="007A48AB" w:rsidRPr="005A1B34" w:rsidRDefault="000A191E" w:rsidP="007B55AE">
            <w:pPr>
              <w:jc w:val="center"/>
              <w:rPr>
                <w:rFonts w:ascii="Arial Narrow" w:eastAsia="Times New Roman" w:hAnsi="Arial Narrow" w:cs="Arial"/>
                <w:color w:val="000000"/>
                <w:sz w:val="24"/>
                <w:szCs w:val="24"/>
                <w:lang w:val="en-US"/>
              </w:rPr>
            </w:pPr>
            <w:r w:rsidRPr="005A1B34">
              <w:rPr>
                <w:rFonts w:ascii="Arial Narrow" w:hAnsi="Arial Narrow"/>
                <w:color w:val="000000" w:themeColor="text1"/>
                <w:sz w:val="24"/>
                <w:szCs w:val="24"/>
              </w:rPr>
              <w:t xml:space="preserve">Sem </w:t>
            </w:r>
            <w:r w:rsidR="00770D16" w:rsidRPr="005A1B34">
              <w:rPr>
                <w:rFonts w:ascii="Arial Narrow" w:hAnsi="Arial Narrow"/>
                <w:color w:val="000000" w:themeColor="text1"/>
                <w:sz w:val="24"/>
                <w:szCs w:val="24"/>
              </w:rPr>
              <w:t>L</w:t>
            </w:r>
            <w:r w:rsidRPr="005A1B34">
              <w:rPr>
                <w:rFonts w:ascii="Arial Narrow" w:hAnsi="Arial Narrow"/>
                <w:color w:val="000000" w:themeColor="text1"/>
                <w:sz w:val="24"/>
                <w:szCs w:val="24"/>
              </w:rPr>
              <w:t>imites</w:t>
            </w:r>
          </w:p>
        </w:tc>
      </w:tr>
      <w:tr w:rsidR="007A48AB" w:rsidRPr="005A1B34" w14:paraId="6B4CCBA5" w14:textId="77777777" w:rsidTr="00363B10">
        <w:trPr>
          <w:trHeight w:val="713"/>
        </w:trPr>
        <w:tc>
          <w:tcPr>
            <w:tcW w:w="8174" w:type="dxa"/>
            <w:vAlign w:val="center"/>
            <w:hideMark/>
          </w:tcPr>
          <w:p w14:paraId="55ECACF7" w14:textId="77777777" w:rsidR="007A48AB" w:rsidRPr="005A1B34" w:rsidRDefault="007A48AB" w:rsidP="008C6566">
            <w:pPr>
              <w:pStyle w:val="PargrafodaLista"/>
              <w:numPr>
                <w:ilvl w:val="0"/>
                <w:numId w:val="7"/>
              </w:numPr>
              <w:ind w:left="419" w:hanging="452"/>
              <w:contextualSpacing/>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Ouro financeiro, desde que negociado em mercado organizado</w:t>
            </w:r>
          </w:p>
        </w:tc>
        <w:tc>
          <w:tcPr>
            <w:tcW w:w="2321" w:type="dxa"/>
            <w:vAlign w:val="center"/>
            <w:hideMark/>
          </w:tcPr>
          <w:p w14:paraId="73B469D3" w14:textId="367963D8" w:rsidR="007A48AB" w:rsidRPr="005A1B34" w:rsidRDefault="002B1918" w:rsidP="007B55AE">
            <w:pPr>
              <w:jc w:val="center"/>
              <w:rPr>
                <w:rFonts w:ascii="Arial Narrow" w:eastAsia="Times New Roman" w:hAnsi="Arial Narrow" w:cs="Arial"/>
                <w:color w:val="000000"/>
                <w:sz w:val="24"/>
                <w:szCs w:val="24"/>
              </w:rPr>
            </w:pPr>
            <w:r w:rsidRPr="005A1B34">
              <w:rPr>
                <w:rFonts w:ascii="Arial Narrow" w:hAnsi="Arial Narrow"/>
                <w:color w:val="000000" w:themeColor="text1"/>
                <w:sz w:val="24"/>
                <w:szCs w:val="24"/>
              </w:rPr>
              <w:t>Sem Limites</w:t>
            </w:r>
          </w:p>
        </w:tc>
      </w:tr>
      <w:tr w:rsidR="004C4D62" w:rsidRPr="005A1B34" w14:paraId="309A69E8" w14:textId="77777777" w:rsidTr="00363B10">
        <w:trPr>
          <w:trHeight w:val="801"/>
        </w:trPr>
        <w:tc>
          <w:tcPr>
            <w:tcW w:w="8174" w:type="dxa"/>
            <w:vAlign w:val="center"/>
            <w:hideMark/>
          </w:tcPr>
          <w:p w14:paraId="75B5E765" w14:textId="2AD9DA40" w:rsidR="004C4D62" w:rsidRPr="005A1B34" w:rsidRDefault="004C4D62" w:rsidP="008C6566">
            <w:pPr>
              <w:pStyle w:val="PargrafodaLista"/>
              <w:numPr>
                <w:ilvl w:val="0"/>
                <w:numId w:val="7"/>
              </w:numPr>
              <w:tabs>
                <w:tab w:val="left" w:pos="457"/>
              </w:tabs>
              <w:ind w:left="0" w:firstLine="0"/>
              <w:contextualSpacing/>
              <w:jc w:val="both"/>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Títulos de emissão ou coobrigação de Instituição Financeira autorizada a funcionar pelo Banco Central do Brasil e operações compromissadas lastreadas nesses títulos</w:t>
            </w:r>
          </w:p>
        </w:tc>
        <w:tc>
          <w:tcPr>
            <w:tcW w:w="2321" w:type="dxa"/>
            <w:vAlign w:val="center"/>
            <w:hideMark/>
          </w:tcPr>
          <w:p w14:paraId="5E7B05CD" w14:textId="5D3E1138" w:rsidR="004C4D62" w:rsidRPr="005A1B34" w:rsidRDefault="00A36577" w:rsidP="004C4D62">
            <w:pPr>
              <w:jc w:val="center"/>
              <w:rPr>
                <w:rFonts w:ascii="Arial Narrow" w:eastAsia="Times New Roman" w:hAnsi="Arial Narrow" w:cs="Arial"/>
                <w:color w:val="000000"/>
                <w:sz w:val="24"/>
                <w:szCs w:val="24"/>
                <w:lang w:val="en-US"/>
              </w:rPr>
            </w:pPr>
            <w:r w:rsidRPr="005A1B34">
              <w:rPr>
                <w:rFonts w:ascii="Arial Narrow" w:hAnsi="Arial Narrow"/>
                <w:color w:val="000000" w:themeColor="text1"/>
                <w:sz w:val="24"/>
                <w:szCs w:val="24"/>
              </w:rPr>
              <w:t>50</w:t>
            </w:r>
            <w:r w:rsidR="002B1918" w:rsidRPr="005A1B34">
              <w:rPr>
                <w:rFonts w:ascii="Arial Narrow" w:hAnsi="Arial Narrow"/>
                <w:color w:val="000000" w:themeColor="text1"/>
                <w:sz w:val="24"/>
                <w:szCs w:val="24"/>
              </w:rPr>
              <w:t>%</w:t>
            </w:r>
          </w:p>
        </w:tc>
      </w:tr>
      <w:tr w:rsidR="004C4D62" w:rsidRPr="005A1B34" w14:paraId="0349C8A8" w14:textId="77777777" w:rsidTr="00363B10">
        <w:trPr>
          <w:trHeight w:val="713"/>
        </w:trPr>
        <w:tc>
          <w:tcPr>
            <w:tcW w:w="8174" w:type="dxa"/>
            <w:vAlign w:val="center"/>
            <w:hideMark/>
          </w:tcPr>
          <w:p w14:paraId="459E9B7B" w14:textId="70257520" w:rsidR="004C4D62" w:rsidRPr="005A1B34" w:rsidRDefault="004C4D62" w:rsidP="008C6566">
            <w:pPr>
              <w:pStyle w:val="PargrafodaLista"/>
              <w:numPr>
                <w:ilvl w:val="0"/>
                <w:numId w:val="7"/>
              </w:numPr>
              <w:tabs>
                <w:tab w:val="left" w:pos="467"/>
              </w:tabs>
              <w:ind w:left="32" w:hanging="32"/>
              <w:contextualSpacing/>
              <w:jc w:val="both"/>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Notas Promissórias</w:t>
            </w:r>
            <w:r w:rsidR="00CD3A3D" w:rsidRPr="005A1B34">
              <w:rPr>
                <w:rFonts w:ascii="Arial Narrow" w:eastAsia="Times New Roman" w:hAnsi="Arial Narrow" w:cs="Arial"/>
                <w:color w:val="000000"/>
                <w:sz w:val="24"/>
                <w:szCs w:val="24"/>
              </w:rPr>
              <w:t>,</w:t>
            </w:r>
            <w:r w:rsidRPr="005A1B34">
              <w:rPr>
                <w:rFonts w:ascii="Arial Narrow" w:eastAsia="Times New Roman" w:hAnsi="Arial Narrow" w:cs="Arial"/>
                <w:color w:val="000000"/>
                <w:sz w:val="24"/>
                <w:szCs w:val="24"/>
              </w:rPr>
              <w:t xml:space="preserve"> Debêntures,</w:t>
            </w:r>
            <w:r w:rsidR="00CD3A3D" w:rsidRPr="005A1B34">
              <w:rPr>
                <w:rFonts w:ascii="Arial Narrow" w:eastAsia="Times New Roman" w:hAnsi="Arial Narrow" w:cs="Arial"/>
                <w:color w:val="000000"/>
                <w:sz w:val="24"/>
                <w:szCs w:val="24"/>
              </w:rPr>
              <w:t xml:space="preserve"> Notas Comerciais e Certificados de Depósito de Valores Mobiliários,</w:t>
            </w:r>
            <w:r w:rsidRPr="005A1B34">
              <w:rPr>
                <w:rFonts w:ascii="Arial Narrow" w:eastAsia="Times New Roman" w:hAnsi="Arial Narrow" w:cs="Arial"/>
                <w:color w:val="000000"/>
                <w:sz w:val="24"/>
                <w:szCs w:val="24"/>
              </w:rPr>
              <w:t xml:space="preserve"> desde que tenham sido emitidas por companhias abertas e objeto de oferta pública</w:t>
            </w:r>
          </w:p>
        </w:tc>
        <w:tc>
          <w:tcPr>
            <w:tcW w:w="2321" w:type="dxa"/>
            <w:vAlign w:val="center"/>
            <w:hideMark/>
          </w:tcPr>
          <w:p w14:paraId="70BFA5D5" w14:textId="38550A01" w:rsidR="004C4D62" w:rsidRPr="005A1B34" w:rsidRDefault="000239CA" w:rsidP="004C4D62">
            <w:pPr>
              <w:jc w:val="center"/>
              <w:rPr>
                <w:rFonts w:ascii="Arial Narrow" w:eastAsia="Times New Roman" w:hAnsi="Arial Narrow" w:cs="Arial"/>
                <w:color w:val="000000"/>
                <w:sz w:val="24"/>
                <w:szCs w:val="24"/>
                <w:lang w:val="en-US"/>
              </w:rPr>
            </w:pPr>
            <w:r w:rsidRPr="005A1B34">
              <w:rPr>
                <w:rFonts w:ascii="Arial Narrow" w:hAnsi="Arial Narrow"/>
                <w:color w:val="000000" w:themeColor="text1"/>
                <w:sz w:val="24"/>
                <w:szCs w:val="24"/>
              </w:rPr>
              <w:t>20</w:t>
            </w:r>
            <w:r w:rsidR="002B1918" w:rsidRPr="005A1B34">
              <w:rPr>
                <w:rFonts w:ascii="Arial Narrow" w:hAnsi="Arial Narrow"/>
                <w:color w:val="000000" w:themeColor="text1"/>
                <w:sz w:val="24"/>
                <w:szCs w:val="24"/>
              </w:rPr>
              <w:t>%</w:t>
            </w:r>
          </w:p>
        </w:tc>
      </w:tr>
      <w:tr w:rsidR="007A48AB" w:rsidRPr="005A1B34" w14:paraId="002057B2" w14:textId="77777777" w:rsidTr="00363B10">
        <w:trPr>
          <w:trHeight w:val="1042"/>
        </w:trPr>
        <w:tc>
          <w:tcPr>
            <w:tcW w:w="8174" w:type="dxa"/>
            <w:vAlign w:val="center"/>
            <w:hideMark/>
          </w:tcPr>
          <w:p w14:paraId="59B097D1" w14:textId="316DA0A1" w:rsidR="007A48AB" w:rsidRPr="005A1B34" w:rsidRDefault="007A48AB" w:rsidP="008C6566">
            <w:pPr>
              <w:pStyle w:val="PargrafodaLista"/>
              <w:numPr>
                <w:ilvl w:val="0"/>
                <w:numId w:val="7"/>
              </w:numPr>
              <w:tabs>
                <w:tab w:val="left" w:pos="467"/>
              </w:tabs>
              <w:ind w:left="0" w:firstLine="0"/>
              <w:contextualSpacing/>
              <w:jc w:val="both"/>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Ações, desde que tenham sido emitidas por companhias abertas e objeto de oferta pública e sejam admitidas à negociação em bolsa de valores ou entidade do mercado de balcão organizado</w:t>
            </w:r>
            <w:r w:rsidR="002B1918" w:rsidRPr="005A1B34">
              <w:rPr>
                <w:rFonts w:ascii="Arial Narrow" w:eastAsia="Times New Roman" w:hAnsi="Arial Narrow" w:cs="Arial"/>
                <w:color w:val="000000"/>
                <w:sz w:val="24"/>
                <w:szCs w:val="24"/>
              </w:rPr>
              <w:t>; bônus ou recibos de subscrição e certificados de depósito de ações admitidas à negociação em mercado organizado;</w:t>
            </w:r>
            <w:r w:rsidR="008F6303" w:rsidRPr="005A1B34">
              <w:rPr>
                <w:rFonts w:ascii="Arial Narrow" w:eastAsia="Times New Roman" w:hAnsi="Arial Narrow" w:cs="Arial"/>
                <w:color w:val="000000"/>
                <w:sz w:val="24"/>
                <w:szCs w:val="24"/>
              </w:rPr>
              <w:t xml:space="preserve"> e</w:t>
            </w:r>
            <w:r w:rsidR="002B1918" w:rsidRPr="005A1B34">
              <w:rPr>
                <w:rFonts w:ascii="Arial Narrow" w:eastAsia="Times New Roman" w:hAnsi="Arial Narrow" w:cs="Arial"/>
                <w:color w:val="000000"/>
                <w:sz w:val="24"/>
                <w:szCs w:val="24"/>
              </w:rPr>
              <w:t xml:space="preserve"> BDR-Ações</w:t>
            </w:r>
          </w:p>
        </w:tc>
        <w:tc>
          <w:tcPr>
            <w:tcW w:w="2321" w:type="dxa"/>
            <w:vAlign w:val="center"/>
            <w:hideMark/>
          </w:tcPr>
          <w:p w14:paraId="66BD1D77" w14:textId="6A5B47A7" w:rsidR="00310D0A" w:rsidRPr="005A1B34" w:rsidRDefault="00C93AA5" w:rsidP="00FF5CA3">
            <w:pPr>
              <w:jc w:val="center"/>
              <w:rPr>
                <w:rFonts w:ascii="Arial Narrow" w:hAnsi="Arial Narrow"/>
                <w:color w:val="000000" w:themeColor="text1"/>
                <w:sz w:val="24"/>
                <w:szCs w:val="24"/>
              </w:rPr>
            </w:pPr>
            <w:r w:rsidRPr="005A1B34">
              <w:rPr>
                <w:rFonts w:ascii="Arial Narrow" w:hAnsi="Arial Narrow"/>
                <w:color w:val="000000" w:themeColor="text1"/>
                <w:sz w:val="24"/>
                <w:szCs w:val="24"/>
              </w:rPr>
              <w:t>Sem Limites</w:t>
            </w:r>
          </w:p>
        </w:tc>
      </w:tr>
      <w:tr w:rsidR="007736EF" w:rsidRPr="005A1B34" w14:paraId="013EA7FC" w14:textId="48E2C9DB" w:rsidTr="00363B10">
        <w:trPr>
          <w:trHeight w:val="713"/>
        </w:trPr>
        <w:tc>
          <w:tcPr>
            <w:tcW w:w="8174" w:type="dxa"/>
            <w:vAlign w:val="center"/>
            <w:hideMark/>
          </w:tcPr>
          <w:p w14:paraId="73D0E5A2" w14:textId="70BFC714" w:rsidR="007736EF" w:rsidRPr="005A1B34" w:rsidRDefault="007736EF" w:rsidP="008C6566">
            <w:pPr>
              <w:pStyle w:val="PargrafodaLista"/>
              <w:numPr>
                <w:ilvl w:val="0"/>
                <w:numId w:val="7"/>
              </w:numPr>
              <w:ind w:left="419" w:hanging="452"/>
              <w:contextualSpacing/>
              <w:rPr>
                <w:rFonts w:ascii="Arial Narrow" w:eastAsia="Times New Roman" w:hAnsi="Arial Narrow" w:cs="Arial"/>
                <w:color w:val="000000"/>
                <w:sz w:val="24"/>
                <w:szCs w:val="24"/>
              </w:rPr>
            </w:pPr>
            <w:r w:rsidRPr="005A1B34">
              <w:rPr>
                <w:rFonts w:ascii="Arial Narrow" w:eastAsia="Times New Roman" w:hAnsi="Arial Narrow" w:cs="Arial"/>
                <w:color w:val="000000"/>
                <w:sz w:val="24"/>
                <w:szCs w:val="24"/>
              </w:rPr>
              <w:t>Operações Compromissadas Lastreadas em Títulos Privados</w:t>
            </w:r>
          </w:p>
        </w:tc>
        <w:tc>
          <w:tcPr>
            <w:tcW w:w="2321" w:type="dxa"/>
            <w:vAlign w:val="center"/>
            <w:hideMark/>
          </w:tcPr>
          <w:p w14:paraId="30066ADF" w14:textId="3A2D997F" w:rsidR="007736EF" w:rsidRPr="005A1B34" w:rsidRDefault="00A36577" w:rsidP="007736EF">
            <w:pPr>
              <w:jc w:val="center"/>
              <w:rPr>
                <w:rFonts w:ascii="Arial Narrow" w:eastAsia="Times New Roman" w:hAnsi="Arial Narrow" w:cs="Arial"/>
                <w:color w:val="000000"/>
                <w:sz w:val="24"/>
                <w:szCs w:val="24"/>
              </w:rPr>
            </w:pPr>
            <w:r w:rsidRPr="005A1B34">
              <w:rPr>
                <w:rFonts w:ascii="Arial Narrow" w:hAnsi="Arial Narrow"/>
                <w:color w:val="000000" w:themeColor="text1"/>
                <w:sz w:val="24"/>
                <w:szCs w:val="24"/>
              </w:rPr>
              <w:t>50</w:t>
            </w:r>
            <w:r w:rsidR="004D471C" w:rsidRPr="005A1B34">
              <w:rPr>
                <w:rFonts w:ascii="Arial Narrow" w:hAnsi="Arial Narrow"/>
                <w:color w:val="000000" w:themeColor="text1"/>
                <w:sz w:val="24"/>
                <w:szCs w:val="24"/>
              </w:rPr>
              <w:t>%</w:t>
            </w:r>
          </w:p>
        </w:tc>
      </w:tr>
      <w:tr w:rsidR="004F2120" w:rsidRPr="005A1B34" w14:paraId="6276B44C" w14:textId="77777777" w:rsidTr="00363B10">
        <w:trPr>
          <w:trHeight w:val="713"/>
        </w:trPr>
        <w:tc>
          <w:tcPr>
            <w:tcW w:w="8174" w:type="dxa"/>
            <w:vAlign w:val="center"/>
          </w:tcPr>
          <w:p w14:paraId="2AABAC6E" w14:textId="344A570A" w:rsidR="004F2120" w:rsidRPr="005A1B34" w:rsidRDefault="004F2120" w:rsidP="008C6566">
            <w:pPr>
              <w:pStyle w:val="PargrafodaLista"/>
              <w:numPr>
                <w:ilvl w:val="0"/>
                <w:numId w:val="7"/>
              </w:numPr>
              <w:ind w:left="419" w:hanging="452"/>
              <w:contextualSpacing/>
              <w:rPr>
                <w:rFonts w:ascii="Arial Narrow" w:eastAsia="Times New Roman" w:hAnsi="Arial Narrow" w:cs="Arial"/>
                <w:color w:val="000000"/>
                <w:sz w:val="24"/>
                <w:szCs w:val="24"/>
              </w:rPr>
            </w:pPr>
            <w:bookmarkStart w:id="27" w:name="_Hlk215679703"/>
            <w:r w:rsidRPr="005A1B34">
              <w:rPr>
                <w:rFonts w:ascii="Arial Narrow" w:eastAsia="Times New Roman" w:hAnsi="Arial Narrow" w:cs="Arial"/>
                <w:color w:val="000000"/>
                <w:sz w:val="24"/>
                <w:szCs w:val="24"/>
              </w:rPr>
              <w:t>BDR Dívida Corporativa</w:t>
            </w:r>
            <w:bookmarkEnd w:id="27"/>
          </w:p>
        </w:tc>
        <w:tc>
          <w:tcPr>
            <w:tcW w:w="2321" w:type="dxa"/>
            <w:vAlign w:val="center"/>
          </w:tcPr>
          <w:p w14:paraId="1702D374" w14:textId="39CEE9F3" w:rsidR="004F2120" w:rsidRPr="005A1B34" w:rsidRDefault="00287B57" w:rsidP="007736EF">
            <w:pPr>
              <w:jc w:val="center"/>
              <w:rPr>
                <w:rFonts w:ascii="Arial Narrow" w:hAnsi="Arial Narrow"/>
                <w:color w:val="000000" w:themeColor="text1"/>
                <w:sz w:val="24"/>
                <w:szCs w:val="24"/>
              </w:rPr>
            </w:pPr>
            <w:commentRangeStart w:id="28"/>
            <w:commentRangeStart w:id="29"/>
            <w:r w:rsidRPr="005A1B34">
              <w:rPr>
                <w:rFonts w:ascii="Arial Narrow" w:hAnsi="Arial Narrow"/>
                <w:color w:val="000000" w:themeColor="text1"/>
                <w:sz w:val="24"/>
                <w:szCs w:val="24"/>
              </w:rPr>
              <w:t>20</w:t>
            </w:r>
            <w:commentRangeEnd w:id="28"/>
            <w:r w:rsidRPr="005A1B34">
              <w:rPr>
                <w:rStyle w:val="Refdecomentrio"/>
                <w:lang w:val="en-US" w:eastAsia="en-US"/>
              </w:rPr>
              <w:commentReference w:id="28"/>
            </w:r>
            <w:commentRangeEnd w:id="29"/>
            <w:r w:rsidR="00C2409D" w:rsidRPr="005A1B34">
              <w:rPr>
                <w:rStyle w:val="Refdecomentrio"/>
                <w:lang w:val="en-US" w:eastAsia="en-US"/>
              </w:rPr>
              <w:commentReference w:id="29"/>
            </w:r>
            <w:r w:rsidR="00FF700C" w:rsidRPr="005A1B34">
              <w:rPr>
                <w:rFonts w:ascii="Arial Narrow" w:hAnsi="Arial Narrow"/>
                <w:color w:val="000000" w:themeColor="text1"/>
                <w:sz w:val="24"/>
                <w:szCs w:val="24"/>
              </w:rPr>
              <w:t>%</w:t>
            </w:r>
          </w:p>
        </w:tc>
      </w:tr>
      <w:tr w:rsidR="00287B57" w:rsidRPr="005A1B34" w14:paraId="09E9FD7D" w14:textId="77777777" w:rsidTr="00363B10">
        <w:trPr>
          <w:trHeight w:val="713"/>
        </w:trPr>
        <w:tc>
          <w:tcPr>
            <w:tcW w:w="8174" w:type="dxa"/>
            <w:vAlign w:val="center"/>
          </w:tcPr>
          <w:p w14:paraId="49BA9FF0" w14:textId="47D45E9F" w:rsidR="00287B57" w:rsidRPr="005A1B34" w:rsidRDefault="00287B57" w:rsidP="008C6566">
            <w:pPr>
              <w:pStyle w:val="PargrafodaLista"/>
              <w:numPr>
                <w:ilvl w:val="0"/>
                <w:numId w:val="7"/>
              </w:numPr>
              <w:ind w:left="419" w:hanging="452"/>
              <w:contextualSpacing/>
              <w:rPr>
                <w:rFonts w:ascii="Arial Narrow" w:eastAsia="Times New Roman" w:hAnsi="Arial Narrow" w:cs="Arial"/>
                <w:color w:val="000000"/>
                <w:sz w:val="24"/>
                <w:szCs w:val="24"/>
              </w:rPr>
            </w:pPr>
            <w:r w:rsidRPr="005A1B34">
              <w:rPr>
                <w:rFonts w:ascii="Arial Narrow" w:eastAsia="Times New Roman" w:hAnsi="Arial Narrow"/>
                <w:color w:val="000000"/>
                <w:sz w:val="24"/>
                <w:szCs w:val="24"/>
                <w:lang w:eastAsia="en-US"/>
              </w:rPr>
              <w:t>BDRs Classificados Como Nível I</w:t>
            </w:r>
          </w:p>
        </w:tc>
        <w:tc>
          <w:tcPr>
            <w:tcW w:w="2321" w:type="dxa"/>
            <w:vAlign w:val="center"/>
          </w:tcPr>
          <w:p w14:paraId="1796A94F" w14:textId="3292D93C" w:rsidR="00287B57" w:rsidRPr="005A1B34" w:rsidDel="00287B57" w:rsidRDefault="00287B57" w:rsidP="007736EF">
            <w:pPr>
              <w:jc w:val="center"/>
              <w:rPr>
                <w:rFonts w:ascii="Arial Narrow" w:hAnsi="Arial Narrow"/>
                <w:color w:val="000000" w:themeColor="text1"/>
                <w:sz w:val="24"/>
                <w:szCs w:val="24"/>
              </w:rPr>
            </w:pPr>
            <w:r w:rsidRPr="005A1B34">
              <w:rPr>
                <w:rFonts w:ascii="Arial Narrow" w:hAnsi="Arial Narrow"/>
                <w:color w:val="000000" w:themeColor="text1"/>
                <w:sz w:val="24"/>
                <w:szCs w:val="24"/>
              </w:rPr>
              <w:t>20%</w:t>
            </w:r>
          </w:p>
        </w:tc>
      </w:tr>
    </w:tbl>
    <w:p w14:paraId="673FAAE6" w14:textId="77777777" w:rsidR="005020C0" w:rsidRPr="005A1B34" w:rsidRDefault="005020C0" w:rsidP="007B55AE">
      <w:pPr>
        <w:rPr>
          <w:rFonts w:ascii="Arial Narrow" w:hAnsi="Arial Narrow" w:cs="Arial"/>
          <w:bCs/>
          <w:color w:val="000000" w:themeColor="text1"/>
          <w:sz w:val="24"/>
          <w:szCs w:val="24"/>
        </w:rPr>
      </w:pPr>
    </w:p>
    <w:tbl>
      <w:tblPr>
        <w:tblStyle w:val="Tabelacomgrade"/>
        <w:tblW w:w="10491" w:type="dxa"/>
        <w:tblInd w:w="-5" w:type="dxa"/>
        <w:tblLayout w:type="fixed"/>
        <w:tblLook w:val="04A0" w:firstRow="1" w:lastRow="0" w:firstColumn="1" w:lastColumn="0" w:noHBand="0" w:noVBand="1"/>
      </w:tblPr>
      <w:tblGrid>
        <w:gridCol w:w="8223"/>
        <w:gridCol w:w="2268"/>
      </w:tblGrid>
      <w:tr w:rsidR="00B21DA2" w:rsidRPr="005A1B34" w14:paraId="77AAFD67" w14:textId="77777777" w:rsidTr="00C13D3C">
        <w:tc>
          <w:tcPr>
            <w:tcW w:w="10491" w:type="dxa"/>
            <w:gridSpan w:val="2"/>
          </w:tcPr>
          <w:bookmarkEnd w:id="21"/>
          <w:bookmarkEnd w:id="22"/>
          <w:p w14:paraId="4BDCFB8C" w14:textId="77777777" w:rsidR="00B21DA2" w:rsidRPr="005A1B34" w:rsidRDefault="00B21DA2" w:rsidP="00C13D3C">
            <w:pPr>
              <w:spacing w:before="60" w:after="60"/>
              <w:jc w:val="center"/>
              <w:rPr>
                <w:rFonts w:ascii="Arial Narrow" w:hAnsi="Arial Narrow" w:cs="Arial"/>
                <w:b/>
                <w:color w:val="000000" w:themeColor="text1"/>
                <w:sz w:val="24"/>
                <w:szCs w:val="24"/>
              </w:rPr>
            </w:pPr>
            <w:r w:rsidRPr="005A1B34">
              <w:rPr>
                <w:rFonts w:ascii="Arial Narrow" w:hAnsi="Arial Narrow" w:cs="Arial"/>
                <w:b/>
                <w:color w:val="000000"/>
                <w:sz w:val="24"/>
                <w:szCs w:val="24"/>
              </w:rPr>
              <w:t>Outros Limites de Concentração por Modalidade</w:t>
            </w:r>
          </w:p>
        </w:tc>
      </w:tr>
      <w:tr w:rsidR="00B21DA2" w:rsidRPr="005A1B34" w14:paraId="22EC94E2" w14:textId="77777777" w:rsidTr="00C13D3C">
        <w:tc>
          <w:tcPr>
            <w:tcW w:w="8223" w:type="dxa"/>
            <w:vAlign w:val="center"/>
          </w:tcPr>
          <w:p w14:paraId="75C8468F" w14:textId="2398B6AD" w:rsidR="00B21DA2" w:rsidRPr="005A1B34" w:rsidRDefault="00B21DA2" w:rsidP="00C13D3C">
            <w:pPr>
              <w:rPr>
                <w:rFonts w:ascii="Arial Narrow" w:eastAsia="Times New Roman" w:hAnsi="Arial Narrow"/>
                <w:sz w:val="24"/>
                <w:szCs w:val="24"/>
                <w:lang w:eastAsia="en-US"/>
              </w:rPr>
            </w:pPr>
            <w:r w:rsidRPr="005A1B34">
              <w:rPr>
                <w:rFonts w:ascii="Arial Narrow" w:eastAsia="Times New Roman" w:hAnsi="Arial Narrow" w:cs="Segoe UI"/>
                <w:color w:val="000000"/>
                <w:sz w:val="24"/>
                <w:szCs w:val="24"/>
                <w:lang w:eastAsia="en-US"/>
              </w:rPr>
              <w:t>Limites de Exposição a ativos de Crédito Privado</w:t>
            </w:r>
            <w:r w:rsidR="004D471C" w:rsidRPr="005A1B34">
              <w:rPr>
                <w:rFonts w:ascii="Arial Narrow" w:eastAsia="Times New Roman" w:hAnsi="Arial Narrow" w:cs="Segoe UI"/>
                <w:color w:val="000000"/>
                <w:sz w:val="24"/>
                <w:szCs w:val="24"/>
                <w:lang w:eastAsia="en-US"/>
              </w:rPr>
              <w:t xml:space="preserve"> (apenas de forma indireta)</w:t>
            </w:r>
          </w:p>
        </w:tc>
        <w:tc>
          <w:tcPr>
            <w:tcW w:w="2268" w:type="dxa"/>
            <w:vAlign w:val="center"/>
          </w:tcPr>
          <w:p w14:paraId="1F47DCC1" w14:textId="2FC546CF" w:rsidR="00B21DA2" w:rsidRPr="005A1B34" w:rsidRDefault="00A36577" w:rsidP="00C13D3C">
            <w:pPr>
              <w:jc w:val="center"/>
              <w:rPr>
                <w:rFonts w:ascii="Arial Narrow" w:hAnsi="Arial Narrow"/>
                <w:color w:val="000000"/>
                <w:sz w:val="24"/>
                <w:szCs w:val="24"/>
              </w:rPr>
            </w:pPr>
            <w:r w:rsidRPr="005A1B34">
              <w:rPr>
                <w:rFonts w:ascii="Arial Narrow" w:hAnsi="Arial Narrow"/>
                <w:color w:val="000000" w:themeColor="text1"/>
                <w:sz w:val="24"/>
                <w:szCs w:val="24"/>
              </w:rPr>
              <w:t>50</w:t>
            </w:r>
            <w:r w:rsidR="004D471C" w:rsidRPr="005A1B34">
              <w:rPr>
                <w:rFonts w:ascii="Arial Narrow" w:hAnsi="Arial Narrow"/>
                <w:color w:val="000000" w:themeColor="text1"/>
                <w:sz w:val="24"/>
                <w:szCs w:val="24"/>
              </w:rPr>
              <w:t>%</w:t>
            </w:r>
          </w:p>
        </w:tc>
      </w:tr>
      <w:tr w:rsidR="00B21DA2" w:rsidRPr="005A1B34" w14:paraId="0C45C6B2" w14:textId="77777777" w:rsidTr="00C13D3C">
        <w:tc>
          <w:tcPr>
            <w:tcW w:w="8223" w:type="dxa"/>
            <w:vAlign w:val="center"/>
          </w:tcPr>
          <w:p w14:paraId="6918617D" w14:textId="788DED5A" w:rsidR="00B21DA2" w:rsidRPr="005A1B34" w:rsidRDefault="00B21DA2" w:rsidP="00C13D3C">
            <w:pPr>
              <w:tabs>
                <w:tab w:val="left" w:pos="6990"/>
              </w:tabs>
              <w:jc w:val="both"/>
              <w:rPr>
                <w:rFonts w:ascii="Arial Narrow" w:hAnsi="Arial Narrow"/>
                <w:color w:val="000000" w:themeColor="text1"/>
                <w:sz w:val="24"/>
                <w:szCs w:val="24"/>
              </w:rPr>
            </w:pPr>
            <w:r w:rsidRPr="005A1B34">
              <w:rPr>
                <w:rFonts w:ascii="Arial Narrow" w:hAnsi="Arial Narrow"/>
                <w:sz w:val="24"/>
                <w:szCs w:val="24"/>
              </w:rPr>
              <w:lastRenderedPageBreak/>
              <w:t xml:space="preserve">Operações </w:t>
            </w:r>
            <w:r w:rsidR="00E91F92" w:rsidRPr="005A1B34">
              <w:rPr>
                <w:rFonts w:ascii="Arial Narrow" w:hAnsi="Arial Narrow"/>
                <w:sz w:val="24"/>
                <w:szCs w:val="24"/>
              </w:rPr>
              <w:t xml:space="preserve">que tenham como </w:t>
            </w:r>
            <w:r w:rsidRPr="005A1B34">
              <w:rPr>
                <w:rFonts w:ascii="Arial Narrow" w:hAnsi="Arial Narrow"/>
                <w:sz w:val="24"/>
                <w:szCs w:val="24"/>
              </w:rPr>
              <w:t>contraparte</w:t>
            </w:r>
            <w:r w:rsidR="00466B08" w:rsidRPr="005A1B34">
              <w:rPr>
                <w:rFonts w:ascii="Arial Narrow" w:hAnsi="Arial Narrow"/>
                <w:sz w:val="24"/>
                <w:szCs w:val="24"/>
              </w:rPr>
              <w:t xml:space="preserve"> </w:t>
            </w:r>
            <w:r w:rsidR="00413306" w:rsidRPr="005A1B34">
              <w:rPr>
                <w:rFonts w:ascii="Arial Narrow" w:hAnsi="Arial Narrow"/>
                <w:sz w:val="24"/>
                <w:szCs w:val="24"/>
              </w:rPr>
              <w:t>o</w:t>
            </w:r>
            <w:r w:rsidRPr="005A1B34">
              <w:rPr>
                <w:rFonts w:ascii="Arial Narrow" w:hAnsi="Arial Narrow"/>
                <w:sz w:val="24"/>
                <w:szCs w:val="24"/>
              </w:rPr>
              <w:t xml:space="preserve"> ADMINISTRADOR, a GESTORA ou</w:t>
            </w:r>
            <w:r w:rsidR="00466B08" w:rsidRPr="005A1B34">
              <w:rPr>
                <w:rFonts w:ascii="Arial Narrow" w:hAnsi="Arial Narrow"/>
                <w:sz w:val="24"/>
                <w:szCs w:val="24"/>
              </w:rPr>
              <w:t xml:space="preserve"> </w:t>
            </w:r>
            <w:r w:rsidRPr="005A1B34">
              <w:rPr>
                <w:rFonts w:ascii="Arial Narrow" w:hAnsi="Arial Narrow"/>
                <w:sz w:val="24"/>
                <w:szCs w:val="24"/>
              </w:rPr>
              <w:t>empresas a eles ligadas</w:t>
            </w:r>
            <w:r w:rsidR="00FA37A8" w:rsidRPr="005A1B34">
              <w:rPr>
                <w:rFonts w:ascii="Arial Narrow" w:hAnsi="Arial Narrow"/>
                <w:sz w:val="24"/>
                <w:szCs w:val="24"/>
              </w:rPr>
              <w:t>, bem como fundos de investimento por eles administrados ou geridos</w:t>
            </w:r>
          </w:p>
        </w:tc>
        <w:tc>
          <w:tcPr>
            <w:tcW w:w="2268" w:type="dxa"/>
            <w:vAlign w:val="center"/>
          </w:tcPr>
          <w:p w14:paraId="6760EBDF" w14:textId="77777777" w:rsidR="00B21DA2" w:rsidRPr="005A1B34" w:rsidRDefault="00B21DA2" w:rsidP="00C13D3C">
            <w:pPr>
              <w:jc w:val="center"/>
              <w:rPr>
                <w:rFonts w:ascii="Arial Narrow" w:hAnsi="Arial Narrow" w:cs="Arial"/>
                <w:color w:val="000000" w:themeColor="text1"/>
                <w:sz w:val="24"/>
                <w:szCs w:val="24"/>
              </w:rPr>
            </w:pPr>
            <w:r w:rsidRPr="005A1B34">
              <w:rPr>
                <w:rFonts w:ascii="Arial Narrow" w:hAnsi="Arial Narrow" w:cs="Arial"/>
                <w:color w:val="000000" w:themeColor="text1"/>
                <w:sz w:val="24"/>
                <w:szCs w:val="24"/>
              </w:rPr>
              <w:t>Permitido</w:t>
            </w:r>
          </w:p>
        </w:tc>
      </w:tr>
      <w:tr w:rsidR="00B21DA2" w:rsidRPr="005A1B34" w14:paraId="3DD76D4B" w14:textId="77777777" w:rsidTr="00C13D3C">
        <w:tc>
          <w:tcPr>
            <w:tcW w:w="8223" w:type="dxa"/>
            <w:vAlign w:val="center"/>
          </w:tcPr>
          <w:p w14:paraId="6BE457BA" w14:textId="77777777" w:rsidR="00B21DA2" w:rsidRPr="005A1B34" w:rsidRDefault="00B21DA2" w:rsidP="00C13D3C">
            <w:pPr>
              <w:tabs>
                <w:tab w:val="left" w:pos="6990"/>
              </w:tabs>
              <w:jc w:val="both"/>
              <w:rPr>
                <w:rFonts w:ascii="Arial Narrow" w:hAnsi="Arial Narrow"/>
                <w:color w:val="000000" w:themeColor="text1"/>
                <w:sz w:val="24"/>
                <w:szCs w:val="24"/>
              </w:rPr>
            </w:pPr>
            <w:r w:rsidRPr="005A1B34">
              <w:rPr>
                <w:rFonts w:ascii="Arial Narrow" w:hAnsi="Arial Narrow"/>
                <w:color w:val="000000" w:themeColor="text1"/>
                <w:sz w:val="24"/>
                <w:szCs w:val="24"/>
              </w:rPr>
              <w:t>Fundos de investimento administrados pelo ADMINISTRADOR, pela GESTORA</w:t>
            </w:r>
            <w:r w:rsidRPr="005A1B34">
              <w:rPr>
                <w:color w:val="000000" w:themeColor="text1"/>
              </w:rPr>
              <w:t xml:space="preserve"> </w:t>
            </w:r>
            <w:r w:rsidRPr="005A1B34">
              <w:rPr>
                <w:rFonts w:ascii="Arial Narrow" w:hAnsi="Arial Narrow"/>
                <w:color w:val="000000" w:themeColor="text1"/>
                <w:sz w:val="24"/>
                <w:szCs w:val="24"/>
              </w:rPr>
              <w:t>ou empresas a eles ligadas</w:t>
            </w:r>
          </w:p>
        </w:tc>
        <w:tc>
          <w:tcPr>
            <w:tcW w:w="2268" w:type="dxa"/>
            <w:vAlign w:val="center"/>
          </w:tcPr>
          <w:p w14:paraId="32067C33" w14:textId="21C7F74A" w:rsidR="00B21DA2" w:rsidRPr="005A1B34" w:rsidRDefault="00C93AA5" w:rsidP="00C13D3C">
            <w:pPr>
              <w:jc w:val="center"/>
              <w:rPr>
                <w:rFonts w:ascii="Arial Narrow" w:hAnsi="Arial Narrow" w:cs="Arial"/>
                <w:sz w:val="24"/>
                <w:szCs w:val="24"/>
              </w:rPr>
            </w:pPr>
            <w:r w:rsidRPr="005A1B34">
              <w:rPr>
                <w:rFonts w:ascii="Arial Narrow" w:hAnsi="Arial Narrow"/>
                <w:color w:val="000000" w:themeColor="text1"/>
                <w:sz w:val="24"/>
                <w:szCs w:val="24"/>
              </w:rPr>
              <w:t>Sem Limites</w:t>
            </w:r>
          </w:p>
        </w:tc>
      </w:tr>
      <w:tr w:rsidR="00B21DA2" w:rsidRPr="005A1B34" w14:paraId="634CD0C3" w14:textId="77777777" w:rsidTr="00C13D3C">
        <w:tc>
          <w:tcPr>
            <w:tcW w:w="8223" w:type="dxa"/>
            <w:vAlign w:val="center"/>
          </w:tcPr>
          <w:p w14:paraId="0C88BC01" w14:textId="77777777" w:rsidR="00B21DA2" w:rsidRPr="005A1B34" w:rsidRDefault="00B21DA2" w:rsidP="00C13D3C">
            <w:pPr>
              <w:tabs>
                <w:tab w:val="left" w:pos="6990"/>
              </w:tabs>
              <w:jc w:val="both"/>
              <w:rPr>
                <w:rFonts w:ascii="Arial Narrow" w:hAnsi="Arial Narrow"/>
                <w:color w:val="000000" w:themeColor="text1"/>
                <w:sz w:val="24"/>
                <w:szCs w:val="24"/>
              </w:rPr>
            </w:pPr>
            <w:r w:rsidRPr="005A1B34">
              <w:rPr>
                <w:rFonts w:ascii="Arial Narrow" w:hAnsi="Arial Narrow"/>
                <w:color w:val="000000" w:themeColor="text1"/>
                <w:sz w:val="24"/>
                <w:szCs w:val="24"/>
              </w:rPr>
              <w:t>Operações de day-trade, assim consideradas aquelas iniciadas e encerradas em um mesmo dia, com o mesmo ativo financeiro, em que a quantidade negociada tenha sido liquidada, total ou parcialmente</w:t>
            </w:r>
          </w:p>
        </w:tc>
        <w:tc>
          <w:tcPr>
            <w:tcW w:w="2268" w:type="dxa"/>
            <w:vAlign w:val="center"/>
          </w:tcPr>
          <w:p w14:paraId="74A11919" w14:textId="77777777" w:rsidR="00B21DA2" w:rsidRPr="005A1B34" w:rsidRDefault="00B21DA2" w:rsidP="00C13D3C">
            <w:pPr>
              <w:jc w:val="center"/>
              <w:rPr>
                <w:rFonts w:ascii="Arial Narrow" w:hAnsi="Arial Narrow" w:cs="Arial"/>
                <w:color w:val="000000" w:themeColor="text1"/>
                <w:sz w:val="24"/>
                <w:szCs w:val="24"/>
              </w:rPr>
            </w:pPr>
            <w:r w:rsidRPr="005A1B34">
              <w:rPr>
                <w:rFonts w:ascii="Arial Narrow" w:hAnsi="Arial Narrow" w:cs="Arial"/>
                <w:sz w:val="24"/>
                <w:szCs w:val="24"/>
              </w:rPr>
              <w:t>Permitido</w:t>
            </w:r>
          </w:p>
        </w:tc>
      </w:tr>
      <w:tr w:rsidR="00B21DA2" w:rsidRPr="005A1B34" w14:paraId="166AAE55" w14:textId="77777777" w:rsidTr="00C13D3C">
        <w:tblPrEx>
          <w:tblCellMar>
            <w:left w:w="0" w:type="dxa"/>
            <w:right w:w="0" w:type="dxa"/>
          </w:tblCellMar>
        </w:tblPrEx>
        <w:tc>
          <w:tcPr>
            <w:tcW w:w="10491" w:type="dxa"/>
            <w:gridSpan w:val="2"/>
            <w:shd w:val="clear" w:color="auto" w:fill="D9D9D9"/>
            <w:tcMar>
              <w:top w:w="0" w:type="dxa"/>
              <w:left w:w="108" w:type="dxa"/>
              <w:bottom w:w="0" w:type="dxa"/>
              <w:right w:w="108" w:type="dxa"/>
            </w:tcMar>
            <w:hideMark/>
          </w:tcPr>
          <w:p w14:paraId="14F1AC46" w14:textId="0342BB35" w:rsidR="00B21DA2" w:rsidRPr="005A1B34" w:rsidRDefault="00B21DA2" w:rsidP="00C13D3C">
            <w:pPr>
              <w:pStyle w:val="xxxmsonormal"/>
              <w:spacing w:after="240"/>
              <w:jc w:val="center"/>
              <w:rPr>
                <w:rFonts w:ascii="Arial Narrow" w:hAnsi="Arial Narrow"/>
                <w:lang w:val="pt-BR" w:eastAsia="zh-CN"/>
              </w:rPr>
            </w:pPr>
            <w:r w:rsidRPr="005A1B34">
              <w:rPr>
                <w:rFonts w:ascii="Arial Narrow" w:hAnsi="Arial Narrow"/>
                <w:b/>
                <w:bCs/>
                <w:color w:val="000000"/>
                <w:lang w:val="pt-BR" w:eastAsia="zh-CN"/>
              </w:rPr>
              <w:t>Operações de empréstimos de ações e/ou títulos públicos</w:t>
            </w:r>
            <w:r w:rsidR="004D7D21" w:rsidRPr="005A1B34">
              <w:rPr>
                <w:rFonts w:ascii="Arial Narrow" w:hAnsi="Arial Narrow"/>
                <w:b/>
                <w:bCs/>
                <w:color w:val="000000"/>
                <w:lang w:val="pt-BR" w:eastAsia="zh-CN"/>
              </w:rPr>
              <w:t xml:space="preserve"> </w:t>
            </w:r>
          </w:p>
        </w:tc>
      </w:tr>
      <w:tr w:rsidR="00B21DA2" w:rsidRPr="005A1B34" w14:paraId="27ECCC1E" w14:textId="77777777" w:rsidTr="00C13D3C">
        <w:tblPrEx>
          <w:tblCellMar>
            <w:left w:w="0" w:type="dxa"/>
            <w:right w:w="0" w:type="dxa"/>
          </w:tblCellMar>
        </w:tblPrEx>
        <w:trPr>
          <w:trHeight w:val="724"/>
        </w:trPr>
        <w:tc>
          <w:tcPr>
            <w:tcW w:w="8223" w:type="dxa"/>
            <w:tcBorders>
              <w:bottom w:val="single" w:sz="4" w:space="0" w:color="auto"/>
            </w:tcBorders>
            <w:tcMar>
              <w:top w:w="0" w:type="dxa"/>
              <w:left w:w="108" w:type="dxa"/>
              <w:bottom w:w="0" w:type="dxa"/>
              <w:right w:w="108" w:type="dxa"/>
            </w:tcMar>
            <w:hideMark/>
          </w:tcPr>
          <w:p w14:paraId="15AEAF80" w14:textId="77777777" w:rsidR="00B21DA2" w:rsidRPr="005A1B34" w:rsidRDefault="00B21DA2" w:rsidP="00C13D3C">
            <w:pPr>
              <w:pStyle w:val="xxxmsonormal"/>
              <w:spacing w:after="240"/>
              <w:jc w:val="both"/>
              <w:rPr>
                <w:rFonts w:ascii="Arial Narrow" w:hAnsi="Arial Narrow"/>
                <w:lang w:val="en-GB" w:eastAsia="zh-CN"/>
              </w:rPr>
            </w:pPr>
            <w:r w:rsidRPr="005A1B34">
              <w:rPr>
                <w:rFonts w:ascii="Arial Narrow" w:hAnsi="Arial Narrow"/>
                <w:color w:val="000000"/>
                <w:lang w:val="en-GB" w:eastAsia="zh-CN"/>
              </w:rPr>
              <w:t>Posição Doadora</w:t>
            </w:r>
          </w:p>
        </w:tc>
        <w:tc>
          <w:tcPr>
            <w:tcW w:w="2268" w:type="dxa"/>
            <w:tcBorders>
              <w:bottom w:val="single" w:sz="4" w:space="0" w:color="auto"/>
            </w:tcBorders>
            <w:tcMar>
              <w:top w:w="0" w:type="dxa"/>
              <w:left w:w="108" w:type="dxa"/>
              <w:bottom w:w="0" w:type="dxa"/>
              <w:right w:w="108" w:type="dxa"/>
            </w:tcMar>
            <w:hideMark/>
          </w:tcPr>
          <w:p w14:paraId="0E88EA43" w14:textId="39E1F3EB" w:rsidR="004B1B7E" w:rsidRPr="005A1B34" w:rsidRDefault="004B1B7E" w:rsidP="00D955B3">
            <w:pPr>
              <w:pStyle w:val="xxxmsonormal"/>
              <w:spacing w:after="240"/>
              <w:jc w:val="center"/>
              <w:rPr>
                <w:rFonts w:ascii="Arial Narrow" w:hAnsi="Arial Narrow" w:cs="Arial"/>
                <w:lang w:val="pt-BR" w:eastAsia="zh-CN"/>
              </w:rPr>
            </w:pPr>
            <w:r w:rsidRPr="005A1B34">
              <w:rPr>
                <w:rFonts w:ascii="Arial Narrow" w:hAnsi="Arial Narrow" w:cs="Arial"/>
                <w:lang w:val="pt-BR" w:eastAsia="zh-CN"/>
              </w:rPr>
              <w:t>Permitido,</w:t>
            </w:r>
          </w:p>
          <w:p w14:paraId="3F39CFFC" w14:textId="41CB104F" w:rsidR="00B21DA2" w:rsidRPr="005A1B34" w:rsidRDefault="0024467E" w:rsidP="008D13A8">
            <w:pPr>
              <w:pStyle w:val="xxxmsonormal"/>
              <w:spacing w:after="240"/>
              <w:jc w:val="center"/>
              <w:rPr>
                <w:rFonts w:ascii="Arial Narrow" w:hAnsi="Arial Narrow"/>
                <w:lang w:val="pt-BR" w:eastAsia="zh-CN"/>
              </w:rPr>
            </w:pPr>
            <w:r w:rsidRPr="005A1B34">
              <w:rPr>
                <w:rFonts w:ascii="Arial Narrow" w:hAnsi="Arial Narrow" w:cs="Arial"/>
                <w:lang w:val="pt-BR" w:eastAsia="zh-CN"/>
              </w:rPr>
              <w:t>Até a totalidade dos ativos financeiros da carteira (=100%)</w:t>
            </w:r>
          </w:p>
        </w:tc>
      </w:tr>
      <w:tr w:rsidR="00B21DA2" w:rsidRPr="005A1B34" w14:paraId="0C92507E" w14:textId="77777777" w:rsidTr="00C13D3C">
        <w:tblPrEx>
          <w:tblCellMar>
            <w:left w:w="0" w:type="dxa"/>
            <w:right w:w="0" w:type="dxa"/>
          </w:tblCellMar>
        </w:tblPrEx>
        <w:trPr>
          <w:trHeight w:val="124"/>
        </w:trPr>
        <w:tc>
          <w:tcPr>
            <w:tcW w:w="8223" w:type="dxa"/>
            <w:tcBorders>
              <w:bottom w:val="single" w:sz="4" w:space="0" w:color="auto"/>
            </w:tcBorders>
            <w:tcMar>
              <w:top w:w="0" w:type="dxa"/>
              <w:left w:w="108" w:type="dxa"/>
              <w:bottom w:w="0" w:type="dxa"/>
              <w:right w:w="108" w:type="dxa"/>
            </w:tcMar>
            <w:hideMark/>
          </w:tcPr>
          <w:p w14:paraId="425F5F02" w14:textId="77777777" w:rsidR="00B21DA2" w:rsidRPr="005A1B34" w:rsidRDefault="00B21DA2" w:rsidP="00C13D3C">
            <w:pPr>
              <w:pStyle w:val="xxxmsonormal"/>
              <w:spacing w:after="240"/>
              <w:jc w:val="both"/>
              <w:rPr>
                <w:rFonts w:ascii="Arial Narrow" w:hAnsi="Arial Narrow"/>
                <w:lang w:val="en-GB" w:eastAsia="zh-CN"/>
              </w:rPr>
            </w:pPr>
            <w:r w:rsidRPr="005A1B34">
              <w:rPr>
                <w:rFonts w:ascii="Arial Narrow" w:hAnsi="Arial Narrow"/>
                <w:color w:val="000000"/>
                <w:lang w:val="en-GB" w:eastAsia="zh-CN"/>
              </w:rPr>
              <w:t>Posição Tomadora</w:t>
            </w:r>
          </w:p>
        </w:tc>
        <w:tc>
          <w:tcPr>
            <w:tcW w:w="2268" w:type="dxa"/>
            <w:tcBorders>
              <w:bottom w:val="single" w:sz="4" w:space="0" w:color="auto"/>
            </w:tcBorders>
            <w:tcMar>
              <w:top w:w="0" w:type="dxa"/>
              <w:left w:w="108" w:type="dxa"/>
              <w:bottom w:w="0" w:type="dxa"/>
              <w:right w:w="108" w:type="dxa"/>
            </w:tcMar>
            <w:hideMark/>
          </w:tcPr>
          <w:p w14:paraId="67E69946" w14:textId="2CD48D51" w:rsidR="00770D16" w:rsidRPr="005A1B34" w:rsidRDefault="00770D16" w:rsidP="00D955B3">
            <w:pPr>
              <w:pStyle w:val="xxxmsonormal"/>
              <w:spacing w:after="240"/>
              <w:jc w:val="center"/>
              <w:rPr>
                <w:rFonts w:ascii="Arial Narrow" w:hAnsi="Arial Narrow" w:cs="Arial"/>
                <w:lang w:val="pt-BR" w:eastAsia="zh-CN"/>
              </w:rPr>
            </w:pPr>
            <w:r w:rsidRPr="005A1B34">
              <w:rPr>
                <w:rFonts w:ascii="Arial Narrow" w:hAnsi="Arial Narrow" w:cs="Arial"/>
                <w:lang w:val="pt-BR" w:eastAsia="zh-CN"/>
              </w:rPr>
              <w:t>Permitido,</w:t>
            </w:r>
          </w:p>
          <w:p w14:paraId="4A35C9FA" w14:textId="49C00FE1" w:rsidR="00B21DA2" w:rsidRPr="005A1B34" w:rsidRDefault="00CC6F7D" w:rsidP="008D13A8">
            <w:pPr>
              <w:pStyle w:val="xxxmsonormal"/>
              <w:spacing w:after="240"/>
              <w:jc w:val="center"/>
              <w:rPr>
                <w:rFonts w:ascii="Arial Narrow" w:hAnsi="Arial Narrow"/>
                <w:color w:val="000000" w:themeColor="text1"/>
                <w:lang w:val="pt-BR" w:eastAsia="zh-CN"/>
              </w:rPr>
            </w:pPr>
            <w:r w:rsidRPr="005A1B34">
              <w:rPr>
                <w:rFonts w:ascii="Arial Narrow" w:hAnsi="Arial Narrow" w:cs="Arial"/>
                <w:lang w:val="pt-BR" w:eastAsia="zh-CN"/>
              </w:rPr>
              <w:t>Sem Limites</w:t>
            </w:r>
          </w:p>
        </w:tc>
      </w:tr>
    </w:tbl>
    <w:tbl>
      <w:tblPr>
        <w:tblW w:w="5046" w:type="pct"/>
        <w:tblInd w:w="-5" w:type="dxa"/>
        <w:tblLayout w:type="fixed"/>
        <w:tblCellMar>
          <w:left w:w="0" w:type="dxa"/>
          <w:right w:w="0" w:type="dxa"/>
        </w:tblCellMar>
        <w:tblLook w:val="04A0" w:firstRow="1" w:lastRow="0" w:firstColumn="1" w:lastColumn="0" w:noHBand="0" w:noVBand="1"/>
      </w:tblPr>
      <w:tblGrid>
        <w:gridCol w:w="8226"/>
        <w:gridCol w:w="2269"/>
      </w:tblGrid>
      <w:tr w:rsidR="00B21DA2" w:rsidRPr="005A1B34" w14:paraId="3B14091C" w14:textId="77777777" w:rsidTr="00C13D3C">
        <w:tc>
          <w:tcPr>
            <w:tcW w:w="5000"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6426AEFD" w14:textId="77777777" w:rsidR="00B21DA2" w:rsidRPr="005A1B34" w:rsidRDefault="00B21DA2" w:rsidP="00C13D3C">
            <w:pPr>
              <w:pStyle w:val="xxxmsonormal"/>
              <w:spacing w:after="240"/>
              <w:jc w:val="center"/>
              <w:rPr>
                <w:rFonts w:ascii="Arial Narrow" w:hAnsi="Arial Narrow"/>
                <w:b/>
                <w:bCs/>
                <w:lang w:val="en-GB" w:eastAsia="zh-CN"/>
              </w:rPr>
            </w:pPr>
            <w:r w:rsidRPr="005A1B34">
              <w:rPr>
                <w:rFonts w:ascii="Arial Narrow" w:hAnsi="Arial Narrow"/>
                <w:b/>
                <w:bCs/>
                <w:color w:val="000000"/>
                <w:lang w:val="en-GB" w:eastAsia="zh-CN"/>
              </w:rPr>
              <w:t>Operações de Derivativos</w:t>
            </w:r>
          </w:p>
        </w:tc>
      </w:tr>
      <w:tr w:rsidR="00B21DA2" w:rsidRPr="005A1B34" w14:paraId="4BEBEB17" w14:textId="77777777" w:rsidTr="00FF700C">
        <w:trPr>
          <w:trHeight w:val="221"/>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AE51EA" w14:textId="7CB8EC9A" w:rsidR="00B21DA2" w:rsidRPr="005A1B34" w:rsidRDefault="002406A0" w:rsidP="002406A0">
            <w:pPr>
              <w:pStyle w:val="xxxmsonormal"/>
              <w:spacing w:after="240"/>
              <w:rPr>
                <w:lang w:val="pt-BR"/>
              </w:rPr>
            </w:pPr>
            <w:r w:rsidRPr="005A1B34">
              <w:rPr>
                <w:rFonts w:ascii="Arial Narrow" w:eastAsia="Calibri" w:hAnsi="Arial Narrow" w:cs="Arial"/>
                <w:color w:val="000000"/>
                <w:lang w:val="pt-BR"/>
              </w:rPr>
              <w:t>Limite de exposição com derivativos (medida pelo notional)</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893035" w14:textId="77777777" w:rsidR="00B21DA2" w:rsidRPr="005A1B34" w:rsidRDefault="00B21DA2" w:rsidP="00C13D3C">
            <w:pPr>
              <w:pStyle w:val="xxxmsonormal"/>
              <w:spacing w:after="240"/>
              <w:jc w:val="center"/>
              <w:rPr>
                <w:rFonts w:ascii="Arial Narrow" w:hAnsi="Arial Narrow" w:cs="Arial"/>
                <w:lang w:val="pt-BR" w:eastAsia="zh-CN"/>
              </w:rPr>
            </w:pPr>
            <w:r w:rsidRPr="005A1B34">
              <w:rPr>
                <w:rFonts w:ascii="Arial Narrow" w:hAnsi="Arial Narrow" w:cs="Arial"/>
                <w:lang w:val="pt-BR" w:eastAsia="zh-CN"/>
              </w:rPr>
              <w:t>Permitido,</w:t>
            </w:r>
          </w:p>
          <w:p w14:paraId="160B55EC" w14:textId="0B23D220" w:rsidR="00B21DA2" w:rsidRPr="005A1B34" w:rsidRDefault="004F2120" w:rsidP="00C13D3C">
            <w:pPr>
              <w:pStyle w:val="xxxmsonormal"/>
              <w:spacing w:after="240"/>
              <w:jc w:val="center"/>
              <w:rPr>
                <w:rFonts w:ascii="Arial Narrow" w:hAnsi="Arial Narrow"/>
                <w:lang w:val="pt-BR" w:eastAsia="zh-CN"/>
              </w:rPr>
            </w:pPr>
            <w:r w:rsidRPr="005A1B34">
              <w:rPr>
                <w:rFonts w:ascii="Arial Narrow" w:hAnsi="Arial Narrow"/>
                <w:color w:val="000000"/>
                <w:lang w:val="pt-BR" w:eastAsia="zh-CN"/>
              </w:rPr>
              <w:t>Sem Limites</w:t>
            </w:r>
          </w:p>
        </w:tc>
      </w:tr>
      <w:tr w:rsidR="00B21DA2" w:rsidRPr="005A1B34" w14:paraId="0678DACF" w14:textId="77777777" w:rsidTr="00C13D3C">
        <w:trPr>
          <w:trHeight w:val="116"/>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A6BF93" w14:textId="1BD430F8" w:rsidR="00B21DA2" w:rsidRPr="005A1B34" w:rsidRDefault="00B21DA2" w:rsidP="00C13D3C">
            <w:pPr>
              <w:pStyle w:val="xxxmsonormal"/>
              <w:spacing w:after="240"/>
              <w:jc w:val="both"/>
              <w:rPr>
                <w:rFonts w:ascii="Arial Narrow" w:hAnsi="Arial Narrow"/>
                <w:shd w:val="clear" w:color="auto" w:fill="FFFF00"/>
                <w:lang w:val="pt-BR" w:eastAsia="zh-CN"/>
              </w:rPr>
            </w:pPr>
            <w:r w:rsidRPr="005A1B34">
              <w:rPr>
                <w:rFonts w:ascii="Arial Narrow" w:eastAsia="Calibri" w:hAnsi="Arial Narrow" w:cs="Arial"/>
                <w:color w:val="000000"/>
                <w:lang w:val="pt-BR"/>
              </w:rPr>
              <w:t xml:space="preserve">Limite de exposição em operações nos mercados de derivativos e liquidação futura </w:t>
            </w:r>
            <w:r w:rsidR="00FF6196" w:rsidRPr="005A1B34">
              <w:rPr>
                <w:rFonts w:ascii="Arial Narrow" w:eastAsia="Calibri" w:hAnsi="Arial Narrow" w:cs="Arial"/>
                <w:color w:val="000000"/>
                <w:lang w:val="pt-BR"/>
              </w:rPr>
              <w:t xml:space="preserve">(medida pelo notional) </w:t>
            </w:r>
            <w:r w:rsidRPr="005A1B34">
              <w:rPr>
                <w:rFonts w:ascii="Arial Narrow" w:eastAsia="Calibri" w:hAnsi="Arial Narrow" w:cs="Arial"/>
                <w:color w:val="000000"/>
                <w:lang w:val="pt-BR"/>
              </w:rPr>
              <w:t>e operações de empréstimo de ativos financeiros na posição tomadora</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A4E390" w14:textId="4DE0874F" w:rsidR="00770D16" w:rsidRPr="005A1B34" w:rsidRDefault="00770D16" w:rsidP="00D955B3">
            <w:pPr>
              <w:pStyle w:val="xxxmsonormal"/>
              <w:spacing w:after="240"/>
              <w:jc w:val="center"/>
              <w:rPr>
                <w:rFonts w:ascii="Arial Narrow" w:hAnsi="Arial Narrow" w:cs="Arial"/>
                <w:lang w:val="pt-BR" w:eastAsia="zh-CN"/>
              </w:rPr>
            </w:pPr>
            <w:r w:rsidRPr="005A1B34">
              <w:rPr>
                <w:rFonts w:ascii="Arial Narrow" w:hAnsi="Arial Narrow" w:cs="Arial"/>
                <w:lang w:val="pt-BR" w:eastAsia="zh-CN"/>
              </w:rPr>
              <w:t>Permitido,</w:t>
            </w:r>
          </w:p>
          <w:p w14:paraId="18336365" w14:textId="6A3BA76C" w:rsidR="00B21DA2" w:rsidRPr="005A1B34" w:rsidRDefault="00CC6F7D" w:rsidP="003E3F6F">
            <w:pPr>
              <w:pStyle w:val="xxxmsonormal"/>
              <w:spacing w:after="240"/>
              <w:jc w:val="center"/>
              <w:rPr>
                <w:rFonts w:ascii="Arial Narrow" w:hAnsi="Arial Narrow"/>
                <w:lang w:val="pt-BR" w:eastAsia="zh-CN"/>
              </w:rPr>
            </w:pPr>
            <w:r w:rsidRPr="005A1B34">
              <w:rPr>
                <w:rFonts w:ascii="Arial Narrow" w:hAnsi="Arial Narrow"/>
                <w:color w:val="000000"/>
                <w:lang w:val="pt-BR" w:eastAsia="zh-CN"/>
              </w:rPr>
              <w:t>Sem Limites</w:t>
            </w:r>
          </w:p>
        </w:tc>
      </w:tr>
      <w:tr w:rsidR="00B21DA2" w:rsidRPr="005A1B34" w14:paraId="4D84DA58" w14:textId="77777777" w:rsidTr="00C13D3C">
        <w:trPr>
          <w:trHeight w:val="53"/>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6EE4C1" w14:textId="77777777" w:rsidR="00B21DA2" w:rsidRPr="005A1B34" w:rsidRDefault="00B21DA2" w:rsidP="00C13D3C">
            <w:pPr>
              <w:pStyle w:val="xxxmsonormal"/>
              <w:spacing w:after="240"/>
              <w:rPr>
                <w:rFonts w:ascii="Arial Narrow" w:hAnsi="Arial Narrow"/>
                <w:shd w:val="clear" w:color="auto" w:fill="FFFF00"/>
                <w:lang w:val="pt-BR" w:eastAsia="zh-CN"/>
              </w:rPr>
            </w:pPr>
            <w:r w:rsidRPr="005A1B34">
              <w:rPr>
                <w:rFonts w:ascii="Arial Narrow" w:eastAsia="Calibri" w:hAnsi="Arial Narrow" w:cs="Arial"/>
                <w:color w:val="000000"/>
                <w:lang w:val="pt-BR"/>
              </w:rPr>
              <w:t>Exposição ao Risco de Capital medida pelo limite de Margem Bruta</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4AAABC" w14:textId="263D8855" w:rsidR="00B21DA2" w:rsidRPr="005A1B34" w:rsidRDefault="001D24F3" w:rsidP="00C13D3C">
            <w:pPr>
              <w:pStyle w:val="xxxmsonormal"/>
              <w:spacing w:after="240"/>
              <w:jc w:val="center"/>
              <w:rPr>
                <w:rFonts w:ascii="Arial Narrow" w:hAnsi="Arial Narrow"/>
                <w:lang w:val="pt-BR" w:eastAsia="zh-CN"/>
              </w:rPr>
            </w:pPr>
            <w:r w:rsidRPr="005A1B34">
              <w:rPr>
                <w:rFonts w:ascii="Arial Narrow" w:hAnsi="Arial Narrow"/>
                <w:lang w:val="pt-BR"/>
              </w:rPr>
              <w:t>70%</w:t>
            </w:r>
          </w:p>
        </w:tc>
      </w:tr>
      <w:tr w:rsidR="00B21DA2" w:rsidRPr="005A1B34" w14:paraId="50699D8E" w14:textId="77777777" w:rsidTr="00C13D3C">
        <w:trPr>
          <w:trHeight w:val="53"/>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B938F5" w14:textId="5859765A" w:rsidR="00B21DA2" w:rsidRPr="005A1B34" w:rsidRDefault="00F800DE" w:rsidP="00F800DE">
            <w:pPr>
              <w:pStyle w:val="xxxmsonormal"/>
              <w:spacing w:after="240"/>
              <w:jc w:val="both"/>
              <w:rPr>
                <w:rFonts w:ascii="Arial Narrow" w:hAnsi="Arial Narrow"/>
                <w:shd w:val="clear" w:color="auto" w:fill="FFFF00"/>
                <w:lang w:val="pt-BR" w:eastAsia="zh-CN"/>
              </w:rPr>
            </w:pPr>
            <w:r w:rsidRPr="005A1B34">
              <w:rPr>
                <w:rFonts w:ascii="Arial Narrow" w:eastAsia="Calibri" w:hAnsi="Arial Narrow" w:cs="Arial"/>
                <w:color w:val="000000"/>
                <w:lang w:val="pt-BR"/>
              </w:rPr>
              <w:t>Alavancagem – Para fins deste conceito considera-se o limite a exposição a risco de capital, a qual é medida pela margem de garantia bruta requerida como percentual do patrimônio do fundo, seja superior a 100%.</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CB0AC9" w14:textId="21A3F25B" w:rsidR="00B21DA2" w:rsidRPr="005A1B34" w:rsidRDefault="001D24F3" w:rsidP="00C13D3C">
            <w:pPr>
              <w:pStyle w:val="xxxmsonormal"/>
              <w:spacing w:after="240"/>
              <w:jc w:val="center"/>
              <w:rPr>
                <w:rFonts w:ascii="Arial Narrow" w:hAnsi="Arial Narrow"/>
                <w:lang w:val="en-GB" w:eastAsia="zh-CN"/>
              </w:rPr>
            </w:pPr>
            <w:r w:rsidRPr="005A1B34">
              <w:rPr>
                <w:rFonts w:ascii="Arial Narrow" w:hAnsi="Arial Narrow"/>
                <w:lang w:val="pt-BR"/>
              </w:rPr>
              <w:t>Vedado</w:t>
            </w:r>
          </w:p>
        </w:tc>
      </w:tr>
    </w:tbl>
    <w:p w14:paraId="6E1055D2" w14:textId="77777777" w:rsidR="00F02A7C" w:rsidRPr="005A1B34" w:rsidRDefault="00F02A7C" w:rsidP="00FD7984">
      <w:pPr>
        <w:jc w:val="both"/>
        <w:rPr>
          <w:rFonts w:ascii="Arial Narrow" w:eastAsia="Times New Roman" w:hAnsi="Arial Narrow" w:cs="Arial"/>
          <w:color w:val="000000" w:themeColor="text1"/>
          <w:sz w:val="24"/>
          <w:szCs w:val="24"/>
        </w:rPr>
      </w:pPr>
    </w:p>
    <w:p w14:paraId="57F340C9" w14:textId="2CDE2532" w:rsidR="00B369A9" w:rsidRPr="005A1B34" w:rsidRDefault="00784BFE" w:rsidP="00B369A9">
      <w:pPr>
        <w:snapToGrid w:val="0"/>
        <w:spacing w:line="276" w:lineRule="auto"/>
        <w:jc w:val="both"/>
        <w:rPr>
          <w:rFonts w:ascii="Arial Narrow" w:hAnsi="Arial Narrow"/>
          <w:b/>
          <w:caps/>
          <w:sz w:val="24"/>
          <w:szCs w:val="24"/>
        </w:rPr>
      </w:pPr>
      <w:r w:rsidRPr="005A1B34">
        <w:rPr>
          <w:rFonts w:ascii="Arial Narrow" w:hAnsi="Arial Narrow"/>
          <w:b/>
          <w:sz w:val="24"/>
          <w:szCs w:val="24"/>
        </w:rPr>
        <w:t xml:space="preserve">Parágrafo </w:t>
      </w:r>
      <w:r w:rsidR="00E25126" w:rsidRPr="005A1B34">
        <w:rPr>
          <w:rFonts w:ascii="Arial Narrow" w:hAnsi="Arial Narrow"/>
          <w:b/>
          <w:sz w:val="24"/>
          <w:szCs w:val="24"/>
        </w:rPr>
        <w:t>Segundo</w:t>
      </w:r>
      <w:r w:rsidRPr="005A1B34">
        <w:rPr>
          <w:rFonts w:ascii="Arial Narrow" w:hAnsi="Arial Narrow"/>
          <w:b/>
          <w:sz w:val="24"/>
          <w:szCs w:val="24"/>
        </w:rPr>
        <w:t xml:space="preserve"> –</w:t>
      </w:r>
      <w:r w:rsidR="0086733B" w:rsidRPr="005A1B34">
        <w:rPr>
          <w:rFonts w:ascii="Arial Narrow" w:hAnsi="Arial Narrow"/>
          <w:b/>
          <w:caps/>
          <w:sz w:val="24"/>
          <w:szCs w:val="24"/>
        </w:rPr>
        <w:t xml:space="preserve"> </w:t>
      </w:r>
      <w:bookmarkStart w:id="30" w:name="_Hlk170641326"/>
      <w:r w:rsidR="004F2120" w:rsidRPr="005A1B34">
        <w:rPr>
          <w:rFonts w:ascii="Arial Narrow" w:hAnsi="Arial Narrow"/>
          <w:b/>
          <w:caps/>
          <w:sz w:val="24"/>
          <w:szCs w:val="24"/>
        </w:rPr>
        <w:t>A</w:t>
      </w:r>
      <w:r w:rsidR="005171DA" w:rsidRPr="005A1B34">
        <w:rPr>
          <w:rFonts w:ascii="Arial Narrow" w:hAnsi="Arial Narrow"/>
          <w:b/>
          <w:caps/>
          <w:sz w:val="24"/>
          <w:szCs w:val="24"/>
        </w:rPr>
        <w:t xml:space="preserve"> CLASSE </w:t>
      </w:r>
      <w:r w:rsidR="00C56352" w:rsidRPr="005A1B34">
        <w:rPr>
          <w:rFonts w:ascii="Arial Narrow" w:hAnsi="Arial Narrow"/>
          <w:b/>
          <w:caps/>
          <w:sz w:val="24"/>
          <w:szCs w:val="24"/>
        </w:rPr>
        <w:t xml:space="preserve">pode aplicar até 20% </w:t>
      </w:r>
      <w:r w:rsidR="008630DB" w:rsidRPr="005A1B34">
        <w:rPr>
          <w:rFonts w:ascii="Arial Narrow" w:hAnsi="Arial Narrow"/>
          <w:b/>
          <w:caps/>
          <w:sz w:val="24"/>
          <w:szCs w:val="24"/>
        </w:rPr>
        <w:t xml:space="preserve">(VINTE POR CENTO) </w:t>
      </w:r>
      <w:r w:rsidR="00C56352" w:rsidRPr="005A1B34">
        <w:rPr>
          <w:rFonts w:ascii="Arial Narrow" w:hAnsi="Arial Narrow"/>
          <w:b/>
          <w:caps/>
          <w:sz w:val="24"/>
          <w:szCs w:val="24"/>
        </w:rPr>
        <w:t xml:space="preserve">do seu patrimônio líquido </w:t>
      </w:r>
      <w:r w:rsidR="005171DA" w:rsidRPr="005A1B34">
        <w:rPr>
          <w:rFonts w:ascii="Arial Narrow" w:hAnsi="Arial Narrow"/>
          <w:b/>
          <w:caps/>
          <w:sz w:val="24"/>
          <w:szCs w:val="24"/>
        </w:rPr>
        <w:t>EM ATIVOS FINANCEIROS NO EXTERIOR</w:t>
      </w:r>
      <w:bookmarkEnd w:id="30"/>
      <w:r w:rsidR="00C56352" w:rsidRPr="005A1B34">
        <w:rPr>
          <w:rFonts w:ascii="Arial Narrow" w:hAnsi="Arial Narrow"/>
          <w:b/>
          <w:caps/>
          <w:sz w:val="24"/>
          <w:szCs w:val="24"/>
        </w:rPr>
        <w:t>, observado o disposto abaixo.</w:t>
      </w:r>
    </w:p>
    <w:p w14:paraId="4053D6A1" w14:textId="77777777" w:rsidR="00982D36" w:rsidRPr="005A1B34" w:rsidRDefault="00982D36" w:rsidP="00982D36">
      <w:pPr>
        <w:snapToGrid w:val="0"/>
        <w:spacing w:line="276" w:lineRule="auto"/>
        <w:jc w:val="both"/>
        <w:rPr>
          <w:rFonts w:ascii="Arial Narrow" w:hAnsi="Arial Narrow"/>
          <w:b/>
          <w:bCs/>
          <w:sz w:val="24"/>
          <w:szCs w:val="24"/>
        </w:rPr>
      </w:pPr>
    </w:p>
    <w:tbl>
      <w:tblPr>
        <w:tblW w:w="10490" w:type="dxa"/>
        <w:tblInd w:w="-10" w:type="dxa"/>
        <w:tblLayout w:type="fixed"/>
        <w:tblLook w:val="04A0" w:firstRow="1" w:lastRow="0" w:firstColumn="1" w:lastColumn="0" w:noHBand="0" w:noVBand="1"/>
      </w:tblPr>
      <w:tblGrid>
        <w:gridCol w:w="1983"/>
        <w:gridCol w:w="4480"/>
        <w:gridCol w:w="2042"/>
        <w:gridCol w:w="1985"/>
      </w:tblGrid>
      <w:tr w:rsidR="00982D36" w:rsidRPr="005A1B34" w14:paraId="295817C9" w14:textId="77777777" w:rsidTr="00F15D15">
        <w:trPr>
          <w:trHeight w:val="330"/>
        </w:trPr>
        <w:tc>
          <w:tcPr>
            <w:tcW w:w="6463" w:type="dxa"/>
            <w:gridSpan w:val="2"/>
            <w:tcBorders>
              <w:top w:val="single" w:sz="8" w:space="0" w:color="auto"/>
              <w:left w:val="single" w:sz="8" w:space="0" w:color="auto"/>
              <w:bottom w:val="single" w:sz="8" w:space="0" w:color="auto"/>
              <w:right w:val="single" w:sz="8" w:space="0" w:color="000000"/>
            </w:tcBorders>
            <w:vAlign w:val="center"/>
            <w:hideMark/>
          </w:tcPr>
          <w:p w14:paraId="6B5DAD89" w14:textId="77777777" w:rsidR="00982D36" w:rsidRPr="005A1B34" w:rsidRDefault="00982D36" w:rsidP="00F15D15">
            <w:pPr>
              <w:jc w:val="center"/>
              <w:rPr>
                <w:rFonts w:ascii="Arial Narrow" w:eastAsia="Times New Roman" w:hAnsi="Arial Narrow"/>
                <w:b/>
                <w:bCs/>
                <w:color w:val="000000"/>
                <w:sz w:val="24"/>
                <w:szCs w:val="24"/>
                <w:lang w:val="en-US" w:eastAsia="en-US"/>
              </w:rPr>
            </w:pPr>
            <w:r w:rsidRPr="005A1B34">
              <w:rPr>
                <w:rFonts w:ascii="Arial Narrow" w:eastAsia="Times New Roman" w:hAnsi="Arial Narrow"/>
                <w:b/>
                <w:bCs/>
                <w:color w:val="000000"/>
                <w:sz w:val="24"/>
                <w:szCs w:val="24"/>
                <w:lang w:val="en-US" w:eastAsia="en-US"/>
              </w:rPr>
              <w:t>Ativo Negociado no Exterior</w:t>
            </w:r>
          </w:p>
        </w:tc>
        <w:tc>
          <w:tcPr>
            <w:tcW w:w="2042" w:type="dxa"/>
            <w:tcBorders>
              <w:top w:val="single" w:sz="8" w:space="0" w:color="auto"/>
              <w:left w:val="nil"/>
              <w:bottom w:val="single" w:sz="8" w:space="0" w:color="auto"/>
              <w:right w:val="single" w:sz="8" w:space="0" w:color="auto"/>
            </w:tcBorders>
            <w:vAlign w:val="center"/>
            <w:hideMark/>
          </w:tcPr>
          <w:p w14:paraId="03D752D0" w14:textId="77777777" w:rsidR="00982D36" w:rsidRPr="005A1B34" w:rsidRDefault="00982D36" w:rsidP="00F15D15">
            <w:pPr>
              <w:jc w:val="center"/>
              <w:rPr>
                <w:rFonts w:ascii="Arial Narrow" w:eastAsia="Times New Roman" w:hAnsi="Arial Narrow"/>
                <w:b/>
                <w:bCs/>
                <w:color w:val="000000"/>
                <w:sz w:val="24"/>
                <w:szCs w:val="24"/>
                <w:lang w:eastAsia="en-US"/>
              </w:rPr>
            </w:pPr>
            <w:r w:rsidRPr="005A1B34">
              <w:rPr>
                <w:rFonts w:ascii="Arial Narrow" w:hAnsi="Arial Narrow"/>
                <w:b/>
                <w:color w:val="000000"/>
                <w:sz w:val="24"/>
                <w:szCs w:val="24"/>
                <w:lang w:eastAsia="zh-CN"/>
              </w:rPr>
              <w:t>Limite por ativo</w:t>
            </w:r>
            <w:r w:rsidRPr="005A1B34">
              <w:rPr>
                <w:rFonts w:ascii="Arial Narrow" w:eastAsia="Times New Roman" w:hAnsi="Arial Narrow"/>
                <w:b/>
                <w:bCs/>
                <w:color w:val="000000"/>
                <w:sz w:val="24"/>
                <w:szCs w:val="24"/>
                <w:lang w:eastAsia="en-US"/>
              </w:rPr>
              <w:t xml:space="preserve"> (Controle Direto)</w:t>
            </w:r>
          </w:p>
        </w:tc>
        <w:tc>
          <w:tcPr>
            <w:tcW w:w="1985" w:type="dxa"/>
            <w:tcBorders>
              <w:top w:val="single" w:sz="8" w:space="0" w:color="auto"/>
              <w:left w:val="nil"/>
              <w:bottom w:val="single" w:sz="8" w:space="0" w:color="auto"/>
              <w:right w:val="single" w:sz="8" w:space="0" w:color="auto"/>
            </w:tcBorders>
            <w:vAlign w:val="center"/>
            <w:hideMark/>
          </w:tcPr>
          <w:p w14:paraId="7690BAB8" w14:textId="77777777" w:rsidR="00982D36" w:rsidRPr="005A1B34" w:rsidRDefault="00982D36" w:rsidP="00F15D15">
            <w:pPr>
              <w:jc w:val="center"/>
              <w:rPr>
                <w:rFonts w:ascii="Arial Narrow" w:eastAsia="Times New Roman" w:hAnsi="Arial Narrow"/>
                <w:b/>
                <w:bCs/>
                <w:color w:val="000000"/>
                <w:sz w:val="24"/>
                <w:szCs w:val="24"/>
                <w:lang w:eastAsia="en-US"/>
              </w:rPr>
            </w:pPr>
            <w:r w:rsidRPr="005A1B34">
              <w:rPr>
                <w:rFonts w:ascii="Arial Narrow" w:hAnsi="Arial Narrow"/>
                <w:b/>
                <w:color w:val="000000"/>
                <w:sz w:val="24"/>
                <w:szCs w:val="24"/>
                <w:lang w:eastAsia="zh-CN"/>
              </w:rPr>
              <w:t>Limite Conjunto</w:t>
            </w:r>
            <w:r w:rsidRPr="005A1B34">
              <w:rPr>
                <w:rFonts w:ascii="Arial Narrow" w:eastAsia="Times New Roman" w:hAnsi="Arial Narrow"/>
                <w:b/>
                <w:bCs/>
                <w:color w:val="000000"/>
                <w:sz w:val="24"/>
                <w:szCs w:val="24"/>
                <w:lang w:eastAsia="en-US"/>
              </w:rPr>
              <w:t xml:space="preserve"> (considerando posição dos Fundos Investidos)</w:t>
            </w:r>
          </w:p>
        </w:tc>
      </w:tr>
      <w:tr w:rsidR="00982D36" w:rsidRPr="005A1B34" w14:paraId="17E088EB" w14:textId="77777777" w:rsidTr="00F15D15">
        <w:trPr>
          <w:trHeight w:val="315"/>
        </w:trPr>
        <w:tc>
          <w:tcPr>
            <w:tcW w:w="1983" w:type="dxa"/>
            <w:vMerge w:val="restart"/>
            <w:tcBorders>
              <w:top w:val="nil"/>
              <w:left w:val="single" w:sz="8" w:space="0" w:color="auto"/>
              <w:bottom w:val="single" w:sz="8" w:space="0" w:color="000000"/>
              <w:right w:val="single" w:sz="8" w:space="0" w:color="auto"/>
            </w:tcBorders>
            <w:vAlign w:val="center"/>
            <w:hideMark/>
          </w:tcPr>
          <w:p w14:paraId="33954613" w14:textId="77777777" w:rsidR="00982D36" w:rsidRPr="005A1B34" w:rsidRDefault="00982D36" w:rsidP="00F15D15">
            <w:pPr>
              <w:jc w:val="center"/>
              <w:rPr>
                <w:rFonts w:ascii="Arial Narrow" w:eastAsia="Times New Roman" w:hAnsi="Arial Narrow"/>
                <w:b/>
                <w:bCs/>
                <w:color w:val="000000"/>
                <w:sz w:val="24"/>
                <w:szCs w:val="24"/>
                <w:lang w:eastAsia="en-US"/>
              </w:rPr>
            </w:pPr>
            <w:r w:rsidRPr="005A1B34">
              <w:rPr>
                <w:rFonts w:ascii="Arial Narrow" w:eastAsia="Times New Roman" w:hAnsi="Arial Narrow"/>
                <w:b/>
                <w:bCs/>
                <w:color w:val="000000"/>
                <w:sz w:val="24"/>
                <w:szCs w:val="24"/>
                <w:lang w:eastAsia="en-US"/>
              </w:rPr>
              <w:t>Diretamente em Ativos Financeiros</w:t>
            </w:r>
          </w:p>
        </w:tc>
        <w:tc>
          <w:tcPr>
            <w:tcW w:w="4480" w:type="dxa"/>
            <w:tcBorders>
              <w:top w:val="nil"/>
              <w:left w:val="nil"/>
              <w:bottom w:val="single" w:sz="4" w:space="0" w:color="auto"/>
              <w:right w:val="single" w:sz="8" w:space="0" w:color="auto"/>
            </w:tcBorders>
            <w:vAlign w:val="center"/>
            <w:hideMark/>
          </w:tcPr>
          <w:p w14:paraId="00AE0865" w14:textId="77777777" w:rsidR="00982D36" w:rsidRPr="005A1B34" w:rsidRDefault="00982D36" w:rsidP="00F15D15">
            <w:pP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Ações</w:t>
            </w:r>
          </w:p>
        </w:tc>
        <w:tc>
          <w:tcPr>
            <w:tcW w:w="2042" w:type="dxa"/>
            <w:tcBorders>
              <w:top w:val="nil"/>
              <w:left w:val="nil"/>
              <w:bottom w:val="single" w:sz="4" w:space="0" w:color="auto"/>
              <w:right w:val="single" w:sz="8" w:space="0" w:color="auto"/>
            </w:tcBorders>
            <w:vAlign w:val="center"/>
            <w:hideMark/>
          </w:tcPr>
          <w:p w14:paraId="2F84B4BA" w14:textId="257BAD77" w:rsidR="00982D36" w:rsidRPr="005A1B34" w:rsidRDefault="00A16921" w:rsidP="00F15D15">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val="en-US" w:eastAsia="en-US"/>
              </w:rPr>
              <w:t>20%</w:t>
            </w:r>
          </w:p>
        </w:tc>
        <w:tc>
          <w:tcPr>
            <w:tcW w:w="1985" w:type="dxa"/>
            <w:vMerge w:val="restart"/>
            <w:tcBorders>
              <w:top w:val="nil"/>
              <w:left w:val="nil"/>
              <w:bottom w:val="single" w:sz="8" w:space="0" w:color="000000"/>
              <w:right w:val="single" w:sz="8" w:space="0" w:color="auto"/>
            </w:tcBorders>
            <w:vAlign w:val="center"/>
            <w:hideMark/>
          </w:tcPr>
          <w:p w14:paraId="11161998" w14:textId="77777777" w:rsidR="00982D36" w:rsidRPr="005A1B34" w:rsidRDefault="00982D36" w:rsidP="00F15D15">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20%</w:t>
            </w:r>
          </w:p>
        </w:tc>
      </w:tr>
      <w:tr w:rsidR="00982D36" w:rsidRPr="005A1B34" w14:paraId="269D0DC3" w14:textId="77777777" w:rsidTr="00F15D15">
        <w:trPr>
          <w:trHeight w:val="315"/>
        </w:trPr>
        <w:tc>
          <w:tcPr>
            <w:tcW w:w="1983" w:type="dxa"/>
            <w:vMerge/>
            <w:tcBorders>
              <w:top w:val="nil"/>
              <w:left w:val="single" w:sz="8" w:space="0" w:color="auto"/>
              <w:bottom w:val="single" w:sz="8" w:space="0" w:color="000000"/>
              <w:right w:val="single" w:sz="8" w:space="0" w:color="auto"/>
            </w:tcBorders>
            <w:vAlign w:val="center"/>
            <w:hideMark/>
          </w:tcPr>
          <w:p w14:paraId="1BF14D0B" w14:textId="77777777" w:rsidR="00982D36" w:rsidRPr="005A1B34" w:rsidRDefault="00982D36" w:rsidP="00F15D15">
            <w:pPr>
              <w:rPr>
                <w:rFonts w:ascii="Arial Narrow" w:eastAsia="Times New Roman" w:hAnsi="Arial Narrow"/>
                <w:b/>
                <w:bCs/>
                <w:color w:val="000000"/>
                <w:sz w:val="24"/>
                <w:szCs w:val="24"/>
                <w:lang w:val="en-US" w:eastAsia="en-US"/>
              </w:rPr>
            </w:pPr>
          </w:p>
        </w:tc>
        <w:tc>
          <w:tcPr>
            <w:tcW w:w="4480" w:type="dxa"/>
            <w:tcBorders>
              <w:top w:val="nil"/>
              <w:left w:val="nil"/>
              <w:bottom w:val="single" w:sz="4" w:space="0" w:color="auto"/>
              <w:right w:val="single" w:sz="8" w:space="0" w:color="auto"/>
            </w:tcBorders>
            <w:vAlign w:val="center"/>
            <w:hideMark/>
          </w:tcPr>
          <w:p w14:paraId="13255A88" w14:textId="77777777" w:rsidR="00982D36" w:rsidRPr="005A1B34" w:rsidRDefault="00982D36" w:rsidP="00F15D15">
            <w:pP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Opções de Ação</w:t>
            </w:r>
          </w:p>
        </w:tc>
        <w:tc>
          <w:tcPr>
            <w:tcW w:w="2042" w:type="dxa"/>
            <w:tcBorders>
              <w:top w:val="nil"/>
              <w:left w:val="nil"/>
              <w:bottom w:val="single" w:sz="4" w:space="0" w:color="auto"/>
              <w:right w:val="single" w:sz="8" w:space="0" w:color="auto"/>
            </w:tcBorders>
            <w:vAlign w:val="center"/>
            <w:hideMark/>
          </w:tcPr>
          <w:p w14:paraId="1B0EBFBB" w14:textId="14BA756A" w:rsidR="00982D36" w:rsidRPr="005A1B34" w:rsidRDefault="00A16921" w:rsidP="00F15D15">
            <w:pPr>
              <w:jc w:val="center"/>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val="en-US" w:eastAsia="en-US"/>
              </w:rPr>
              <w:t>20%</w:t>
            </w:r>
          </w:p>
        </w:tc>
        <w:tc>
          <w:tcPr>
            <w:tcW w:w="1985" w:type="dxa"/>
            <w:vMerge/>
            <w:tcBorders>
              <w:top w:val="nil"/>
              <w:left w:val="nil"/>
              <w:bottom w:val="single" w:sz="8" w:space="0" w:color="000000"/>
              <w:right w:val="single" w:sz="8" w:space="0" w:color="auto"/>
            </w:tcBorders>
            <w:vAlign w:val="center"/>
            <w:hideMark/>
          </w:tcPr>
          <w:p w14:paraId="1FDE1A20" w14:textId="77777777" w:rsidR="00982D36" w:rsidRPr="005A1B34" w:rsidRDefault="00982D36" w:rsidP="00F15D15">
            <w:pPr>
              <w:rPr>
                <w:rFonts w:ascii="Arial Narrow" w:eastAsia="Times New Roman" w:hAnsi="Arial Narrow"/>
                <w:color w:val="000000"/>
                <w:sz w:val="24"/>
                <w:szCs w:val="24"/>
                <w:lang w:val="en-US" w:eastAsia="en-US"/>
              </w:rPr>
            </w:pPr>
          </w:p>
        </w:tc>
      </w:tr>
      <w:tr w:rsidR="00982D36" w:rsidRPr="005A1B34" w14:paraId="3B506EBC" w14:textId="77777777" w:rsidTr="00F15D15">
        <w:trPr>
          <w:trHeight w:val="645"/>
        </w:trPr>
        <w:tc>
          <w:tcPr>
            <w:tcW w:w="1983" w:type="dxa"/>
            <w:vMerge/>
            <w:tcBorders>
              <w:top w:val="nil"/>
              <w:left w:val="single" w:sz="8" w:space="0" w:color="auto"/>
              <w:bottom w:val="single" w:sz="8" w:space="0" w:color="000000"/>
              <w:right w:val="single" w:sz="8" w:space="0" w:color="auto"/>
            </w:tcBorders>
            <w:vAlign w:val="center"/>
            <w:hideMark/>
          </w:tcPr>
          <w:p w14:paraId="7225C2A6" w14:textId="77777777" w:rsidR="00982D36" w:rsidRPr="005A1B34" w:rsidRDefault="00982D36" w:rsidP="00F15D15">
            <w:pPr>
              <w:rPr>
                <w:rFonts w:ascii="Arial Narrow" w:eastAsia="Times New Roman" w:hAnsi="Arial Narrow"/>
                <w:b/>
                <w:bCs/>
                <w:color w:val="000000"/>
                <w:sz w:val="24"/>
                <w:szCs w:val="24"/>
                <w:lang w:val="en-US" w:eastAsia="en-US"/>
              </w:rPr>
            </w:pPr>
          </w:p>
        </w:tc>
        <w:tc>
          <w:tcPr>
            <w:tcW w:w="4480" w:type="dxa"/>
            <w:tcBorders>
              <w:top w:val="nil"/>
              <w:left w:val="nil"/>
              <w:bottom w:val="single" w:sz="4" w:space="0" w:color="auto"/>
              <w:right w:val="single" w:sz="8" w:space="0" w:color="auto"/>
            </w:tcBorders>
            <w:vAlign w:val="center"/>
            <w:hideMark/>
          </w:tcPr>
          <w:p w14:paraId="2DA94378" w14:textId="77777777" w:rsidR="00982D36" w:rsidRPr="005A1B34" w:rsidRDefault="00982D36" w:rsidP="00F15D15">
            <w:pPr>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Fundos de Índice admitidos à negociação em mercado organizado de valores mobiliários no exterior (ETF-Internacional)</w:t>
            </w:r>
          </w:p>
        </w:tc>
        <w:tc>
          <w:tcPr>
            <w:tcW w:w="2042" w:type="dxa"/>
            <w:tcBorders>
              <w:top w:val="nil"/>
              <w:left w:val="nil"/>
              <w:bottom w:val="single" w:sz="4" w:space="0" w:color="auto"/>
              <w:right w:val="single" w:sz="8" w:space="0" w:color="auto"/>
            </w:tcBorders>
            <w:vAlign w:val="center"/>
            <w:hideMark/>
          </w:tcPr>
          <w:p w14:paraId="518E16B4" w14:textId="50372C6A" w:rsidR="00982D36" w:rsidRPr="005A1B34" w:rsidRDefault="00A16921" w:rsidP="00F15D15">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20%</w:t>
            </w:r>
          </w:p>
        </w:tc>
        <w:tc>
          <w:tcPr>
            <w:tcW w:w="1985" w:type="dxa"/>
            <w:vMerge/>
            <w:tcBorders>
              <w:top w:val="nil"/>
              <w:left w:val="nil"/>
              <w:bottom w:val="single" w:sz="8" w:space="0" w:color="000000"/>
              <w:right w:val="single" w:sz="8" w:space="0" w:color="auto"/>
            </w:tcBorders>
            <w:vAlign w:val="center"/>
            <w:hideMark/>
          </w:tcPr>
          <w:p w14:paraId="5309D580" w14:textId="77777777" w:rsidR="00982D36" w:rsidRPr="005A1B34" w:rsidRDefault="00982D36" w:rsidP="00F15D15">
            <w:pPr>
              <w:rPr>
                <w:rFonts w:ascii="Arial Narrow" w:eastAsia="Times New Roman" w:hAnsi="Arial Narrow"/>
                <w:color w:val="000000"/>
                <w:sz w:val="24"/>
                <w:szCs w:val="24"/>
                <w:lang w:val="en-US" w:eastAsia="en-US"/>
              </w:rPr>
            </w:pPr>
          </w:p>
        </w:tc>
      </w:tr>
      <w:tr w:rsidR="00982D36" w:rsidRPr="005A1B34" w14:paraId="610E2FCF" w14:textId="77777777" w:rsidTr="00F15D15">
        <w:trPr>
          <w:trHeight w:val="315"/>
        </w:trPr>
        <w:tc>
          <w:tcPr>
            <w:tcW w:w="1983" w:type="dxa"/>
            <w:vMerge/>
            <w:tcBorders>
              <w:top w:val="nil"/>
              <w:left w:val="single" w:sz="8" w:space="0" w:color="auto"/>
              <w:bottom w:val="single" w:sz="8" w:space="0" w:color="000000"/>
              <w:right w:val="single" w:sz="8" w:space="0" w:color="auto"/>
            </w:tcBorders>
            <w:vAlign w:val="center"/>
            <w:hideMark/>
          </w:tcPr>
          <w:p w14:paraId="17B4F6F8" w14:textId="77777777" w:rsidR="00982D36" w:rsidRPr="005A1B34" w:rsidRDefault="00982D36" w:rsidP="00F15D15">
            <w:pPr>
              <w:rPr>
                <w:rFonts w:ascii="Arial Narrow" w:eastAsia="Times New Roman" w:hAnsi="Arial Narrow"/>
                <w:b/>
                <w:bCs/>
                <w:color w:val="000000"/>
                <w:sz w:val="24"/>
                <w:szCs w:val="24"/>
                <w:lang w:val="en-US" w:eastAsia="en-US"/>
              </w:rPr>
            </w:pPr>
          </w:p>
        </w:tc>
        <w:tc>
          <w:tcPr>
            <w:tcW w:w="4480" w:type="dxa"/>
            <w:tcBorders>
              <w:top w:val="nil"/>
              <w:left w:val="nil"/>
              <w:bottom w:val="single" w:sz="4" w:space="0" w:color="auto"/>
              <w:right w:val="single" w:sz="8" w:space="0" w:color="auto"/>
            </w:tcBorders>
            <w:vAlign w:val="center"/>
            <w:hideMark/>
          </w:tcPr>
          <w:p w14:paraId="14734550" w14:textId="77777777" w:rsidR="00982D36" w:rsidRPr="005A1B34" w:rsidRDefault="00982D36" w:rsidP="00F15D15">
            <w:pP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Notas de Tesouro Americano</w:t>
            </w:r>
          </w:p>
        </w:tc>
        <w:tc>
          <w:tcPr>
            <w:tcW w:w="2042" w:type="dxa"/>
            <w:tcBorders>
              <w:top w:val="nil"/>
              <w:left w:val="nil"/>
              <w:bottom w:val="single" w:sz="4" w:space="0" w:color="auto"/>
              <w:right w:val="single" w:sz="8" w:space="0" w:color="auto"/>
            </w:tcBorders>
            <w:vAlign w:val="center"/>
            <w:hideMark/>
          </w:tcPr>
          <w:p w14:paraId="2536D0E7" w14:textId="6FAFAE3B" w:rsidR="00982D36" w:rsidRPr="005A1B34" w:rsidRDefault="00A16921" w:rsidP="00F15D15">
            <w:pPr>
              <w:jc w:val="cente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20%</w:t>
            </w:r>
          </w:p>
        </w:tc>
        <w:tc>
          <w:tcPr>
            <w:tcW w:w="1985" w:type="dxa"/>
            <w:vMerge/>
            <w:tcBorders>
              <w:top w:val="nil"/>
              <w:left w:val="nil"/>
              <w:bottom w:val="single" w:sz="8" w:space="0" w:color="000000"/>
              <w:right w:val="single" w:sz="8" w:space="0" w:color="auto"/>
            </w:tcBorders>
            <w:vAlign w:val="center"/>
            <w:hideMark/>
          </w:tcPr>
          <w:p w14:paraId="42F8E24B" w14:textId="77777777" w:rsidR="00982D36" w:rsidRPr="005A1B34" w:rsidRDefault="00982D36" w:rsidP="00F15D15">
            <w:pPr>
              <w:rPr>
                <w:rFonts w:ascii="Arial Narrow" w:eastAsia="Times New Roman" w:hAnsi="Arial Narrow"/>
                <w:color w:val="000000"/>
                <w:sz w:val="24"/>
                <w:szCs w:val="24"/>
                <w:lang w:val="en-US" w:eastAsia="en-US"/>
              </w:rPr>
            </w:pPr>
          </w:p>
        </w:tc>
      </w:tr>
      <w:tr w:rsidR="00982D36" w:rsidRPr="005A1B34" w14:paraId="47B51CF6" w14:textId="77777777" w:rsidTr="00F15D15">
        <w:trPr>
          <w:trHeight w:val="1590"/>
        </w:trPr>
        <w:tc>
          <w:tcPr>
            <w:tcW w:w="1983" w:type="dxa"/>
            <w:tcBorders>
              <w:top w:val="nil"/>
              <w:left w:val="single" w:sz="8" w:space="0" w:color="auto"/>
              <w:bottom w:val="single" w:sz="8" w:space="0" w:color="auto"/>
              <w:right w:val="single" w:sz="8" w:space="0" w:color="auto"/>
            </w:tcBorders>
            <w:vAlign w:val="center"/>
            <w:hideMark/>
          </w:tcPr>
          <w:p w14:paraId="784D0CDC" w14:textId="77777777" w:rsidR="00982D36" w:rsidRPr="005A1B34" w:rsidRDefault="00982D36" w:rsidP="00F15D15">
            <w:pPr>
              <w:jc w:val="center"/>
              <w:rPr>
                <w:rFonts w:ascii="Arial Narrow" w:eastAsia="Times New Roman" w:hAnsi="Arial Narrow"/>
                <w:b/>
                <w:bCs/>
                <w:color w:val="000000"/>
                <w:sz w:val="24"/>
                <w:szCs w:val="24"/>
                <w:lang w:eastAsia="en-US"/>
              </w:rPr>
            </w:pPr>
            <w:r w:rsidRPr="005A1B34">
              <w:rPr>
                <w:rFonts w:ascii="Arial Narrow" w:eastAsia="Times New Roman" w:hAnsi="Arial Narrow"/>
                <w:b/>
                <w:bCs/>
                <w:color w:val="000000"/>
                <w:sz w:val="24"/>
                <w:szCs w:val="24"/>
                <w:lang w:eastAsia="en-US"/>
              </w:rPr>
              <w:t>Por meio de fundos/veículos de investimento constituídos no exterior</w:t>
            </w:r>
          </w:p>
        </w:tc>
        <w:tc>
          <w:tcPr>
            <w:tcW w:w="4480" w:type="dxa"/>
            <w:tcBorders>
              <w:top w:val="nil"/>
              <w:left w:val="nil"/>
              <w:bottom w:val="single" w:sz="8" w:space="0" w:color="auto"/>
              <w:right w:val="single" w:sz="8" w:space="0" w:color="auto"/>
            </w:tcBorders>
            <w:vAlign w:val="center"/>
            <w:hideMark/>
          </w:tcPr>
          <w:p w14:paraId="3EF34D02" w14:textId="7C20A7A1" w:rsidR="00982D36" w:rsidRPr="005A1B34" w:rsidRDefault="00AF7A20" w:rsidP="00A16921">
            <w:pPr>
              <w:rPr>
                <w:rFonts w:ascii="Arial Narrow" w:eastAsia="Times New Roman" w:hAnsi="Arial Narrow"/>
                <w:color w:val="000000"/>
                <w:sz w:val="24"/>
                <w:szCs w:val="24"/>
                <w:lang w:val="en-US" w:eastAsia="en-US"/>
              </w:rPr>
            </w:pPr>
            <w:r w:rsidRPr="005A1B34">
              <w:rPr>
                <w:rFonts w:ascii="Arial Narrow" w:eastAsia="Times New Roman" w:hAnsi="Arial Narrow"/>
                <w:color w:val="000000"/>
                <w:sz w:val="24"/>
                <w:szCs w:val="24"/>
                <w:lang w:val="en-US" w:eastAsia="en-US"/>
              </w:rPr>
              <w:t>KADIMA FUND SPC</w:t>
            </w:r>
          </w:p>
        </w:tc>
        <w:tc>
          <w:tcPr>
            <w:tcW w:w="2042" w:type="dxa"/>
            <w:tcBorders>
              <w:top w:val="single" w:sz="4" w:space="0" w:color="auto"/>
              <w:left w:val="single" w:sz="4" w:space="0" w:color="auto"/>
              <w:bottom w:val="single" w:sz="4" w:space="0" w:color="auto"/>
              <w:right w:val="single" w:sz="8" w:space="0" w:color="auto"/>
            </w:tcBorders>
            <w:vAlign w:val="center"/>
            <w:hideMark/>
          </w:tcPr>
          <w:p w14:paraId="16DE0D96" w14:textId="5C808697" w:rsidR="00982D36" w:rsidRPr="005A1B34" w:rsidRDefault="008630DB" w:rsidP="00F15D15">
            <w:pPr>
              <w:jc w:val="center"/>
              <w:rPr>
                <w:rFonts w:ascii="Arial Narrow" w:eastAsia="Times New Roman" w:hAnsi="Arial Narrow"/>
                <w:color w:val="000000"/>
                <w:sz w:val="24"/>
                <w:szCs w:val="24"/>
                <w:lang w:val="en-US" w:eastAsia="en-US"/>
              </w:rPr>
            </w:pPr>
            <w:r w:rsidRPr="005A1B34">
              <w:rPr>
                <w:rFonts w:ascii="Arial Narrow" w:hAnsi="Arial Narrow"/>
                <w:color w:val="000000" w:themeColor="text1"/>
                <w:sz w:val="24"/>
                <w:szCs w:val="24"/>
              </w:rPr>
              <w:t>20%</w:t>
            </w:r>
          </w:p>
        </w:tc>
        <w:tc>
          <w:tcPr>
            <w:tcW w:w="1985" w:type="dxa"/>
            <w:vMerge/>
            <w:tcBorders>
              <w:top w:val="nil"/>
              <w:left w:val="nil"/>
              <w:bottom w:val="single" w:sz="8" w:space="0" w:color="000000"/>
              <w:right w:val="single" w:sz="8" w:space="0" w:color="auto"/>
            </w:tcBorders>
            <w:vAlign w:val="center"/>
            <w:hideMark/>
          </w:tcPr>
          <w:p w14:paraId="5FBBEE62" w14:textId="77777777" w:rsidR="00982D36" w:rsidRPr="005A1B34" w:rsidRDefault="00982D36" w:rsidP="00F15D15">
            <w:pPr>
              <w:rPr>
                <w:rFonts w:ascii="Arial Narrow" w:eastAsia="Times New Roman" w:hAnsi="Arial Narrow"/>
                <w:color w:val="000000"/>
                <w:sz w:val="24"/>
                <w:szCs w:val="24"/>
                <w:lang w:val="en-US" w:eastAsia="en-US"/>
              </w:rPr>
            </w:pPr>
          </w:p>
        </w:tc>
      </w:tr>
      <w:tr w:rsidR="00982D36" w:rsidRPr="005A1B34" w14:paraId="0DDCF0B3" w14:textId="77777777" w:rsidTr="00F15D15">
        <w:trPr>
          <w:trHeight w:val="330"/>
        </w:trPr>
        <w:tc>
          <w:tcPr>
            <w:tcW w:w="8505" w:type="dxa"/>
            <w:gridSpan w:val="3"/>
            <w:tcBorders>
              <w:top w:val="single" w:sz="8" w:space="0" w:color="auto"/>
              <w:left w:val="single" w:sz="8" w:space="0" w:color="auto"/>
              <w:bottom w:val="single" w:sz="8" w:space="0" w:color="auto"/>
              <w:right w:val="single" w:sz="8" w:space="0" w:color="000000"/>
            </w:tcBorders>
            <w:vAlign w:val="center"/>
            <w:hideMark/>
          </w:tcPr>
          <w:p w14:paraId="0A24F0C6" w14:textId="77777777" w:rsidR="00982D36" w:rsidRPr="005A1B34" w:rsidRDefault="00982D36" w:rsidP="00F15D15">
            <w:pPr>
              <w:rPr>
                <w:rFonts w:ascii="Arial Narrow" w:eastAsia="Times New Roman" w:hAnsi="Arial Narrow"/>
                <w:b/>
                <w:bCs/>
                <w:color w:val="000000"/>
                <w:sz w:val="24"/>
                <w:szCs w:val="24"/>
                <w:lang w:eastAsia="en-US"/>
              </w:rPr>
            </w:pPr>
            <w:r w:rsidRPr="005A1B34">
              <w:rPr>
                <w:rFonts w:ascii="Arial Narrow" w:eastAsia="Times New Roman" w:hAnsi="Arial Narrow"/>
                <w:b/>
                <w:bCs/>
                <w:color w:val="000000"/>
                <w:sz w:val="24"/>
                <w:szCs w:val="24"/>
                <w:lang w:eastAsia="en-US"/>
              </w:rPr>
              <w:t>Por meio dos Fundos Constituídos no Brasil</w:t>
            </w:r>
          </w:p>
        </w:tc>
        <w:tc>
          <w:tcPr>
            <w:tcW w:w="1985" w:type="dxa"/>
            <w:vMerge/>
            <w:tcBorders>
              <w:top w:val="nil"/>
              <w:left w:val="nil"/>
              <w:bottom w:val="single" w:sz="8" w:space="0" w:color="000000"/>
              <w:right w:val="single" w:sz="8" w:space="0" w:color="auto"/>
            </w:tcBorders>
            <w:vAlign w:val="center"/>
            <w:hideMark/>
          </w:tcPr>
          <w:p w14:paraId="46358285" w14:textId="77777777" w:rsidR="00982D36" w:rsidRPr="005A1B34" w:rsidRDefault="00982D36" w:rsidP="00F15D15">
            <w:pPr>
              <w:rPr>
                <w:rFonts w:ascii="Arial Narrow" w:eastAsia="Times New Roman" w:hAnsi="Arial Narrow"/>
                <w:color w:val="000000"/>
                <w:sz w:val="24"/>
                <w:szCs w:val="24"/>
                <w:lang w:eastAsia="en-US"/>
              </w:rPr>
            </w:pPr>
          </w:p>
        </w:tc>
      </w:tr>
    </w:tbl>
    <w:p w14:paraId="700AC855" w14:textId="77777777" w:rsidR="00982D36" w:rsidRPr="005A1B34" w:rsidRDefault="00982D36" w:rsidP="00982D36">
      <w:pPr>
        <w:jc w:val="both"/>
        <w:rPr>
          <w:rFonts w:ascii="Arial Narrow" w:hAnsi="Arial Narrow"/>
          <w:bCs/>
          <w:sz w:val="24"/>
          <w:szCs w:val="24"/>
        </w:rPr>
      </w:pPr>
    </w:p>
    <w:p w14:paraId="68B465C1" w14:textId="77777777" w:rsidR="00982D36" w:rsidRPr="005A1B34" w:rsidRDefault="00982D36" w:rsidP="00982D36">
      <w:pPr>
        <w:jc w:val="both"/>
        <w:rPr>
          <w:rFonts w:ascii="Arial Narrow" w:hAnsi="Arial Narrow"/>
          <w:bCs/>
          <w:sz w:val="24"/>
          <w:szCs w:val="24"/>
        </w:rPr>
      </w:pPr>
      <w:r w:rsidRPr="005A1B34">
        <w:rPr>
          <w:rFonts w:ascii="Arial Narrow" w:hAnsi="Arial Narrow"/>
          <w:bCs/>
          <w:sz w:val="24"/>
          <w:szCs w:val="24"/>
        </w:rPr>
        <w:t>O investimento em ativos financeiros no exterior deverá observar, além das demais condições e requisitos previstos na regulamentação vigente, ao menos uma das seguintes condições:</w:t>
      </w:r>
    </w:p>
    <w:p w14:paraId="6BB08722" w14:textId="77777777" w:rsidR="00982D36" w:rsidRPr="005A1B34" w:rsidRDefault="00982D36" w:rsidP="00982D36">
      <w:pPr>
        <w:jc w:val="both"/>
        <w:rPr>
          <w:rFonts w:ascii="Arial Narrow" w:hAnsi="Arial Narrow"/>
          <w:bCs/>
          <w:sz w:val="24"/>
          <w:szCs w:val="24"/>
        </w:rPr>
      </w:pPr>
    </w:p>
    <w:p w14:paraId="6E3D2460" w14:textId="77777777" w:rsidR="00982D36" w:rsidRPr="005A1B34" w:rsidRDefault="00982D36" w:rsidP="00982D36">
      <w:pPr>
        <w:jc w:val="both"/>
        <w:rPr>
          <w:rFonts w:ascii="Arial Narrow" w:hAnsi="Arial Narrow"/>
          <w:bCs/>
          <w:sz w:val="24"/>
          <w:szCs w:val="24"/>
        </w:rPr>
      </w:pPr>
      <w:r w:rsidRPr="005A1B34">
        <w:rPr>
          <w:rFonts w:ascii="Arial Narrow" w:hAnsi="Arial Narrow"/>
          <w:bCs/>
          <w:sz w:val="24"/>
          <w:szCs w:val="24"/>
        </w:rPr>
        <w:t>I – serem registrados em sistema de registro, objeto de escrituração de ativos, objeto de custódia ou objeto de depósito central, em todos os casos, por instituições devidamente autorizadas em seus países de origem e supervisionadas por supervisor local; ou</w:t>
      </w:r>
    </w:p>
    <w:p w14:paraId="3AA96EFC" w14:textId="77777777" w:rsidR="00982D36" w:rsidRPr="005A1B34" w:rsidRDefault="00982D36" w:rsidP="00982D36">
      <w:pPr>
        <w:jc w:val="both"/>
        <w:rPr>
          <w:rFonts w:ascii="Arial Narrow" w:hAnsi="Arial Narrow"/>
          <w:bCs/>
          <w:sz w:val="24"/>
          <w:szCs w:val="24"/>
        </w:rPr>
      </w:pPr>
    </w:p>
    <w:p w14:paraId="111399FC" w14:textId="77777777" w:rsidR="00982D36" w:rsidRPr="005A1B34" w:rsidRDefault="00982D36" w:rsidP="00982D36">
      <w:pPr>
        <w:jc w:val="both"/>
        <w:rPr>
          <w:rFonts w:ascii="Arial Narrow" w:hAnsi="Arial Narrow"/>
          <w:bCs/>
          <w:sz w:val="24"/>
          <w:szCs w:val="24"/>
        </w:rPr>
      </w:pPr>
      <w:r w:rsidRPr="005A1B34">
        <w:rPr>
          <w:rFonts w:ascii="Arial Narrow" w:hAnsi="Arial Narrow"/>
          <w:bCs/>
          <w:sz w:val="24"/>
          <w:szCs w:val="24"/>
        </w:rPr>
        <w:t>II – terem sua existência diligentemente verificada pelo custodiante da classe, que deve verificar, ainda, se tais ativos estão escriturados ou custodiados por entidade autorizada para o exercício de tais atividade por autoridade que seja supervisionada por supervisor local.</w:t>
      </w:r>
    </w:p>
    <w:p w14:paraId="38070342" w14:textId="77777777" w:rsidR="00982D36" w:rsidRPr="005A1B34" w:rsidRDefault="00982D36" w:rsidP="00982D36">
      <w:pPr>
        <w:jc w:val="both"/>
        <w:rPr>
          <w:rFonts w:ascii="Arial Narrow" w:hAnsi="Arial Narrow"/>
          <w:bCs/>
          <w:sz w:val="24"/>
          <w:szCs w:val="24"/>
        </w:rPr>
      </w:pPr>
    </w:p>
    <w:p w14:paraId="0014C2FD" w14:textId="77777777" w:rsidR="00982D36" w:rsidRPr="005A1B34" w:rsidRDefault="00982D36" w:rsidP="00982D36">
      <w:pPr>
        <w:jc w:val="both"/>
        <w:rPr>
          <w:rFonts w:ascii="Arial Narrow" w:hAnsi="Arial Narrow"/>
          <w:bCs/>
          <w:sz w:val="24"/>
          <w:szCs w:val="24"/>
        </w:rPr>
      </w:pPr>
      <w:r w:rsidRPr="005A1B34">
        <w:rPr>
          <w:rFonts w:ascii="Arial Narrow" w:hAnsi="Arial Narrow"/>
          <w:bCs/>
          <w:sz w:val="24"/>
          <w:szCs w:val="24"/>
        </w:rPr>
        <w:t>No tocante ao investimento no exterior, a CLASSE somente poderá aplicar nos ativos financeiros discriminados e autorizados no quadro acima, não sendo permitido o investimento em quaisquer outros ativos financeiros.</w:t>
      </w:r>
    </w:p>
    <w:p w14:paraId="37890661" w14:textId="77777777" w:rsidR="00982D36" w:rsidRPr="005A1B34" w:rsidRDefault="00982D36" w:rsidP="00982D36">
      <w:pPr>
        <w:jc w:val="both"/>
        <w:rPr>
          <w:rFonts w:ascii="Arial Narrow" w:hAnsi="Arial Narrow"/>
          <w:bCs/>
          <w:sz w:val="24"/>
          <w:szCs w:val="24"/>
        </w:rPr>
      </w:pPr>
    </w:p>
    <w:p w14:paraId="1EC67FFF" w14:textId="77777777" w:rsidR="00982D36" w:rsidRPr="005A1B34" w:rsidRDefault="00982D36" w:rsidP="00982D36">
      <w:pPr>
        <w:jc w:val="both"/>
        <w:rPr>
          <w:rFonts w:ascii="Arial Narrow" w:hAnsi="Arial Narrow"/>
          <w:bCs/>
          <w:sz w:val="24"/>
          <w:szCs w:val="24"/>
        </w:rPr>
      </w:pPr>
      <w:r w:rsidRPr="005A1B34">
        <w:rPr>
          <w:rFonts w:ascii="Arial Narrow" w:hAnsi="Arial Narrow"/>
          <w:bCs/>
          <w:sz w:val="24"/>
          <w:szCs w:val="24"/>
        </w:rPr>
        <w:t>As aplicações em ativos financeiros no exterior não são cumulativamente consideradas no cálculo dos correspondentes limites de concentração por emissor e por modalidade de ativo financeiro aplicáveis aos ativos domésticos, mas o fator de risco dos investimentos no exterior deve ser considerado para fins de cumprimento da classe da CLASSE.</w:t>
      </w:r>
    </w:p>
    <w:p w14:paraId="40292910" w14:textId="77777777" w:rsidR="00982D36" w:rsidRPr="005A1B34" w:rsidRDefault="00982D36" w:rsidP="00982D36">
      <w:pPr>
        <w:jc w:val="both"/>
        <w:rPr>
          <w:rFonts w:ascii="Arial Narrow" w:hAnsi="Arial Narrow"/>
          <w:bCs/>
          <w:sz w:val="24"/>
          <w:szCs w:val="24"/>
        </w:rPr>
      </w:pPr>
    </w:p>
    <w:p w14:paraId="061912F9" w14:textId="77777777" w:rsidR="00982D36" w:rsidRPr="005A1B34" w:rsidRDefault="00982D36" w:rsidP="00982D36">
      <w:pPr>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Caso a GESTORA detenha, direta ou indiretamente, influência nas decisões de investimento dos fundos ou outros veículos de investimento no exterior, para os efeitos de controle de limites de exposição a risco de capital, a exposição da carteira da CLASSE será consolidada com a do fundo ou veículo de investimento no exterior, considerando o valor das margens exigidas em operações com garantia somada à margem potencial de operações de derivativos sem garantia, observado que o cálculo da margem potencial de operações de derivativos sem garantia será realizado pelo ADMINISTRADOR, e não será compensado com as margens das operações com garantia.</w:t>
      </w:r>
    </w:p>
    <w:p w14:paraId="2960B6C4" w14:textId="77777777" w:rsidR="002357DE" w:rsidRPr="005A1B34" w:rsidRDefault="002357DE" w:rsidP="002357DE">
      <w:pPr>
        <w:jc w:val="both"/>
        <w:rPr>
          <w:rFonts w:ascii="Arial Narrow" w:eastAsia="Times New Roman" w:hAnsi="Arial Narrow"/>
          <w:color w:val="000000"/>
          <w:sz w:val="24"/>
          <w:szCs w:val="24"/>
          <w:lang w:eastAsia="en-US"/>
        </w:rPr>
      </w:pPr>
    </w:p>
    <w:p w14:paraId="750784BB" w14:textId="7E503672" w:rsidR="008E7022" w:rsidRPr="005A1B34" w:rsidRDefault="002357DE" w:rsidP="002357DE">
      <w:pPr>
        <w:snapToGrid w:val="0"/>
        <w:jc w:val="both"/>
        <w:rPr>
          <w:rFonts w:ascii="Arial Narrow" w:eastAsia="Times New Roman" w:hAnsi="Arial Narrow"/>
          <w:color w:val="000000"/>
          <w:sz w:val="24"/>
          <w:szCs w:val="24"/>
          <w:lang w:eastAsia="en-US"/>
        </w:rPr>
      </w:pPr>
      <w:r w:rsidRPr="005A1B34">
        <w:rPr>
          <w:rFonts w:ascii="Arial Narrow" w:eastAsia="Times New Roman" w:hAnsi="Arial Narrow"/>
          <w:color w:val="000000"/>
          <w:sz w:val="24"/>
          <w:szCs w:val="24"/>
          <w:lang w:eastAsia="en-US"/>
        </w:rPr>
        <w:t>Caso a GESTORA não detenha, direta ou indiretamente, influência nas decisões de investimento dos fundos/veículos de investimento no exterior o cálculo da margem de garantia, para fins de controle de limites de alavancagem, deve considerar a exposição máxima possível de acordo com as características do fundo/veículo investido.</w:t>
      </w:r>
    </w:p>
    <w:p w14:paraId="6C24ABC7" w14:textId="77777777" w:rsidR="002357DE" w:rsidRPr="005A1B34" w:rsidRDefault="002357DE" w:rsidP="002357DE">
      <w:pPr>
        <w:snapToGrid w:val="0"/>
        <w:jc w:val="both"/>
        <w:rPr>
          <w:rFonts w:ascii="Arial Narrow" w:hAnsi="Arial Narrow"/>
          <w:b/>
          <w:bCs/>
          <w:sz w:val="24"/>
          <w:szCs w:val="24"/>
        </w:rPr>
      </w:pPr>
    </w:p>
    <w:p w14:paraId="7F1FC372" w14:textId="54845D98" w:rsidR="007A48AB" w:rsidRPr="005A1B34" w:rsidRDefault="007A48AB" w:rsidP="007A48AB">
      <w:pPr>
        <w:snapToGrid w:val="0"/>
        <w:jc w:val="both"/>
        <w:rPr>
          <w:rFonts w:ascii="Arial Narrow" w:hAnsi="Arial Narrow"/>
          <w:b/>
          <w:bCs/>
          <w:sz w:val="24"/>
          <w:szCs w:val="24"/>
        </w:rPr>
      </w:pPr>
      <w:r w:rsidRPr="005A1B34">
        <w:rPr>
          <w:rFonts w:ascii="Arial Narrow" w:hAnsi="Arial Narrow"/>
          <w:b/>
          <w:bCs/>
          <w:sz w:val="24"/>
          <w:szCs w:val="24"/>
        </w:rPr>
        <w:t>Capítulo VI. Da Distribuição de Resultados</w:t>
      </w:r>
    </w:p>
    <w:p w14:paraId="30BB1BD4" w14:textId="77777777" w:rsidR="00766105" w:rsidRPr="005A1B34" w:rsidRDefault="00766105" w:rsidP="007A48AB">
      <w:pPr>
        <w:snapToGrid w:val="0"/>
        <w:jc w:val="both"/>
        <w:rPr>
          <w:rStyle w:val="ui-provider"/>
          <w:rFonts w:ascii="Arial Narrow" w:hAnsi="Arial Narrow"/>
          <w:b/>
          <w:bCs/>
          <w:sz w:val="24"/>
          <w:szCs w:val="24"/>
        </w:rPr>
      </w:pPr>
    </w:p>
    <w:p w14:paraId="2C92D5A9" w14:textId="67E7552A" w:rsidR="007A48AB" w:rsidRPr="005A1B34" w:rsidRDefault="007A48AB" w:rsidP="007A48AB">
      <w:pPr>
        <w:snapToGrid w:val="0"/>
        <w:jc w:val="both"/>
        <w:rPr>
          <w:rStyle w:val="ui-provider"/>
          <w:rFonts w:ascii="Arial Narrow" w:hAnsi="Arial Narrow"/>
          <w:sz w:val="24"/>
          <w:szCs w:val="24"/>
        </w:rPr>
      </w:pPr>
      <w:r w:rsidRPr="005A1B34">
        <w:rPr>
          <w:rStyle w:val="ui-provider"/>
          <w:rFonts w:ascii="Arial Narrow" w:hAnsi="Arial Narrow"/>
          <w:b/>
          <w:bCs/>
          <w:sz w:val="24"/>
          <w:szCs w:val="24"/>
        </w:rPr>
        <w:t xml:space="preserve">Artigo </w:t>
      </w:r>
      <w:r w:rsidR="00C7183C" w:rsidRPr="005A1B34">
        <w:rPr>
          <w:rStyle w:val="ui-provider"/>
          <w:rFonts w:ascii="Arial Narrow" w:hAnsi="Arial Narrow"/>
          <w:b/>
          <w:bCs/>
          <w:sz w:val="24"/>
          <w:szCs w:val="24"/>
        </w:rPr>
        <w:t>9</w:t>
      </w:r>
      <w:r w:rsidRPr="005A1B34">
        <w:rPr>
          <w:rStyle w:val="ui-provider"/>
          <w:rFonts w:ascii="Arial Narrow" w:hAnsi="Arial Narrow"/>
          <w:b/>
          <w:bCs/>
          <w:sz w:val="24"/>
          <w:szCs w:val="24"/>
        </w:rPr>
        <w:t>º.</w:t>
      </w:r>
      <w:r w:rsidRPr="005A1B34">
        <w:rPr>
          <w:rStyle w:val="ui-provider"/>
          <w:rFonts w:ascii="Arial Narrow" w:hAnsi="Arial Narrow"/>
          <w:sz w:val="24"/>
          <w:szCs w:val="24"/>
        </w:rPr>
        <w:t> As quantias que forem atribuídas à CLASSE a título de dividendos</w:t>
      </w:r>
      <w:r w:rsidR="00184701" w:rsidRPr="005A1B34">
        <w:rPr>
          <w:rStyle w:val="ui-provider"/>
          <w:rFonts w:ascii="Arial Narrow" w:hAnsi="Arial Narrow"/>
          <w:sz w:val="24"/>
          <w:szCs w:val="24"/>
        </w:rPr>
        <w:t>,</w:t>
      </w:r>
      <w:r w:rsidR="00184701" w:rsidRPr="005A1B34">
        <w:rPr>
          <w:rFonts w:ascii="Arial Narrow" w:hAnsi="Arial Narrow"/>
          <w:sz w:val="24"/>
          <w:szCs w:val="24"/>
        </w:rPr>
        <w:t xml:space="preserve"> </w:t>
      </w:r>
      <w:r w:rsidR="00184701" w:rsidRPr="005A1B34">
        <w:rPr>
          <w:rStyle w:val="ui-provider"/>
          <w:rFonts w:ascii="Arial Narrow" w:hAnsi="Arial Narrow"/>
          <w:sz w:val="24"/>
          <w:szCs w:val="24"/>
        </w:rPr>
        <w:t xml:space="preserve">juros sobre capital próprio, reembolso de proventos decorrentes do empréstimo de valores mobiliários ou rendimentos advindos de </w:t>
      </w:r>
      <w:r w:rsidRPr="005A1B34">
        <w:rPr>
          <w:rStyle w:val="ui-provider"/>
          <w:rFonts w:ascii="Arial Narrow" w:hAnsi="Arial Narrow"/>
          <w:sz w:val="24"/>
          <w:szCs w:val="24"/>
        </w:rPr>
        <w:t>ativos financeiros integrantes da carteira da CLASSE serão incorporados ao seu patrimônio. </w:t>
      </w:r>
    </w:p>
    <w:p w14:paraId="68832ECD" w14:textId="77777777" w:rsidR="00674793" w:rsidRPr="005A1B34" w:rsidRDefault="00674793" w:rsidP="007A48AB">
      <w:pPr>
        <w:snapToGrid w:val="0"/>
        <w:jc w:val="both"/>
        <w:rPr>
          <w:rStyle w:val="ui-provider"/>
          <w:rFonts w:ascii="Arial Narrow" w:hAnsi="Arial Narrow"/>
          <w:sz w:val="24"/>
          <w:szCs w:val="24"/>
        </w:rPr>
      </w:pPr>
    </w:p>
    <w:p w14:paraId="72A2A2AF" w14:textId="0E697D2B" w:rsidR="007A48AB" w:rsidRPr="005A1B34" w:rsidRDefault="007A48AB" w:rsidP="007A48AB">
      <w:pPr>
        <w:snapToGrid w:val="0"/>
        <w:jc w:val="both"/>
        <w:rPr>
          <w:rFonts w:ascii="Arial Narrow" w:hAnsi="Arial Narrow"/>
          <w:b/>
          <w:bCs/>
          <w:sz w:val="24"/>
          <w:szCs w:val="24"/>
        </w:rPr>
      </w:pPr>
      <w:r w:rsidRPr="005A1B34">
        <w:rPr>
          <w:rFonts w:ascii="Arial Narrow" w:hAnsi="Arial Narrow"/>
          <w:b/>
          <w:bCs/>
          <w:sz w:val="24"/>
          <w:szCs w:val="24"/>
        </w:rPr>
        <w:lastRenderedPageBreak/>
        <w:t xml:space="preserve">Capítulo VII. Dos Fatores de Risco Específicos da CLASSE </w:t>
      </w:r>
    </w:p>
    <w:p w14:paraId="7FF38DCB" w14:textId="77777777" w:rsidR="00674793" w:rsidRPr="005A1B34" w:rsidRDefault="00674793" w:rsidP="007A48AB">
      <w:pPr>
        <w:snapToGrid w:val="0"/>
        <w:jc w:val="both"/>
        <w:rPr>
          <w:rFonts w:ascii="Arial Narrow" w:hAnsi="Arial Narrow" w:cs="Arial"/>
          <w:bCs/>
          <w:iCs/>
          <w:color w:val="000000"/>
          <w:sz w:val="24"/>
          <w:szCs w:val="24"/>
        </w:rPr>
      </w:pPr>
    </w:p>
    <w:p w14:paraId="3CAB753F" w14:textId="1C172CD1" w:rsidR="007A48AB" w:rsidRPr="005A1B34" w:rsidRDefault="007A48AB" w:rsidP="007A48AB">
      <w:pPr>
        <w:snapToGrid w:val="0"/>
        <w:jc w:val="both"/>
        <w:rPr>
          <w:rFonts w:ascii="Arial Narrow" w:hAnsi="Arial Narrow"/>
          <w:sz w:val="24"/>
          <w:szCs w:val="24"/>
        </w:rPr>
      </w:pPr>
      <w:r w:rsidRPr="005A1B34">
        <w:rPr>
          <w:rFonts w:ascii="Arial Narrow" w:hAnsi="Arial Narrow"/>
          <w:b/>
          <w:bCs/>
          <w:sz w:val="24"/>
          <w:szCs w:val="24"/>
        </w:rPr>
        <w:t xml:space="preserve">Artigo </w:t>
      </w:r>
      <w:r w:rsidR="00C7183C" w:rsidRPr="005A1B34">
        <w:rPr>
          <w:rFonts w:ascii="Arial Narrow" w:hAnsi="Arial Narrow"/>
          <w:b/>
          <w:bCs/>
          <w:sz w:val="24"/>
          <w:szCs w:val="24"/>
        </w:rPr>
        <w:t>10</w:t>
      </w:r>
      <w:r w:rsidRPr="005A1B34">
        <w:rPr>
          <w:rFonts w:ascii="Arial Narrow" w:hAnsi="Arial Narrow"/>
          <w:b/>
          <w:bCs/>
          <w:sz w:val="24"/>
          <w:szCs w:val="24"/>
        </w:rPr>
        <w:t xml:space="preserve">. </w:t>
      </w:r>
      <w:r w:rsidRPr="005A1B34">
        <w:rPr>
          <w:rFonts w:ascii="Arial Narrow" w:hAnsi="Arial Narrow"/>
          <w:sz w:val="24"/>
          <w:szCs w:val="24"/>
        </w:rPr>
        <w:t>Os fatores de risco a seguir descritos são os principais e específicos d</w:t>
      </w:r>
      <w:r w:rsidR="00C74865" w:rsidRPr="005A1B34">
        <w:rPr>
          <w:rFonts w:ascii="Arial Narrow" w:hAnsi="Arial Narrow"/>
          <w:sz w:val="24"/>
          <w:szCs w:val="24"/>
        </w:rPr>
        <w:t xml:space="preserve">a </w:t>
      </w:r>
      <w:r w:rsidRPr="005A1B34">
        <w:rPr>
          <w:rFonts w:ascii="Arial Narrow" w:hAnsi="Arial Narrow"/>
          <w:sz w:val="24"/>
          <w:szCs w:val="24"/>
        </w:rPr>
        <w:t>CLASSE:</w:t>
      </w:r>
    </w:p>
    <w:p w14:paraId="18BDD731" w14:textId="77777777" w:rsidR="007A48AB" w:rsidRPr="005A1B34" w:rsidRDefault="007A48AB" w:rsidP="007A48AB">
      <w:pPr>
        <w:snapToGrid w:val="0"/>
        <w:jc w:val="both"/>
        <w:rPr>
          <w:rFonts w:ascii="Arial Narrow" w:hAnsi="Arial Narrow" w:cs="Arial"/>
          <w:bCs/>
          <w:iCs/>
          <w:color w:val="000000"/>
          <w:sz w:val="24"/>
          <w:szCs w:val="24"/>
        </w:rPr>
      </w:pPr>
    </w:p>
    <w:p w14:paraId="4AC4799B" w14:textId="77777777" w:rsidR="005F20DE" w:rsidRPr="005A1B34" w:rsidRDefault="005F20DE" w:rsidP="008C6566">
      <w:pPr>
        <w:pStyle w:val="PargrafodaLista"/>
        <w:numPr>
          <w:ilvl w:val="0"/>
          <w:numId w:val="6"/>
        </w:numPr>
        <w:jc w:val="both"/>
        <w:rPr>
          <w:rFonts w:ascii="Arial Narrow" w:hAnsi="Arial Narrow"/>
          <w:b/>
          <w:bCs/>
          <w:sz w:val="24"/>
          <w:szCs w:val="24"/>
        </w:rPr>
      </w:pPr>
      <w:r w:rsidRPr="005A1B34">
        <w:rPr>
          <w:rFonts w:ascii="Arial Narrow" w:hAnsi="Arial Narrow"/>
          <w:b/>
          <w:bCs/>
          <w:sz w:val="24"/>
          <w:szCs w:val="24"/>
        </w:rPr>
        <w:t xml:space="preserve">RISCO DO TRATAMENTO FISCAL - </w:t>
      </w:r>
      <w:r w:rsidRPr="005A1B34">
        <w:rPr>
          <w:rFonts w:ascii="Arial Narrow" w:hAnsi="Arial Narrow"/>
          <w:sz w:val="24"/>
          <w:szCs w:val="24"/>
        </w:rPr>
        <w:t>A CLASSE buscará obter o tratamento fiscal previsto para classes de investimento de longo prazo previsto na regulamentação fiscal vigente, sem garantia, contudo, de que a CLASSE terá o tratamento tributário perseguido. Caso a carteira da CLASSE não cumpra com os requisitos para caracterização como classe de investimento de longo prazo, passará a ter tratamento tributário aplicável às classes de investimento de curto prazo.</w:t>
      </w:r>
    </w:p>
    <w:p w14:paraId="34F00735" w14:textId="77777777" w:rsidR="005F20DE" w:rsidRPr="005A1B34" w:rsidRDefault="005F20DE" w:rsidP="00A0738B">
      <w:pPr>
        <w:pStyle w:val="PargrafodaLista"/>
        <w:ind w:left="928"/>
        <w:jc w:val="both"/>
        <w:rPr>
          <w:rFonts w:ascii="Arial Narrow" w:hAnsi="Arial Narrow"/>
          <w:sz w:val="24"/>
          <w:szCs w:val="24"/>
        </w:rPr>
      </w:pPr>
    </w:p>
    <w:p w14:paraId="2CBB506F" w14:textId="35CA8228" w:rsidR="0082551D" w:rsidRPr="005A1B34" w:rsidRDefault="0082551D" w:rsidP="008C6566">
      <w:pPr>
        <w:pStyle w:val="PargrafodaLista"/>
        <w:numPr>
          <w:ilvl w:val="0"/>
          <w:numId w:val="6"/>
        </w:numPr>
        <w:jc w:val="both"/>
        <w:rPr>
          <w:rFonts w:ascii="Arial Narrow" w:hAnsi="Arial Narrow"/>
          <w:sz w:val="24"/>
          <w:szCs w:val="24"/>
        </w:rPr>
      </w:pPr>
      <w:r w:rsidRPr="005A1B34">
        <w:rPr>
          <w:rFonts w:ascii="Arial Narrow" w:hAnsi="Arial Narrow"/>
          <w:b/>
          <w:bCs/>
          <w:sz w:val="24"/>
          <w:szCs w:val="24"/>
        </w:rPr>
        <w:t>RISCO DE LIQUIDEZ</w:t>
      </w:r>
      <w:r w:rsidR="00902E70" w:rsidRPr="005A1B34">
        <w:rPr>
          <w:rFonts w:ascii="Arial Narrow" w:hAnsi="Arial Narrow"/>
          <w:b/>
          <w:bCs/>
          <w:sz w:val="24"/>
          <w:szCs w:val="24"/>
        </w:rPr>
        <w:t xml:space="preserve"> </w:t>
      </w:r>
      <w:r w:rsidRPr="005A1B34">
        <w:rPr>
          <w:rFonts w:ascii="Arial Narrow" w:hAnsi="Arial Narrow"/>
          <w:b/>
          <w:bCs/>
          <w:sz w:val="24"/>
          <w:szCs w:val="24"/>
        </w:rPr>
        <w:t>-</w:t>
      </w:r>
      <w:r w:rsidRPr="005A1B34">
        <w:rPr>
          <w:rFonts w:ascii="Arial Narrow" w:hAnsi="Arial Narrow"/>
          <w:sz w:val="24"/>
          <w:szCs w:val="24"/>
        </w:rPr>
        <w:t xml:space="preserve"> </w:t>
      </w:r>
      <w:r w:rsidR="00A747BC" w:rsidRPr="005A1B34">
        <w:rPr>
          <w:rFonts w:ascii="Arial Narrow" w:hAnsi="Arial Narrow"/>
          <w:sz w:val="24"/>
          <w:szCs w:val="24"/>
        </w:rPr>
        <w:t xml:space="preserve">O risco de liquidez caracteriza-se pela baixa ou mesmo falta de demanda pelos ativos financeiros integrantes da carteira da CLASSE. Neste caso, a CLASSE pode não estar apta a efetuar, dentro do prazo máximo estabelecido em seu respectivo Anexo e na regulamentação em vigor, pagamentos relativos a amortizações de suas cotas, quando solicitados pelos cotistas. Este cenário pode se dar em função da falta de liquidez dos mercados nos quais os valores mobiliários integrantes da carteira da CLASSE em questão são negociados ou de outras condições atípicas de mercado. </w:t>
      </w:r>
      <w:r w:rsidR="00D5012D" w:rsidRPr="005A1B34">
        <w:rPr>
          <w:rFonts w:ascii="Arial Narrow" w:hAnsi="Arial Narrow"/>
          <w:sz w:val="24"/>
          <w:szCs w:val="24"/>
        </w:rPr>
        <w:t>Em virtude da redução ou inexistência de demanda pelos ativos detidos pela CLASSE ou SUBCLASSE nos respectivos mercados em que são negociados, a CLASSE ou SUBCLASSE pode não ser capaz de honrar eficientemente com suas obrigações esperadas e inesperadas, correntes e futuras, perante os cotistas e terceiros, sem afetar suas operações diárias e sem incorrer em perdas significativas na negociação dos ativos</w:t>
      </w:r>
      <w:r w:rsidR="0062408A" w:rsidRPr="005A1B34">
        <w:rPr>
          <w:rFonts w:ascii="Arial Narrow" w:hAnsi="Arial Narrow"/>
          <w:sz w:val="24"/>
          <w:szCs w:val="24"/>
        </w:rPr>
        <w:t>.</w:t>
      </w:r>
    </w:p>
    <w:p w14:paraId="13DB1C79" w14:textId="77777777" w:rsidR="00086332" w:rsidRPr="005A1B34" w:rsidRDefault="00086332" w:rsidP="00CF0863">
      <w:pPr>
        <w:pStyle w:val="PargrafodaLista"/>
        <w:ind w:left="928"/>
        <w:jc w:val="both"/>
        <w:rPr>
          <w:rFonts w:ascii="Arial Narrow" w:hAnsi="Arial Narrow"/>
          <w:sz w:val="24"/>
          <w:szCs w:val="24"/>
        </w:rPr>
      </w:pPr>
    </w:p>
    <w:p w14:paraId="21B6FAFE" w14:textId="1B33B9FF" w:rsidR="00086332" w:rsidRPr="005A1B34" w:rsidRDefault="00086332" w:rsidP="008C6566">
      <w:pPr>
        <w:pStyle w:val="Numbertext"/>
        <w:numPr>
          <w:ilvl w:val="0"/>
          <w:numId w:val="6"/>
        </w:numPr>
        <w:spacing w:after="0"/>
        <w:ind w:left="924" w:hanging="357"/>
        <w:rPr>
          <w:rFonts w:ascii="Arial Narrow" w:hAnsi="Arial Narrow"/>
          <w:color w:val="000000" w:themeColor="text1"/>
          <w:sz w:val="24"/>
          <w:szCs w:val="24"/>
          <w:lang w:val="pt-BR"/>
        </w:rPr>
      </w:pPr>
      <w:r w:rsidRPr="005A1B34">
        <w:rPr>
          <w:rFonts w:ascii="Arial Narrow" w:hAnsi="Arial Narrow"/>
          <w:b/>
          <w:bCs/>
          <w:sz w:val="24"/>
          <w:szCs w:val="24"/>
          <w:lang w:val="pt-BR"/>
        </w:rPr>
        <w:t xml:space="preserve">RISCO DE MERCADO EXTERNO - </w:t>
      </w:r>
      <w:r w:rsidRPr="005A1B34">
        <w:rPr>
          <w:rFonts w:ascii="Arial Narrow" w:eastAsia="Calibri" w:hAnsi="Arial Narrow" w:cs="Times New Roman"/>
          <w:sz w:val="24"/>
          <w:szCs w:val="24"/>
          <w:lang w:val="pt-BR" w:eastAsia="pt-BR"/>
        </w:rPr>
        <w:t>As classes investidas poderão manter em suas carteiras ativos financeiros negociados no exterior e, consequentemente, estará sujeita a requisitos legais ou regulatórios e exigências tributárias relativas a todos os países nos quais elas invistam. Assim, diante de quaisquer alterações nas regulamentações, leis e normas hoje vigentes nos países investidos, bem como pela variação do Real em relação a outras moedas, a performance da CLASSE e das classes investidas podem ser afetadas. Os investimentos das classes investidas estarão expostos a alterações nas condições política, econômica ou social nos países onde investe, direta ou indiretamente, o que pode afetar negativamente o valor de seus ativos financeiros. Podem ocorrer atrasos na transferência de juros, dividendos, ganhos de capital ou principal, entre países onde as classes investidas invistam e o Brasil, o que pode interferir na liquidez e no desempenho das classes investidas. As operações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186F1CF1" w14:textId="77777777" w:rsidR="00B23626" w:rsidRPr="005A1B34" w:rsidRDefault="00B23626" w:rsidP="002E4CF1">
      <w:pPr>
        <w:pStyle w:val="PargrafodaLista"/>
        <w:rPr>
          <w:rFonts w:ascii="Arial Narrow" w:hAnsi="Arial Narrow"/>
          <w:color w:val="000000" w:themeColor="text1"/>
          <w:sz w:val="24"/>
          <w:szCs w:val="24"/>
        </w:rPr>
      </w:pPr>
    </w:p>
    <w:p w14:paraId="79B5FF59" w14:textId="6CF89DD3" w:rsidR="00B23626" w:rsidRPr="005A1B34" w:rsidRDefault="00B23626" w:rsidP="008C6566">
      <w:pPr>
        <w:pStyle w:val="PargrafodaLista"/>
        <w:numPr>
          <w:ilvl w:val="0"/>
          <w:numId w:val="6"/>
        </w:numPr>
        <w:jc w:val="both"/>
        <w:rPr>
          <w:rFonts w:ascii="Arial Narrow" w:hAnsi="Arial Narrow" w:cs="Arial"/>
          <w:sz w:val="24"/>
          <w:szCs w:val="24"/>
        </w:rPr>
      </w:pPr>
      <w:r w:rsidRPr="005A1B34">
        <w:rPr>
          <w:rFonts w:ascii="Arial Narrow" w:hAnsi="Arial Narrow"/>
          <w:b/>
          <w:bCs/>
          <w:color w:val="000000" w:themeColor="text1"/>
          <w:sz w:val="24"/>
          <w:szCs w:val="24"/>
        </w:rPr>
        <w:t>RISCO DE CAPITAL</w:t>
      </w:r>
      <w:r w:rsidRPr="005A1B34">
        <w:rPr>
          <w:rFonts w:ascii="Arial Narrow" w:hAnsi="Arial Narrow"/>
          <w:color w:val="000000" w:themeColor="text1"/>
          <w:sz w:val="24"/>
          <w:szCs w:val="24"/>
        </w:rPr>
        <w:t xml:space="preserve"> - </w:t>
      </w:r>
      <w:r w:rsidRPr="005A1B34">
        <w:rPr>
          <w:rFonts w:ascii="Arial Narrow" w:hAnsi="Arial Narrow" w:cs="Arial"/>
          <w:sz w:val="24"/>
          <w:szCs w:val="24"/>
        </w:rPr>
        <w:t>A CLASSE poderá, direta ou indiretamente, realizar operações com ativos e derivativos, inclusive, mas não limitadamente, por meio da sintetização de posições compradas e vendidas</w:t>
      </w:r>
      <w:r w:rsidRPr="005A1B34">
        <w:rPr>
          <w:rFonts w:ascii="Arial Narrow" w:hAnsi="Arial Narrow" w:cs="Arial"/>
          <w:color w:val="000000" w:themeColor="text1"/>
          <w:sz w:val="24"/>
          <w:szCs w:val="24"/>
        </w:rPr>
        <w:t>.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w:t>
      </w:r>
      <w:r w:rsidR="00EB1427" w:rsidRPr="005A1B34">
        <w:rPr>
          <w:rFonts w:ascii="Arial Narrow" w:hAnsi="Arial Narrow"/>
          <w:color w:val="000000" w:themeColor="text1"/>
          <w:sz w:val="24"/>
          <w:szCs w:val="24"/>
        </w:rPr>
        <w:t xml:space="preserve"> Mesmo que o preço do ativo financeiro objeto permaneça inalterado, pode ocorrer variação nos preços dos derivativos, tendo como consequência o aumento de volatilidade da carteira. </w:t>
      </w:r>
    </w:p>
    <w:p w14:paraId="5611E334" w14:textId="3E22DD4F" w:rsidR="00B23626" w:rsidRPr="005A1B34" w:rsidRDefault="00B23626" w:rsidP="00B23626">
      <w:pPr>
        <w:pStyle w:val="Numbertext"/>
        <w:spacing w:after="0"/>
        <w:rPr>
          <w:rFonts w:ascii="Arial Narrow" w:hAnsi="Arial Narrow"/>
          <w:color w:val="000000" w:themeColor="text1"/>
          <w:sz w:val="24"/>
          <w:szCs w:val="24"/>
          <w:lang w:val="pt-BR"/>
        </w:rPr>
      </w:pPr>
    </w:p>
    <w:p w14:paraId="1FBD4562" w14:textId="7C7776D8" w:rsidR="00C13D3C" w:rsidRPr="005A1B34" w:rsidRDefault="00EC2DC2" w:rsidP="008C6566">
      <w:pPr>
        <w:pStyle w:val="PargrafodaLista"/>
        <w:numPr>
          <w:ilvl w:val="0"/>
          <w:numId w:val="6"/>
        </w:numPr>
        <w:jc w:val="both"/>
        <w:rPr>
          <w:rFonts w:ascii="Arial Narrow" w:hAnsi="Arial Narrow" w:cs="Arial"/>
          <w:sz w:val="24"/>
          <w:szCs w:val="24"/>
        </w:rPr>
      </w:pPr>
      <w:bookmarkStart w:id="31" w:name="_Hlk152599680"/>
      <w:r w:rsidRPr="005A1B34">
        <w:rPr>
          <w:rFonts w:ascii="Arial Narrow" w:hAnsi="Arial Narrow" w:cs="Arial"/>
          <w:b/>
          <w:bCs/>
          <w:sz w:val="24"/>
          <w:szCs w:val="24"/>
        </w:rPr>
        <w:t>LIMITAÇÃO DE RESPONSABILIDADE DOS COTISTAS, REGIME DE INSOLVÊNCIA E PATRIMÔNIO LÍQUIDO NEGATIVO –</w:t>
      </w:r>
      <w:r w:rsidRPr="005A1B34">
        <w:rPr>
          <w:rFonts w:ascii="Arial Narrow" w:hAnsi="Arial Narrow" w:cs="Arial"/>
          <w:sz w:val="24"/>
          <w:szCs w:val="24"/>
        </w:rPr>
        <w:t xml:space="preserve"> Conforme regulado pelo Código Civil, </w:t>
      </w:r>
      <w:r w:rsidR="00184701" w:rsidRPr="005A1B34">
        <w:rPr>
          <w:rFonts w:ascii="Arial Narrow" w:hAnsi="Arial Narrow" w:cs="Arial"/>
          <w:sz w:val="24"/>
          <w:szCs w:val="24"/>
        </w:rPr>
        <w:t xml:space="preserve">pela </w:t>
      </w:r>
      <w:r w:rsidRPr="005A1B34">
        <w:rPr>
          <w:rFonts w:ascii="Arial Narrow" w:hAnsi="Arial Narrow" w:cs="Arial"/>
          <w:sz w:val="24"/>
          <w:szCs w:val="24"/>
        </w:rPr>
        <w:t xml:space="preserve">Lei da Liberdade Econômica e </w:t>
      </w:r>
      <w:r w:rsidR="00184701" w:rsidRPr="005A1B34">
        <w:rPr>
          <w:rFonts w:ascii="Arial Narrow" w:hAnsi="Arial Narrow" w:cs="Arial"/>
          <w:sz w:val="24"/>
          <w:szCs w:val="24"/>
        </w:rPr>
        <w:t xml:space="preserve">pela </w:t>
      </w:r>
      <w:r w:rsidRPr="005A1B34">
        <w:rPr>
          <w:rFonts w:ascii="Arial Narrow" w:hAnsi="Arial Narrow" w:cs="Arial"/>
          <w:sz w:val="24"/>
          <w:szCs w:val="24"/>
        </w:rPr>
        <w:t xml:space="preserve">Resolução, a CLASSE estabelece a limitação de responsabilidade de cada </w:t>
      </w:r>
      <w:r w:rsidR="006404DC" w:rsidRPr="005A1B34">
        <w:rPr>
          <w:rFonts w:ascii="Arial Narrow" w:hAnsi="Arial Narrow" w:cs="Arial"/>
          <w:sz w:val="24"/>
          <w:szCs w:val="24"/>
        </w:rPr>
        <w:t>C</w:t>
      </w:r>
      <w:r w:rsidRPr="005A1B34">
        <w:rPr>
          <w:rFonts w:ascii="Arial Narrow" w:hAnsi="Arial Narrow" w:cs="Arial"/>
          <w:sz w:val="24"/>
          <w:szCs w:val="24"/>
        </w:rPr>
        <w:t xml:space="preserve">otista ao valor subscrito de suas </w:t>
      </w:r>
      <w:r w:rsidRPr="005A1B34">
        <w:rPr>
          <w:rFonts w:ascii="Arial Narrow" w:hAnsi="Arial Narrow" w:cs="Arial"/>
          <w:sz w:val="24"/>
          <w:szCs w:val="24"/>
        </w:rPr>
        <w:lastRenderedPageBreak/>
        <w:t>cotas. Embora a CVM tenha regulado o tema, os tribunais brasileiros ainda não emitiram quaisquer decisões interpretando a limitação da responsabilidade dos Cotistas e não há jurisprudência administrativa ou judicial a respeito da extensão da limitação da responsabilidade dos Cotistas, nem sobre a aplicação do regime de insolvência civil aos fundos de investimento financeiro. Sendo assim, inseguranças jurídicas quanto à forma de aplicação desses institutos não podem ser previstas com precisão pela GESTORA e pelo ADMINISTRADOR, podendo acarretar resultados negativo</w:t>
      </w:r>
      <w:r w:rsidR="00BB564E" w:rsidRPr="005A1B34">
        <w:rPr>
          <w:rFonts w:ascii="Arial Narrow" w:hAnsi="Arial Narrow" w:cs="Arial"/>
          <w:sz w:val="24"/>
          <w:szCs w:val="24"/>
        </w:rPr>
        <w:t>s</w:t>
      </w:r>
      <w:r w:rsidRPr="005A1B34">
        <w:rPr>
          <w:rFonts w:ascii="Arial Narrow" w:hAnsi="Arial Narrow" w:cs="Arial"/>
          <w:sz w:val="24"/>
          <w:szCs w:val="24"/>
        </w:rPr>
        <w:t xml:space="preserve"> para a CLASSE e seus Cotistas.</w:t>
      </w:r>
    </w:p>
    <w:p w14:paraId="48E7009F" w14:textId="77777777" w:rsidR="00C13D3C" w:rsidRPr="005A1B34" w:rsidRDefault="00C13D3C" w:rsidP="00B03CE1">
      <w:pPr>
        <w:pStyle w:val="PargrafodaLista"/>
        <w:ind w:left="928"/>
        <w:jc w:val="both"/>
        <w:rPr>
          <w:rFonts w:ascii="Arial Narrow" w:hAnsi="Arial Narrow" w:cs="Arial"/>
          <w:sz w:val="24"/>
          <w:szCs w:val="24"/>
        </w:rPr>
      </w:pPr>
    </w:p>
    <w:p w14:paraId="5CEAB0C2" w14:textId="6F7CBF21" w:rsidR="00EE1700" w:rsidRPr="005A1B34" w:rsidRDefault="00EE1700" w:rsidP="008C6566">
      <w:pPr>
        <w:pStyle w:val="PargrafodaLista"/>
        <w:numPr>
          <w:ilvl w:val="0"/>
          <w:numId w:val="6"/>
        </w:numPr>
        <w:jc w:val="both"/>
        <w:rPr>
          <w:rFonts w:ascii="Arial Narrow" w:hAnsi="Arial Narrow" w:cs="Arial"/>
          <w:sz w:val="24"/>
          <w:szCs w:val="24"/>
        </w:rPr>
      </w:pPr>
      <w:r w:rsidRPr="005A1B34">
        <w:rPr>
          <w:rFonts w:ascii="Arial Narrow" w:hAnsi="Arial Narrow"/>
          <w:b/>
          <w:bCs/>
          <w:sz w:val="24"/>
          <w:szCs w:val="24"/>
        </w:rPr>
        <w:t xml:space="preserve">RISCO DECORRENTE DE INVESTIMENTO EM FUNDOS DE INVESTIMENTO ESTRUTURADOS </w:t>
      </w:r>
      <w:r w:rsidRPr="005A1B34">
        <w:rPr>
          <w:rFonts w:ascii="Arial Narrow" w:hAnsi="Arial Narrow" w:cs="Arial"/>
          <w:sz w:val="24"/>
          <w:szCs w:val="24"/>
          <w:lang w:eastAsia="en-US"/>
        </w:rPr>
        <w:t xml:space="preserve">- </w:t>
      </w:r>
      <w:r w:rsidRPr="005A1B34">
        <w:rPr>
          <w:rFonts w:ascii="Arial Narrow" w:hAnsi="Arial Narrow"/>
          <w:sz w:val="24"/>
          <w:szCs w:val="24"/>
        </w:rPr>
        <w:t>Os investimentos realizados pela CLASSE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2BD377B3" w14:textId="77777777" w:rsidR="002360A2" w:rsidRPr="005A1B34" w:rsidRDefault="002360A2" w:rsidP="0073321E">
      <w:pPr>
        <w:pStyle w:val="PargrafodaLista"/>
        <w:rPr>
          <w:rFonts w:ascii="Arial Narrow" w:hAnsi="Arial Narrow" w:cs="Arial"/>
          <w:sz w:val="24"/>
          <w:szCs w:val="24"/>
        </w:rPr>
      </w:pPr>
    </w:p>
    <w:p w14:paraId="0B80B326" w14:textId="0ED68CF6" w:rsidR="002360A2" w:rsidRPr="005A1B34" w:rsidRDefault="002D7A13" w:rsidP="008C6566">
      <w:pPr>
        <w:pStyle w:val="PargrafodaLista"/>
        <w:numPr>
          <w:ilvl w:val="0"/>
          <w:numId w:val="6"/>
        </w:numPr>
        <w:jc w:val="both"/>
        <w:rPr>
          <w:rFonts w:ascii="Arial Narrow" w:hAnsi="Arial Narrow" w:cs="Arial"/>
          <w:sz w:val="24"/>
          <w:szCs w:val="24"/>
        </w:rPr>
      </w:pPr>
      <w:r w:rsidRPr="005A1B34">
        <w:rPr>
          <w:rFonts w:ascii="Arial Narrow" w:hAnsi="Arial Narrow" w:cs="Arial"/>
          <w:b/>
          <w:bCs/>
          <w:sz w:val="24"/>
          <w:szCs w:val="24"/>
        </w:rPr>
        <w:t xml:space="preserve">RISCO DE UTILIZAÇÃO DE TRADING QUANTITATIVO E/OU AUTOMATIZADO </w:t>
      </w:r>
      <w:r w:rsidR="002360A2" w:rsidRPr="005A1B34">
        <w:rPr>
          <w:rFonts w:ascii="Arial Narrow" w:hAnsi="Arial Narrow" w:cs="Arial"/>
          <w:b/>
          <w:bCs/>
          <w:sz w:val="24"/>
          <w:szCs w:val="24"/>
        </w:rPr>
        <w:t>–</w:t>
      </w:r>
      <w:r w:rsidR="002360A2" w:rsidRPr="005A1B34">
        <w:rPr>
          <w:rFonts w:ascii="Arial Narrow" w:hAnsi="Arial Narrow" w:cs="Arial"/>
          <w:sz w:val="24"/>
          <w:szCs w:val="24"/>
        </w:rPr>
        <w:t xml:space="preserve"> A CLASSE utiliza intensamente técnicas de gestão quantitativas, onde modelos matemáticos e estatísticos procuram identificar situações onde a CLASSE poderia obter uma expectativa de retorno positiva. Contudo, não há qualquer garantia de que tais modelos sejam de fato bem-sucedidos quando em operação. Em adição a isso, uma vez que tais modelos geralmente possuem sua execução automatizada, isso implica em riscos adicionais provenientes de erros de programação, falhas de comunicação e/ou eventos inesperados por parte da GESTORA ou outros prestadores de serviço </w:t>
      </w:r>
      <w:r w:rsidR="00684A13" w:rsidRPr="005A1B34">
        <w:rPr>
          <w:rFonts w:ascii="Arial Narrow" w:hAnsi="Arial Narrow" w:cs="Arial"/>
          <w:sz w:val="24"/>
          <w:szCs w:val="24"/>
        </w:rPr>
        <w:t>da CLASSE</w:t>
      </w:r>
      <w:r w:rsidR="002360A2" w:rsidRPr="005A1B34">
        <w:rPr>
          <w:rFonts w:ascii="Arial Narrow" w:hAnsi="Arial Narrow" w:cs="Arial"/>
          <w:sz w:val="24"/>
          <w:szCs w:val="24"/>
        </w:rPr>
        <w:t xml:space="preserve">. Nessas situações, podem ocorrer casos em que operações sejam executadas fora dos parâmetros de preço, lote e/ou quantidade de ordens originalmente desejados, o que possivelmente acarretará perdas substanciais para </w:t>
      </w:r>
      <w:r w:rsidR="00684A13" w:rsidRPr="005A1B34">
        <w:rPr>
          <w:rFonts w:ascii="Arial Narrow" w:hAnsi="Arial Narrow" w:cs="Arial"/>
          <w:sz w:val="24"/>
          <w:szCs w:val="24"/>
        </w:rPr>
        <w:t>a CLASSE</w:t>
      </w:r>
      <w:r w:rsidR="002360A2" w:rsidRPr="005A1B34">
        <w:rPr>
          <w:rFonts w:ascii="Arial Narrow" w:hAnsi="Arial Narrow" w:cs="Arial"/>
          <w:sz w:val="24"/>
          <w:szCs w:val="24"/>
        </w:rPr>
        <w:t xml:space="preserve">. </w:t>
      </w:r>
    </w:p>
    <w:bookmarkEnd w:id="31"/>
    <w:p w14:paraId="2DAB4813" w14:textId="77777777" w:rsidR="009A14A3" w:rsidRPr="005A1B34" w:rsidRDefault="009A14A3" w:rsidP="00FA51FA">
      <w:pPr>
        <w:pStyle w:val="Numbertext"/>
        <w:spacing w:after="0"/>
        <w:rPr>
          <w:rFonts w:ascii="Arial Narrow" w:hAnsi="Arial Narrow"/>
          <w:sz w:val="24"/>
          <w:szCs w:val="24"/>
          <w:lang w:val="pt-BR"/>
        </w:rPr>
      </w:pPr>
    </w:p>
    <w:p w14:paraId="50103AA8" w14:textId="6937DF2B" w:rsidR="005F753C" w:rsidRPr="005A1B34" w:rsidRDefault="005F753C" w:rsidP="00B611FF">
      <w:pPr>
        <w:jc w:val="both"/>
        <w:rPr>
          <w:rFonts w:ascii="Arial Narrow" w:hAnsi="Arial Narrow"/>
          <w:color w:val="000000" w:themeColor="text1"/>
          <w:sz w:val="24"/>
          <w:szCs w:val="24"/>
        </w:rPr>
      </w:pPr>
      <w:r w:rsidRPr="005A1B34">
        <w:rPr>
          <w:rFonts w:ascii="Arial Narrow" w:hAnsi="Arial Narrow"/>
          <w:b/>
          <w:bCs/>
          <w:color w:val="000000" w:themeColor="text1"/>
          <w:sz w:val="24"/>
          <w:szCs w:val="24"/>
        </w:rPr>
        <w:t>Artigo 11.</w:t>
      </w:r>
      <w:r w:rsidRPr="005A1B34">
        <w:rPr>
          <w:rFonts w:ascii="Arial Narrow" w:hAnsi="Arial Narrow"/>
          <w:color w:val="000000" w:themeColor="text1"/>
          <w:sz w:val="24"/>
          <w:szCs w:val="24"/>
        </w:rPr>
        <w:t xml:space="preserve"> As aplicações realizadas na CLASSE não contam com garantia do ADMINISTRADOR, da GESTORA, de qualquer mecanismo de seguro ou, ainda, do Fundo Garantidor de Créditos – FGC.</w:t>
      </w:r>
    </w:p>
    <w:p w14:paraId="5A3818D6" w14:textId="77777777" w:rsidR="005F753C" w:rsidRPr="005A1B34" w:rsidRDefault="005F753C" w:rsidP="00B611FF">
      <w:pPr>
        <w:jc w:val="both"/>
        <w:rPr>
          <w:rFonts w:ascii="Arial Narrow" w:hAnsi="Arial Narrow"/>
          <w:color w:val="000000" w:themeColor="text1"/>
          <w:sz w:val="24"/>
          <w:szCs w:val="24"/>
        </w:rPr>
      </w:pPr>
    </w:p>
    <w:p w14:paraId="7A0AF319" w14:textId="2C1632F1" w:rsidR="007A48AB" w:rsidRPr="005A1B34" w:rsidRDefault="007A48AB" w:rsidP="008659F5">
      <w:pPr>
        <w:jc w:val="both"/>
        <w:rPr>
          <w:rFonts w:ascii="Arial Narrow" w:hAnsi="Arial Narrow"/>
          <w:b/>
          <w:bCs/>
          <w:sz w:val="24"/>
          <w:szCs w:val="24"/>
        </w:rPr>
      </w:pPr>
      <w:r w:rsidRPr="005A1B34">
        <w:rPr>
          <w:rFonts w:ascii="Arial Narrow" w:hAnsi="Arial Narrow"/>
          <w:b/>
          <w:bCs/>
          <w:sz w:val="24"/>
          <w:szCs w:val="24"/>
        </w:rPr>
        <w:t>Capítulo VIII. Da Remuneração dos Prestadores de Serviço da CLASSE</w:t>
      </w:r>
    </w:p>
    <w:p w14:paraId="7B225549" w14:textId="77777777" w:rsidR="00CE33EF" w:rsidRPr="005A1B34" w:rsidRDefault="00CE33EF" w:rsidP="008659F5">
      <w:pPr>
        <w:pStyle w:val="Bodytext"/>
        <w:rPr>
          <w:b/>
        </w:rPr>
      </w:pPr>
      <w:bookmarkStart w:id="32" w:name="_Hlk147824109"/>
    </w:p>
    <w:p w14:paraId="07A607C6" w14:textId="65344F49" w:rsidR="00DE4E5E" w:rsidRPr="005A1B34" w:rsidRDefault="00DE4E5E" w:rsidP="008659F5">
      <w:pPr>
        <w:tabs>
          <w:tab w:val="left" w:pos="142"/>
        </w:tabs>
        <w:snapToGrid w:val="0"/>
        <w:jc w:val="both"/>
        <w:rPr>
          <w:rFonts w:ascii="Arial Narrow" w:hAnsi="Arial Narrow" w:cs="Arial"/>
          <w:color w:val="000000"/>
          <w:sz w:val="24"/>
          <w:szCs w:val="24"/>
          <w:lang w:eastAsia="en-US"/>
          <w14:ligatures w14:val="standardContextual"/>
        </w:rPr>
      </w:pPr>
      <w:r w:rsidRPr="005A1B34">
        <w:rPr>
          <w:rFonts w:ascii="Arial Narrow" w:hAnsi="Arial Narrow" w:cs="Arial"/>
          <w:b/>
          <w:color w:val="000000"/>
          <w:sz w:val="24"/>
          <w:szCs w:val="24"/>
          <w:lang w:eastAsia="en-US"/>
          <w14:ligatures w14:val="standardContextual"/>
        </w:rPr>
        <w:t xml:space="preserve">Artigo </w:t>
      </w:r>
      <w:r w:rsidR="008958EE" w:rsidRPr="005A1B34">
        <w:rPr>
          <w:rFonts w:ascii="Arial Narrow" w:hAnsi="Arial Narrow" w:cs="Arial"/>
          <w:b/>
          <w:color w:val="000000"/>
          <w:sz w:val="24"/>
          <w:szCs w:val="24"/>
          <w:lang w:eastAsia="en-US"/>
          <w14:ligatures w14:val="standardContextual"/>
        </w:rPr>
        <w:t>12</w:t>
      </w:r>
      <w:r w:rsidRPr="005A1B34">
        <w:rPr>
          <w:rFonts w:ascii="Arial Narrow" w:hAnsi="Arial Narrow" w:cs="Arial"/>
          <w:b/>
          <w:color w:val="000000"/>
          <w:sz w:val="24"/>
          <w:szCs w:val="24"/>
          <w:lang w:eastAsia="en-US"/>
          <w14:ligatures w14:val="standardContextual"/>
        </w:rPr>
        <w:t>.</w:t>
      </w:r>
      <w:r w:rsidRPr="005A1B34">
        <w:rPr>
          <w:rFonts w:ascii="Arial Narrow" w:hAnsi="Arial Narrow" w:cs="Arial"/>
          <w:color w:val="000000"/>
          <w:sz w:val="24"/>
          <w:szCs w:val="24"/>
          <w:lang w:eastAsia="en-US"/>
          <w14:ligatures w14:val="standardContextual"/>
        </w:rPr>
        <w:t xml:space="preserve"> </w:t>
      </w:r>
      <w:r w:rsidR="009F292B" w:rsidRPr="005A1B34">
        <w:rPr>
          <w:rFonts w:ascii="Arial Narrow" w:hAnsi="Arial Narrow" w:cs="Arial"/>
          <w:color w:val="000000"/>
          <w:sz w:val="24"/>
          <w:szCs w:val="24"/>
          <w:lang w:eastAsia="en-US"/>
          <w14:ligatures w14:val="standardContextual"/>
        </w:rPr>
        <w:t>A remuneração dos Prestadores de Serviços da CLASSE  serão cobradas diretamente das SUBCLASSES, de acordo com os parâmetros, frequência e demais particularidades estabelecidas nos respectivos Apêndices.</w:t>
      </w:r>
    </w:p>
    <w:p w14:paraId="2E7A4B1B" w14:textId="71856BC4" w:rsidR="00D31D07" w:rsidRPr="005A1B34" w:rsidRDefault="00D31D07" w:rsidP="008659F5">
      <w:pPr>
        <w:pStyle w:val="Bodytext"/>
      </w:pPr>
    </w:p>
    <w:bookmarkEnd w:id="32"/>
    <w:p w14:paraId="5CDE1B31" w14:textId="77777777" w:rsidR="007A48AB" w:rsidRPr="005A1B34" w:rsidRDefault="007A48AB" w:rsidP="008659F5">
      <w:pPr>
        <w:jc w:val="both"/>
        <w:rPr>
          <w:rFonts w:ascii="Arial Narrow" w:hAnsi="Arial Narrow"/>
          <w:sz w:val="24"/>
          <w:szCs w:val="24"/>
        </w:rPr>
      </w:pPr>
    </w:p>
    <w:p w14:paraId="31BE085A" w14:textId="60D4BC70" w:rsidR="00BA0BEE" w:rsidRPr="005A1B34" w:rsidRDefault="00BA0BEE" w:rsidP="00BA0BEE">
      <w:pPr>
        <w:shd w:val="clear" w:color="auto" w:fill="FFFFFF"/>
        <w:jc w:val="both"/>
        <w:rPr>
          <w:rFonts w:ascii="Arial Narrow" w:eastAsia="Times New Roman" w:hAnsi="Arial Narrow" w:cs="Segoe UI"/>
          <w:b/>
          <w:bCs/>
          <w:color w:val="242424"/>
          <w:sz w:val="24"/>
          <w:szCs w:val="24"/>
        </w:rPr>
      </w:pPr>
      <w:bookmarkStart w:id="33" w:name="_Hlk147824328"/>
      <w:r w:rsidRPr="005A1B34">
        <w:rPr>
          <w:rFonts w:ascii="Arial Narrow" w:eastAsia="Times New Roman" w:hAnsi="Arial Narrow" w:cs="Segoe UI"/>
          <w:b/>
          <w:bCs/>
          <w:color w:val="242424"/>
          <w:sz w:val="24"/>
          <w:szCs w:val="24"/>
        </w:rPr>
        <w:t xml:space="preserve">Capítulo IX. </w:t>
      </w:r>
      <w:r w:rsidR="009F292B" w:rsidRPr="005A1B34">
        <w:rPr>
          <w:rFonts w:ascii="Arial Narrow" w:hAnsi="Arial Narrow"/>
          <w:b/>
          <w:sz w:val="24"/>
          <w:szCs w:val="24"/>
        </w:rPr>
        <w:t>Das Condições Comuns para</w:t>
      </w:r>
      <w:r w:rsidR="009F292B" w:rsidRPr="005A1B34">
        <w:rPr>
          <w:rFonts w:ascii="Arial Narrow" w:eastAsia="Times New Roman" w:hAnsi="Arial Narrow" w:cs="Segoe UI"/>
          <w:b/>
          <w:bCs/>
          <w:color w:val="242424"/>
          <w:sz w:val="24"/>
          <w:szCs w:val="24"/>
        </w:rPr>
        <w:t xml:space="preserve"> Emissão e Resgate de Cotas</w:t>
      </w:r>
    </w:p>
    <w:p w14:paraId="7E12B735" w14:textId="77777777" w:rsidR="007A48AB" w:rsidRPr="005A1B34" w:rsidRDefault="007A48AB" w:rsidP="007A48AB">
      <w:pPr>
        <w:shd w:val="clear" w:color="auto" w:fill="FFFFFF"/>
        <w:jc w:val="both"/>
        <w:rPr>
          <w:rFonts w:ascii="Arial Narrow" w:eastAsia="Times New Roman" w:hAnsi="Arial Narrow" w:cs="Segoe UI"/>
          <w:color w:val="242424"/>
          <w:sz w:val="24"/>
          <w:szCs w:val="24"/>
        </w:rPr>
      </w:pPr>
    </w:p>
    <w:p w14:paraId="2F0B62B8" w14:textId="35EC9565" w:rsidR="007A48AB" w:rsidRPr="005A1B34" w:rsidRDefault="007A48AB" w:rsidP="007A48AB">
      <w:pPr>
        <w:pStyle w:val="Numbertext"/>
        <w:snapToGrid w:val="0"/>
        <w:spacing w:after="240"/>
        <w:rPr>
          <w:rFonts w:ascii="Arial Narrow" w:hAnsi="Arial Narrow"/>
          <w:sz w:val="24"/>
          <w:szCs w:val="24"/>
          <w:lang w:val="pt-BR"/>
        </w:rPr>
      </w:pPr>
      <w:r w:rsidRPr="005A1B34">
        <w:rPr>
          <w:rFonts w:ascii="Arial Narrow" w:hAnsi="Arial Narrow"/>
          <w:b/>
          <w:sz w:val="24"/>
          <w:szCs w:val="24"/>
          <w:lang w:val="pt-BR"/>
        </w:rPr>
        <w:t xml:space="preserve">Artigo </w:t>
      </w:r>
      <w:r w:rsidR="008958EE" w:rsidRPr="005A1B34">
        <w:rPr>
          <w:rFonts w:ascii="Arial Narrow" w:hAnsi="Arial Narrow"/>
          <w:b/>
          <w:sz w:val="24"/>
          <w:szCs w:val="24"/>
          <w:lang w:val="pt-BR"/>
        </w:rPr>
        <w:t>13</w:t>
      </w:r>
      <w:r w:rsidRPr="005A1B34">
        <w:rPr>
          <w:rFonts w:ascii="Arial Narrow" w:hAnsi="Arial Narrow"/>
          <w:b/>
          <w:sz w:val="24"/>
          <w:szCs w:val="24"/>
          <w:lang w:val="pt-BR"/>
        </w:rPr>
        <w:t xml:space="preserve">. </w:t>
      </w:r>
      <w:r w:rsidRPr="005A1B34">
        <w:rPr>
          <w:rFonts w:ascii="Arial Narrow" w:hAnsi="Arial Narrow"/>
          <w:sz w:val="24"/>
          <w:szCs w:val="24"/>
          <w:lang w:val="pt-BR"/>
        </w:rPr>
        <w:t>A aplicação será realizada por meio de transferência eletrônica de recursos pelo Cotista para a conta corrente da CLASSE. A amortização e o resgate de cotas serão realizados por meio de transferência eletrônica de recursos da conta corrente da CLASSE para a conta corrente previamente cadastrada pelo Cotista junto ao ADMINISTRADOR e/ou distribuidor. As movimentações aqui previstas também poderão ser efetuadas por meio de sistema de registro, caso as cotas da CLASSE estejam registradas no referido sistema.</w:t>
      </w:r>
    </w:p>
    <w:p w14:paraId="696B2FD2" w14:textId="281844DB" w:rsidR="007A48AB" w:rsidRPr="005A1B34" w:rsidRDefault="007A48AB" w:rsidP="007A48AB">
      <w:pPr>
        <w:pStyle w:val="Numbertext"/>
        <w:snapToGrid w:val="0"/>
        <w:spacing w:after="240"/>
        <w:rPr>
          <w:rFonts w:ascii="Arial Narrow" w:hAnsi="Arial Narrow"/>
          <w:b/>
          <w:sz w:val="24"/>
          <w:szCs w:val="24"/>
          <w:lang w:val="pt-BR"/>
        </w:rPr>
      </w:pPr>
      <w:r w:rsidRPr="005A1B34">
        <w:rPr>
          <w:rFonts w:ascii="Arial Narrow" w:hAnsi="Arial Narrow"/>
          <w:b/>
          <w:sz w:val="24"/>
          <w:szCs w:val="24"/>
          <w:lang w:val="pt-BR"/>
        </w:rPr>
        <w:t xml:space="preserve">Parágrafo </w:t>
      </w:r>
      <w:r w:rsidR="009A14A3" w:rsidRPr="005A1B34">
        <w:rPr>
          <w:rFonts w:ascii="Arial Narrow" w:hAnsi="Arial Narrow"/>
          <w:b/>
          <w:sz w:val="24"/>
          <w:szCs w:val="24"/>
          <w:lang w:val="pt-BR"/>
        </w:rPr>
        <w:t>Primeiro</w:t>
      </w:r>
      <w:r w:rsidRPr="005A1B34">
        <w:rPr>
          <w:rFonts w:ascii="Arial Narrow" w:hAnsi="Arial Narrow"/>
          <w:b/>
          <w:sz w:val="24"/>
          <w:szCs w:val="24"/>
          <w:lang w:val="pt-BR"/>
        </w:rPr>
        <w:t xml:space="preserve"> – </w:t>
      </w:r>
      <w:r w:rsidRPr="005A1B34">
        <w:rPr>
          <w:rFonts w:ascii="Arial Narrow" w:hAnsi="Arial Narrow"/>
          <w:sz w:val="24"/>
          <w:szCs w:val="24"/>
          <w:lang w:val="pt-BR"/>
        </w:rPr>
        <w:t>Nas hipóteses em que aplicável, somente devem ser consideradas as aplicações como efetivadas, após a efetiva disponibilidade dos recursos na conta corrente da CLASSE e desde que o cadastro do Cotista</w:t>
      </w:r>
      <w:r w:rsidR="00B23626" w:rsidRPr="005A1B34">
        <w:rPr>
          <w:rFonts w:ascii="Arial Narrow" w:hAnsi="Arial Narrow"/>
          <w:sz w:val="24"/>
          <w:szCs w:val="24"/>
          <w:lang w:val="pt-BR"/>
        </w:rPr>
        <w:t xml:space="preserve"> </w:t>
      </w:r>
      <w:r w:rsidRPr="005A1B34">
        <w:rPr>
          <w:rFonts w:ascii="Arial Narrow" w:hAnsi="Arial Narrow"/>
          <w:sz w:val="24"/>
          <w:szCs w:val="24"/>
          <w:lang w:val="pt-BR"/>
        </w:rPr>
        <w:t>junto ao ADMINISTRADOR esteja atualizado.</w:t>
      </w:r>
    </w:p>
    <w:bookmarkEnd w:id="33"/>
    <w:p w14:paraId="78C87154" w14:textId="071CB305" w:rsidR="00E32EAC" w:rsidRPr="005A1B34" w:rsidRDefault="00156CB5" w:rsidP="00E32EAC">
      <w:pPr>
        <w:pStyle w:val="Numbertext"/>
        <w:snapToGrid w:val="0"/>
        <w:spacing w:after="0"/>
        <w:rPr>
          <w:rFonts w:ascii="Arial Narrow" w:hAnsi="Arial Narrow"/>
          <w:sz w:val="24"/>
          <w:szCs w:val="24"/>
          <w:lang w:val="pt-BR"/>
        </w:rPr>
      </w:pPr>
      <w:r w:rsidRPr="005A1B34">
        <w:rPr>
          <w:rFonts w:ascii="Arial Narrow" w:hAnsi="Arial Narrow"/>
          <w:b/>
          <w:sz w:val="24"/>
          <w:szCs w:val="24"/>
          <w:lang w:val="pt-BR"/>
        </w:rPr>
        <w:t xml:space="preserve">Parágrafo </w:t>
      </w:r>
      <w:r w:rsidR="009A14A3" w:rsidRPr="005A1B34">
        <w:rPr>
          <w:rFonts w:ascii="Arial Narrow" w:hAnsi="Arial Narrow"/>
          <w:b/>
          <w:sz w:val="24"/>
          <w:szCs w:val="24"/>
          <w:lang w:val="pt-BR"/>
        </w:rPr>
        <w:t>Segundo</w:t>
      </w:r>
      <w:r w:rsidRPr="005A1B34">
        <w:rPr>
          <w:rFonts w:ascii="Arial Narrow" w:hAnsi="Arial Narrow"/>
          <w:b/>
          <w:sz w:val="24"/>
          <w:szCs w:val="24"/>
          <w:lang w:val="pt-BR"/>
        </w:rPr>
        <w:t xml:space="preserve"> </w:t>
      </w:r>
      <w:r w:rsidR="00035B3E" w:rsidRPr="005A1B34">
        <w:rPr>
          <w:rFonts w:ascii="Arial Narrow" w:hAnsi="Arial Narrow"/>
          <w:sz w:val="24"/>
          <w:szCs w:val="24"/>
          <w:lang w:val="pt-BR"/>
        </w:rPr>
        <w:t>-</w:t>
      </w:r>
      <w:r w:rsidRPr="005A1B34">
        <w:rPr>
          <w:rFonts w:ascii="Arial Narrow" w:hAnsi="Arial Narrow"/>
          <w:b/>
          <w:bCs/>
          <w:sz w:val="24"/>
          <w:szCs w:val="24"/>
          <w:lang w:val="pt-BR"/>
        </w:rPr>
        <w:t xml:space="preserve"> </w:t>
      </w:r>
      <w:r w:rsidR="00A27F54" w:rsidRPr="005A1B34">
        <w:rPr>
          <w:rFonts w:ascii="Arial Narrow" w:hAnsi="Arial Narrow"/>
          <w:sz w:val="24"/>
          <w:szCs w:val="24"/>
          <w:lang w:val="pt-BR"/>
        </w:rPr>
        <w:t>É facultado a GESTORA suspender, a qualquer momento, novas aplicações na CLASSE, desde que tal suspensão se aplique indistintamente a novos cotistas e cotistas atuais. A suspensão do recebimento de novas aplicações em um dia não impede a reabertura posterior da CLASSE para aplicações.</w:t>
      </w:r>
    </w:p>
    <w:p w14:paraId="0809DF74" w14:textId="77777777" w:rsidR="007A48AB" w:rsidRPr="005A1B34" w:rsidRDefault="007A48AB" w:rsidP="007A48AB">
      <w:pPr>
        <w:pStyle w:val="Numbertext"/>
        <w:snapToGrid w:val="0"/>
        <w:spacing w:after="0"/>
        <w:rPr>
          <w:rFonts w:ascii="Arial Narrow" w:hAnsi="Arial Narrow"/>
          <w:sz w:val="24"/>
          <w:szCs w:val="24"/>
          <w:lang w:val="pt-BR"/>
        </w:rPr>
      </w:pPr>
    </w:p>
    <w:p w14:paraId="6C410BF6" w14:textId="03498B24" w:rsidR="005524C4" w:rsidRPr="005A1B34" w:rsidRDefault="00EE3C57" w:rsidP="005524C4">
      <w:pPr>
        <w:pStyle w:val="Numbertext"/>
        <w:snapToGrid w:val="0"/>
        <w:spacing w:after="0"/>
        <w:rPr>
          <w:rFonts w:ascii="Arial Narrow" w:hAnsi="Arial Narrow"/>
          <w:sz w:val="24"/>
          <w:szCs w:val="24"/>
          <w:lang w:val="pt-BR"/>
        </w:rPr>
      </w:pPr>
      <w:r w:rsidRPr="005A1B34">
        <w:rPr>
          <w:rFonts w:ascii="Arial Narrow" w:hAnsi="Arial Narrow"/>
          <w:b/>
          <w:bCs/>
          <w:sz w:val="24"/>
          <w:szCs w:val="24"/>
          <w:lang w:val="pt-BR"/>
        </w:rPr>
        <w:lastRenderedPageBreak/>
        <w:t xml:space="preserve">Parágrafo </w:t>
      </w:r>
      <w:r w:rsidR="009A14A3" w:rsidRPr="005A1B34">
        <w:rPr>
          <w:rFonts w:ascii="Arial Narrow" w:hAnsi="Arial Narrow"/>
          <w:b/>
          <w:bCs/>
          <w:sz w:val="24"/>
          <w:szCs w:val="24"/>
          <w:lang w:val="pt-BR"/>
        </w:rPr>
        <w:t>Terceiro</w:t>
      </w:r>
      <w:r w:rsidRPr="005A1B34">
        <w:rPr>
          <w:rFonts w:ascii="Arial Narrow" w:hAnsi="Arial Narrow"/>
          <w:sz w:val="24"/>
          <w:szCs w:val="24"/>
          <w:lang w:val="pt-BR"/>
        </w:rPr>
        <w:t xml:space="preserve"> - </w:t>
      </w:r>
      <w:r w:rsidR="005524C4" w:rsidRPr="005A1B34">
        <w:rPr>
          <w:rFonts w:ascii="Arial Narrow" w:hAnsi="Arial Narrow"/>
          <w:sz w:val="24"/>
          <w:szCs w:val="24"/>
          <w:lang w:val="pt-BR"/>
        </w:rPr>
        <w:t>As aplicações realizadas pela B3 S.A – Brasil, Bolsa, Balcão - Segmento Cetip UTVM (“B3”), enquanto mantidas depositadas na B3, devem, necessariamente, ser resgatadas por meio da mesma entidade.</w:t>
      </w:r>
    </w:p>
    <w:p w14:paraId="7E6ADE69" w14:textId="77777777" w:rsidR="00EE3C57" w:rsidRPr="005A1B34" w:rsidRDefault="00EE3C57" w:rsidP="007A48AB">
      <w:pPr>
        <w:pStyle w:val="Numbertext"/>
        <w:snapToGrid w:val="0"/>
        <w:spacing w:after="0"/>
        <w:rPr>
          <w:rFonts w:ascii="Arial Narrow" w:hAnsi="Arial Narrow"/>
          <w:sz w:val="24"/>
          <w:szCs w:val="24"/>
          <w:lang w:val="pt-BR"/>
        </w:rPr>
      </w:pPr>
    </w:p>
    <w:p w14:paraId="0FAC0B2E" w14:textId="4F9F2481" w:rsidR="00A51E47" w:rsidRPr="005A1B34" w:rsidRDefault="008958EE" w:rsidP="007A48AB">
      <w:pPr>
        <w:snapToGrid w:val="0"/>
        <w:spacing w:after="240"/>
        <w:jc w:val="both"/>
        <w:rPr>
          <w:rFonts w:ascii="Arial Narrow" w:hAnsi="Arial Narrow" w:cs="Arial"/>
          <w:sz w:val="24"/>
          <w:szCs w:val="24"/>
        </w:rPr>
      </w:pPr>
      <w:bookmarkStart w:id="34" w:name="_Hlk147824377"/>
      <w:r w:rsidRPr="005A1B34">
        <w:rPr>
          <w:rFonts w:ascii="Arial Narrow" w:hAnsi="Arial Narrow"/>
          <w:b/>
          <w:bCs/>
          <w:sz w:val="24"/>
          <w:szCs w:val="24"/>
        </w:rPr>
        <w:t>Parágrafo Quarto -</w:t>
      </w:r>
      <w:r w:rsidRPr="005A1B34">
        <w:rPr>
          <w:rFonts w:ascii="Arial Narrow" w:hAnsi="Arial Narrow"/>
          <w:sz w:val="24"/>
          <w:szCs w:val="24"/>
        </w:rPr>
        <w:t xml:space="preserve"> </w:t>
      </w:r>
      <w:r w:rsidR="007A48AB" w:rsidRPr="005A1B34">
        <w:rPr>
          <w:rFonts w:ascii="Arial Narrow" w:hAnsi="Arial Narrow" w:cs="Arial"/>
          <w:sz w:val="24"/>
          <w:szCs w:val="24"/>
        </w:rPr>
        <w:t xml:space="preserve">Os Prestadores de Serviços Essenciais poderão, a seu exclusivo critério, recusar o investimento de determinados investidores e/ou </w:t>
      </w:r>
      <w:r w:rsidR="00B23626" w:rsidRPr="005A1B34">
        <w:rPr>
          <w:rFonts w:ascii="Arial Narrow" w:hAnsi="Arial Narrow" w:cs="Arial"/>
          <w:sz w:val="24"/>
          <w:szCs w:val="24"/>
        </w:rPr>
        <w:t>C</w:t>
      </w:r>
      <w:r w:rsidR="007A48AB" w:rsidRPr="005A1B34">
        <w:rPr>
          <w:rFonts w:ascii="Arial Narrow" w:hAnsi="Arial Narrow" w:cs="Arial"/>
          <w:sz w:val="24"/>
          <w:szCs w:val="24"/>
        </w:rPr>
        <w:t>otistas, levando em conta aspectos de prevenção à lavagem de dinheiro, adequação ao perfil do investidor e os melhores interesses dos cotistas, dentre outros.</w:t>
      </w:r>
    </w:p>
    <w:p w14:paraId="1323FE0B" w14:textId="7467E4EC" w:rsidR="00A51E47" w:rsidRPr="005A1B34" w:rsidRDefault="00A51E47" w:rsidP="00A51E47">
      <w:pPr>
        <w:pStyle w:val="Ttulo3"/>
        <w:snapToGrid w:val="0"/>
        <w:spacing w:before="0" w:after="0"/>
        <w:jc w:val="both"/>
        <w:rPr>
          <w:rFonts w:ascii="Arial Narrow" w:hAnsi="Arial Narrow"/>
          <w:b w:val="0"/>
          <w:bCs w:val="0"/>
          <w:sz w:val="24"/>
          <w:szCs w:val="24"/>
          <w:lang w:eastAsia="en-US"/>
        </w:rPr>
      </w:pPr>
      <w:r w:rsidRPr="005A1B34">
        <w:rPr>
          <w:rFonts w:ascii="Arial Narrow" w:hAnsi="Arial Narrow"/>
          <w:sz w:val="24"/>
          <w:szCs w:val="24"/>
          <w:lang w:eastAsia="en-US"/>
        </w:rPr>
        <w:t xml:space="preserve">Parágrafo Quinto – </w:t>
      </w:r>
      <w:r w:rsidRPr="005A1B34">
        <w:rPr>
          <w:rFonts w:ascii="Arial Narrow" w:hAnsi="Arial Narrow"/>
          <w:b w:val="0"/>
          <w:bCs w:val="0"/>
          <w:sz w:val="24"/>
          <w:szCs w:val="24"/>
          <w:lang w:eastAsia="en-US"/>
        </w:rPr>
        <w:t>Os demais termos e condições de aplicação e resgate das cotas estão previstos no(s) Apêndice(s) deste Anexo.</w:t>
      </w:r>
    </w:p>
    <w:p w14:paraId="2EFBF73D" w14:textId="77777777" w:rsidR="00A51E47" w:rsidRPr="005A1B34" w:rsidRDefault="00A51E47" w:rsidP="005A1B34">
      <w:pPr>
        <w:rPr>
          <w:lang w:eastAsia="en-US"/>
        </w:rPr>
      </w:pPr>
    </w:p>
    <w:bookmarkEnd w:id="34"/>
    <w:p w14:paraId="592FE197" w14:textId="6E978FE4" w:rsidR="007A48AB" w:rsidRPr="005A1B34" w:rsidRDefault="007A48AB" w:rsidP="00DB4612">
      <w:pPr>
        <w:pStyle w:val="Ttulo3"/>
        <w:snapToGrid w:val="0"/>
        <w:spacing w:before="0" w:after="0"/>
        <w:jc w:val="both"/>
        <w:rPr>
          <w:rFonts w:ascii="Arial Narrow" w:hAnsi="Arial Narrow"/>
          <w:b w:val="0"/>
          <w:sz w:val="24"/>
          <w:szCs w:val="24"/>
        </w:rPr>
      </w:pPr>
      <w:r w:rsidRPr="005A1B34">
        <w:rPr>
          <w:rFonts w:ascii="Arial Narrow" w:hAnsi="Arial Narrow"/>
          <w:sz w:val="24"/>
          <w:szCs w:val="24"/>
        </w:rPr>
        <w:t xml:space="preserve">Artigo </w:t>
      </w:r>
      <w:r w:rsidR="008958EE" w:rsidRPr="005A1B34">
        <w:rPr>
          <w:rFonts w:ascii="Arial Narrow" w:hAnsi="Arial Narrow"/>
          <w:sz w:val="24"/>
          <w:szCs w:val="24"/>
        </w:rPr>
        <w:t>14</w:t>
      </w:r>
      <w:r w:rsidRPr="005A1B34">
        <w:rPr>
          <w:rFonts w:ascii="Arial Narrow" w:hAnsi="Arial Narrow"/>
          <w:sz w:val="24"/>
          <w:szCs w:val="24"/>
        </w:rPr>
        <w:t xml:space="preserve">. </w:t>
      </w:r>
      <w:r w:rsidRPr="005A1B34">
        <w:rPr>
          <w:rFonts w:ascii="Arial Narrow" w:hAnsi="Arial Narrow"/>
          <w:b w:val="0"/>
          <w:sz w:val="24"/>
          <w:szCs w:val="24"/>
        </w:rPr>
        <w:t>O valor da cota é calculado no encerramento do dia, após o fechamento dos mercados em que a CLASSE atua (cota de fechamento).</w:t>
      </w:r>
    </w:p>
    <w:p w14:paraId="2366F8A0" w14:textId="77777777" w:rsidR="00770421" w:rsidRPr="005A1B34" w:rsidRDefault="00770421" w:rsidP="00680603"/>
    <w:p w14:paraId="60CB4E78" w14:textId="77777777" w:rsidR="00D60731" w:rsidRPr="005A1B34" w:rsidRDefault="00D60731" w:rsidP="00680603">
      <w:pPr>
        <w:jc w:val="both"/>
        <w:rPr>
          <w:rStyle w:val="ui-provider"/>
          <w:rFonts w:ascii="Arial Narrow" w:hAnsi="Arial Narrow"/>
          <w:sz w:val="24"/>
          <w:szCs w:val="24"/>
        </w:rPr>
      </w:pPr>
    </w:p>
    <w:p w14:paraId="7A20763B" w14:textId="19FBD29B" w:rsidR="007A48AB" w:rsidRPr="005A1B34" w:rsidRDefault="007A48AB" w:rsidP="007A48AB">
      <w:pPr>
        <w:pStyle w:val="Numbertext"/>
        <w:snapToGrid w:val="0"/>
        <w:spacing w:after="0"/>
        <w:rPr>
          <w:rFonts w:ascii="Arial Narrow" w:hAnsi="Arial Narrow"/>
          <w:b/>
          <w:sz w:val="24"/>
          <w:szCs w:val="24"/>
          <w:lang w:val="pt-BR"/>
        </w:rPr>
      </w:pPr>
      <w:bookmarkStart w:id="35" w:name="_Hlk147824970"/>
      <w:r w:rsidRPr="005A1B34">
        <w:rPr>
          <w:rFonts w:ascii="Arial Narrow" w:eastAsia="Times New Roman" w:hAnsi="Arial Narrow" w:cs="Segoe UI"/>
          <w:b/>
          <w:bCs/>
          <w:color w:val="242424"/>
          <w:sz w:val="24"/>
          <w:szCs w:val="24"/>
          <w:lang w:val="pt-BR"/>
        </w:rPr>
        <w:t xml:space="preserve">Capítulo X. </w:t>
      </w:r>
      <w:r w:rsidRPr="005A1B34">
        <w:rPr>
          <w:rFonts w:ascii="Arial Narrow" w:hAnsi="Arial Narrow"/>
          <w:b/>
          <w:sz w:val="24"/>
          <w:szCs w:val="24"/>
          <w:lang w:val="pt-BR"/>
        </w:rPr>
        <w:t xml:space="preserve">Da Insolvência </w:t>
      </w:r>
      <w:r w:rsidR="00EC2DC2" w:rsidRPr="005A1B34">
        <w:rPr>
          <w:rFonts w:ascii="Arial Narrow" w:hAnsi="Arial Narrow"/>
          <w:b/>
          <w:sz w:val="24"/>
          <w:szCs w:val="24"/>
          <w:lang w:val="pt-BR"/>
        </w:rPr>
        <w:t>e</w:t>
      </w:r>
      <w:r w:rsidR="003B283C" w:rsidRPr="005A1B34">
        <w:rPr>
          <w:rFonts w:ascii="Arial Narrow" w:hAnsi="Arial Narrow"/>
          <w:b/>
          <w:sz w:val="24"/>
          <w:szCs w:val="24"/>
          <w:lang w:val="pt-BR"/>
        </w:rPr>
        <w:t xml:space="preserve"> </w:t>
      </w:r>
      <w:r w:rsidR="00EC2DC2" w:rsidRPr="005A1B34">
        <w:rPr>
          <w:rFonts w:ascii="Arial Narrow" w:hAnsi="Arial Narrow"/>
          <w:b/>
          <w:sz w:val="24"/>
          <w:szCs w:val="24"/>
          <w:lang w:val="pt-BR"/>
        </w:rPr>
        <w:t xml:space="preserve">Patrimônio Líquido Negativo da CLASSE </w:t>
      </w:r>
    </w:p>
    <w:p w14:paraId="4A649F02" w14:textId="77777777" w:rsidR="007A48AB" w:rsidRPr="005A1B34" w:rsidRDefault="007A48AB" w:rsidP="007A48AB">
      <w:pPr>
        <w:pStyle w:val="Numbertext"/>
        <w:snapToGrid w:val="0"/>
        <w:spacing w:after="0"/>
        <w:rPr>
          <w:rFonts w:ascii="Arial Narrow" w:eastAsia="Times New Roman" w:hAnsi="Arial Narrow" w:cs="Segoe UI"/>
          <w:b/>
          <w:bCs/>
          <w:color w:val="242424"/>
          <w:sz w:val="24"/>
          <w:szCs w:val="24"/>
          <w:lang w:val="pt-BR"/>
        </w:rPr>
      </w:pPr>
    </w:p>
    <w:p w14:paraId="1134E705" w14:textId="72789793" w:rsidR="007A48AB" w:rsidRPr="005A1B34" w:rsidRDefault="00456A86" w:rsidP="007A48AB">
      <w:pPr>
        <w:shd w:val="clear" w:color="auto" w:fill="FFFFFF"/>
        <w:jc w:val="both"/>
        <w:rPr>
          <w:rFonts w:ascii="Arial Narrow" w:hAnsi="Arial Narrow" w:cs="Arial"/>
          <w:sz w:val="24"/>
          <w:szCs w:val="24"/>
        </w:rPr>
      </w:pPr>
      <w:r w:rsidRPr="005A1B34">
        <w:rPr>
          <w:rFonts w:ascii="Arial Narrow" w:hAnsi="Arial Narrow"/>
          <w:b/>
          <w:bCs/>
          <w:sz w:val="24"/>
          <w:szCs w:val="24"/>
        </w:rPr>
        <w:t xml:space="preserve">Artigo </w:t>
      </w:r>
      <w:r w:rsidR="008958EE" w:rsidRPr="005A1B34">
        <w:rPr>
          <w:rFonts w:ascii="Arial Narrow" w:hAnsi="Arial Narrow"/>
          <w:b/>
          <w:bCs/>
          <w:sz w:val="24"/>
          <w:szCs w:val="24"/>
        </w:rPr>
        <w:t>15</w:t>
      </w:r>
      <w:r w:rsidRPr="005A1B34">
        <w:rPr>
          <w:rFonts w:ascii="Arial Narrow" w:hAnsi="Arial Narrow"/>
          <w:b/>
          <w:bCs/>
          <w:sz w:val="24"/>
          <w:szCs w:val="24"/>
        </w:rPr>
        <w:t>.</w:t>
      </w:r>
      <w:r w:rsidR="007A48AB" w:rsidRPr="005A1B34">
        <w:rPr>
          <w:rFonts w:ascii="Arial Narrow" w:hAnsi="Arial Narrow" w:cs="Arial"/>
          <w:b/>
          <w:sz w:val="24"/>
          <w:szCs w:val="24"/>
          <w:lang w:eastAsia="en-US"/>
        </w:rPr>
        <w:t xml:space="preserve"> </w:t>
      </w:r>
      <w:r w:rsidR="007A48AB" w:rsidRPr="005A1B34">
        <w:rPr>
          <w:rFonts w:ascii="Arial Narrow" w:hAnsi="Arial Narrow" w:cs="Arial"/>
          <w:sz w:val="24"/>
          <w:szCs w:val="24"/>
        </w:rPr>
        <w:t>A existência de um passivo exigível superior ao ativo total da CLASSE configura um patrimônio líquido negativo. Nestas ocasiões, a liquidação integral do ativo da CLASSE não será suficiente para a satisfação das obrigações por ela assumidas.</w:t>
      </w:r>
    </w:p>
    <w:p w14:paraId="358F75BF" w14:textId="77777777" w:rsidR="007A48AB" w:rsidRPr="005A1B34" w:rsidRDefault="007A48AB" w:rsidP="007A48AB">
      <w:pPr>
        <w:shd w:val="clear" w:color="auto" w:fill="FFFFFF"/>
        <w:jc w:val="both"/>
        <w:rPr>
          <w:rFonts w:ascii="Arial Narrow" w:hAnsi="Arial Narrow" w:cs="Arial"/>
          <w:sz w:val="24"/>
          <w:szCs w:val="24"/>
        </w:rPr>
      </w:pPr>
    </w:p>
    <w:p w14:paraId="5BA4EC70" w14:textId="293AFCAD" w:rsidR="007A48AB" w:rsidRPr="005A1B34" w:rsidRDefault="007A48AB" w:rsidP="007A48AB">
      <w:pPr>
        <w:shd w:val="clear" w:color="auto" w:fill="FFFFFF"/>
        <w:jc w:val="both"/>
        <w:rPr>
          <w:rFonts w:ascii="Arial Narrow" w:hAnsi="Arial Narrow" w:cs="Arial"/>
          <w:sz w:val="24"/>
          <w:szCs w:val="24"/>
        </w:rPr>
      </w:pPr>
      <w:r w:rsidRPr="005A1B34">
        <w:rPr>
          <w:rFonts w:ascii="Arial Narrow" w:hAnsi="Arial Narrow"/>
          <w:b/>
          <w:bCs/>
          <w:sz w:val="24"/>
          <w:szCs w:val="24"/>
        </w:rPr>
        <w:t xml:space="preserve">Parágrafo Primeiro </w:t>
      </w:r>
      <w:r w:rsidRPr="005A1B34">
        <w:rPr>
          <w:rFonts w:ascii="Arial Narrow" w:hAnsi="Arial Narrow"/>
          <w:sz w:val="24"/>
          <w:szCs w:val="24"/>
        </w:rPr>
        <w:t xml:space="preserve">– </w:t>
      </w:r>
      <w:r w:rsidRPr="005A1B34">
        <w:rPr>
          <w:rFonts w:ascii="Arial Narrow" w:hAnsi="Arial Narrow" w:cs="Arial"/>
          <w:sz w:val="24"/>
          <w:szCs w:val="24"/>
        </w:rPr>
        <w:t xml:space="preserve">A limitação da responsabilidade dos </w:t>
      </w:r>
      <w:r w:rsidR="00651F8B" w:rsidRPr="005A1B34">
        <w:rPr>
          <w:rFonts w:ascii="Arial Narrow" w:hAnsi="Arial Narrow" w:cs="Arial"/>
          <w:sz w:val="24"/>
          <w:szCs w:val="24"/>
        </w:rPr>
        <w:t>C</w:t>
      </w:r>
      <w:r w:rsidRPr="005A1B34">
        <w:rPr>
          <w:rFonts w:ascii="Arial Narrow" w:hAnsi="Arial Narrow" w:cs="Arial"/>
          <w:sz w:val="24"/>
          <w:szCs w:val="24"/>
        </w:rPr>
        <w:t xml:space="preserve">otistas ao seu capital subscrito é uma faculdade da CLASSE, prevista no </w:t>
      </w:r>
      <w:r w:rsidR="001532D8" w:rsidRPr="005A1B34">
        <w:rPr>
          <w:rFonts w:ascii="Arial Narrow" w:hAnsi="Arial Narrow" w:cs="Arial"/>
          <w:sz w:val="24"/>
          <w:szCs w:val="24"/>
        </w:rPr>
        <w:t>A</w:t>
      </w:r>
      <w:r w:rsidRPr="005A1B34">
        <w:rPr>
          <w:rFonts w:ascii="Arial Narrow" w:hAnsi="Arial Narrow" w:cs="Arial"/>
          <w:sz w:val="24"/>
          <w:szCs w:val="24"/>
        </w:rPr>
        <w:t xml:space="preserve">rtigo 1.368-D, inciso I, do Código Civil. Desta forma, os </w:t>
      </w:r>
      <w:r w:rsidR="00651F8B" w:rsidRPr="005A1B34">
        <w:rPr>
          <w:rFonts w:ascii="Arial Narrow" w:hAnsi="Arial Narrow" w:cs="Arial"/>
          <w:sz w:val="24"/>
          <w:szCs w:val="24"/>
        </w:rPr>
        <w:t>C</w:t>
      </w:r>
      <w:r w:rsidRPr="005A1B34">
        <w:rPr>
          <w:rFonts w:ascii="Arial Narrow" w:hAnsi="Arial Narrow" w:cs="Arial"/>
          <w:sz w:val="24"/>
          <w:szCs w:val="24"/>
        </w:rPr>
        <w:t xml:space="preserve">otistas não poderão ser demandados a arcar com quaisquer obrigações assumidas pela CLASSE em valor superior ao valor por eles subscritos, não havendo qualquer forma de solidariedade ou coobrigação dos </w:t>
      </w:r>
      <w:r w:rsidR="001532D8" w:rsidRPr="005A1B34">
        <w:rPr>
          <w:rFonts w:ascii="Arial Narrow" w:hAnsi="Arial Narrow" w:cs="Arial"/>
          <w:sz w:val="24"/>
          <w:szCs w:val="24"/>
        </w:rPr>
        <w:t>C</w:t>
      </w:r>
      <w:r w:rsidRPr="005A1B34">
        <w:rPr>
          <w:rFonts w:ascii="Arial Narrow" w:hAnsi="Arial Narrow" w:cs="Arial"/>
          <w:sz w:val="24"/>
          <w:szCs w:val="24"/>
        </w:rPr>
        <w:t>otistas.</w:t>
      </w:r>
    </w:p>
    <w:bookmarkEnd w:id="35"/>
    <w:p w14:paraId="610F6C89" w14:textId="77777777" w:rsidR="007A48AB" w:rsidRPr="005A1B34" w:rsidRDefault="007A48AB" w:rsidP="007A48AB">
      <w:pPr>
        <w:shd w:val="clear" w:color="auto" w:fill="FFFFFF"/>
        <w:jc w:val="both"/>
        <w:rPr>
          <w:rFonts w:ascii="Arial Narrow" w:hAnsi="Arial Narrow" w:cs="Arial"/>
          <w:sz w:val="24"/>
          <w:szCs w:val="24"/>
        </w:rPr>
      </w:pPr>
    </w:p>
    <w:p w14:paraId="27C3BA88" w14:textId="77777777" w:rsidR="007A48AB" w:rsidRPr="005A1B34" w:rsidRDefault="007A48AB" w:rsidP="007A48AB">
      <w:pPr>
        <w:shd w:val="clear" w:color="auto" w:fill="FFFFFF"/>
        <w:jc w:val="both"/>
        <w:rPr>
          <w:rFonts w:ascii="Arial Narrow" w:hAnsi="Arial Narrow"/>
          <w:sz w:val="24"/>
          <w:szCs w:val="24"/>
        </w:rPr>
      </w:pPr>
      <w:bookmarkStart w:id="36" w:name="_Hlk147824993"/>
      <w:r w:rsidRPr="005A1B34">
        <w:rPr>
          <w:rFonts w:ascii="Arial Narrow" w:hAnsi="Arial Narrow"/>
          <w:b/>
          <w:bCs/>
          <w:sz w:val="24"/>
          <w:szCs w:val="24"/>
        </w:rPr>
        <w:t xml:space="preserve">Parágrafo Segundo </w:t>
      </w:r>
      <w:r w:rsidRPr="005A1B34">
        <w:rPr>
          <w:rFonts w:ascii="Arial Narrow" w:hAnsi="Arial Narrow"/>
          <w:sz w:val="24"/>
          <w:szCs w:val="24"/>
        </w:rPr>
        <w:t xml:space="preserve">– Caso o ADMINISTRADOR verifique que </w:t>
      </w:r>
      <w:r w:rsidRPr="005A1B34">
        <w:rPr>
          <w:rFonts w:ascii="Arial Narrow" w:hAnsi="Arial Narrow" w:cs="Arial"/>
          <w:sz w:val="24"/>
          <w:szCs w:val="24"/>
        </w:rPr>
        <w:t xml:space="preserve">o patrimônio líquido da </w:t>
      </w:r>
      <w:r w:rsidRPr="005A1B34">
        <w:rPr>
          <w:rFonts w:ascii="Arial Narrow" w:hAnsi="Arial Narrow"/>
          <w:sz w:val="24"/>
          <w:szCs w:val="24"/>
        </w:rPr>
        <w:t>CLASSE está negativo:</w:t>
      </w:r>
    </w:p>
    <w:p w14:paraId="1AD7C96D" w14:textId="77777777" w:rsidR="007A48AB" w:rsidRPr="005A1B34" w:rsidRDefault="007A48AB" w:rsidP="007A48AB">
      <w:pPr>
        <w:shd w:val="clear" w:color="auto" w:fill="FFFFFF"/>
        <w:jc w:val="both"/>
        <w:rPr>
          <w:rFonts w:ascii="Arial Narrow" w:hAnsi="Arial Narrow" w:cs="Arial"/>
          <w:sz w:val="24"/>
          <w:szCs w:val="24"/>
        </w:rPr>
      </w:pPr>
    </w:p>
    <w:p w14:paraId="63572227" w14:textId="77777777" w:rsidR="007A48AB" w:rsidRPr="005A1B34" w:rsidRDefault="007A48AB" w:rsidP="008C6566">
      <w:pPr>
        <w:pStyle w:val="PargrafodaLista"/>
        <w:numPr>
          <w:ilvl w:val="0"/>
          <w:numId w:val="9"/>
        </w:numPr>
        <w:contextualSpacing/>
        <w:jc w:val="both"/>
        <w:rPr>
          <w:rFonts w:ascii="Arial Narrow" w:hAnsi="Arial Narrow" w:cs="Arial"/>
          <w:sz w:val="24"/>
          <w:szCs w:val="24"/>
        </w:rPr>
      </w:pPr>
      <w:r w:rsidRPr="005A1B34">
        <w:rPr>
          <w:rFonts w:ascii="Arial Narrow" w:hAnsi="Arial Narrow" w:cs="Arial"/>
          <w:sz w:val="24"/>
          <w:szCs w:val="24"/>
        </w:rPr>
        <w:t>os Prestadores de Serviços Essenciais deverão observar o processo previsto na Resolução para essas situações;</w:t>
      </w:r>
    </w:p>
    <w:p w14:paraId="20C61DEB" w14:textId="77777777" w:rsidR="007A48AB" w:rsidRPr="005A1B34" w:rsidRDefault="007A48AB" w:rsidP="007A48AB">
      <w:pPr>
        <w:pStyle w:val="PargrafodaLista"/>
        <w:contextualSpacing/>
        <w:jc w:val="both"/>
        <w:rPr>
          <w:rFonts w:ascii="Arial Narrow" w:hAnsi="Arial Narrow" w:cs="Arial"/>
          <w:sz w:val="24"/>
          <w:szCs w:val="24"/>
        </w:rPr>
      </w:pPr>
    </w:p>
    <w:p w14:paraId="6B767B7D" w14:textId="7CA54874" w:rsidR="007A48AB" w:rsidRPr="005A1B34" w:rsidRDefault="007A48AB" w:rsidP="008C6566">
      <w:pPr>
        <w:pStyle w:val="PargrafodaLista"/>
        <w:numPr>
          <w:ilvl w:val="0"/>
          <w:numId w:val="9"/>
        </w:numPr>
        <w:contextualSpacing/>
        <w:jc w:val="both"/>
        <w:rPr>
          <w:rFonts w:ascii="Arial Narrow" w:hAnsi="Arial Narrow" w:cs="Arial"/>
          <w:sz w:val="24"/>
          <w:szCs w:val="24"/>
        </w:rPr>
      </w:pPr>
      <w:r w:rsidRPr="005A1B34">
        <w:rPr>
          <w:rFonts w:ascii="Arial Narrow" w:hAnsi="Arial Narrow" w:cs="Arial"/>
          <w:sz w:val="24"/>
          <w:szCs w:val="24"/>
        </w:rPr>
        <w:t xml:space="preserve">em sendo o caso, o ADMINISTRADOR deverá, obrigatoriamente, submeter à deliberação dos </w:t>
      </w:r>
      <w:r w:rsidR="006C0C20" w:rsidRPr="005A1B34">
        <w:rPr>
          <w:rFonts w:ascii="Arial Narrow" w:hAnsi="Arial Narrow" w:cs="Arial"/>
          <w:sz w:val="24"/>
          <w:szCs w:val="24"/>
        </w:rPr>
        <w:t>C</w:t>
      </w:r>
      <w:r w:rsidRPr="005A1B34">
        <w:rPr>
          <w:rFonts w:ascii="Arial Narrow" w:hAnsi="Arial Narrow" w:cs="Arial"/>
          <w:sz w:val="24"/>
          <w:szCs w:val="24"/>
        </w:rPr>
        <w:t xml:space="preserve">otistas o pedido de declaração de insolvência da CLASSE; </w:t>
      </w:r>
    </w:p>
    <w:p w14:paraId="3B6C5050" w14:textId="77777777" w:rsidR="007A48AB" w:rsidRPr="005A1B34" w:rsidRDefault="007A48AB" w:rsidP="007A48AB">
      <w:pPr>
        <w:pStyle w:val="PargrafodaLista"/>
        <w:rPr>
          <w:rFonts w:ascii="Arial Narrow" w:hAnsi="Arial Narrow" w:cs="Arial"/>
          <w:sz w:val="24"/>
          <w:szCs w:val="24"/>
        </w:rPr>
      </w:pPr>
    </w:p>
    <w:p w14:paraId="4551E81A" w14:textId="289EF607" w:rsidR="007A48AB" w:rsidRPr="005A1B34" w:rsidRDefault="007A48AB" w:rsidP="008C6566">
      <w:pPr>
        <w:pStyle w:val="PargrafodaLista"/>
        <w:numPr>
          <w:ilvl w:val="0"/>
          <w:numId w:val="9"/>
        </w:numPr>
        <w:contextualSpacing/>
        <w:jc w:val="both"/>
        <w:rPr>
          <w:rFonts w:ascii="Arial Narrow" w:hAnsi="Arial Narrow" w:cs="Arial"/>
          <w:sz w:val="24"/>
          <w:szCs w:val="24"/>
        </w:rPr>
      </w:pPr>
      <w:r w:rsidRPr="005A1B34">
        <w:rPr>
          <w:rFonts w:ascii="Arial Narrow" w:hAnsi="Arial Narrow" w:cs="Arial"/>
          <w:sz w:val="24"/>
          <w:szCs w:val="24"/>
        </w:rPr>
        <w:t xml:space="preserve">a deliberação dos </w:t>
      </w:r>
      <w:r w:rsidR="006C0C20" w:rsidRPr="005A1B34">
        <w:rPr>
          <w:rFonts w:ascii="Arial Narrow" w:hAnsi="Arial Narrow" w:cs="Arial"/>
          <w:sz w:val="24"/>
          <w:szCs w:val="24"/>
        </w:rPr>
        <w:t>C</w:t>
      </w:r>
      <w:r w:rsidRPr="005A1B34">
        <w:rPr>
          <w:rFonts w:ascii="Arial Narrow" w:hAnsi="Arial Narrow" w:cs="Arial"/>
          <w:sz w:val="24"/>
          <w:szCs w:val="24"/>
        </w:rPr>
        <w:t xml:space="preserve">otistas pela insolvência da </w:t>
      </w:r>
      <w:r w:rsidR="006C0C20" w:rsidRPr="005A1B34">
        <w:rPr>
          <w:rFonts w:ascii="Arial Narrow" w:hAnsi="Arial Narrow" w:cs="Arial"/>
          <w:sz w:val="24"/>
          <w:szCs w:val="24"/>
        </w:rPr>
        <w:t>CLASSE</w:t>
      </w:r>
      <w:r w:rsidRPr="005A1B34">
        <w:rPr>
          <w:rFonts w:ascii="Arial Narrow" w:hAnsi="Arial Narrow" w:cs="Arial"/>
          <w:sz w:val="24"/>
          <w:szCs w:val="24"/>
        </w:rPr>
        <w:t xml:space="preserve"> obriga o ADMINISTRADOR a requerer judicialmente a decretação de insolvência; e</w:t>
      </w:r>
    </w:p>
    <w:p w14:paraId="7241FB85" w14:textId="77777777" w:rsidR="007A48AB" w:rsidRPr="005A1B34" w:rsidRDefault="007A48AB" w:rsidP="007A48AB">
      <w:pPr>
        <w:pStyle w:val="PargrafodaLista"/>
        <w:rPr>
          <w:rFonts w:ascii="Arial Narrow" w:hAnsi="Arial Narrow" w:cs="Arial"/>
          <w:sz w:val="24"/>
          <w:szCs w:val="24"/>
        </w:rPr>
      </w:pPr>
    </w:p>
    <w:p w14:paraId="685B017E" w14:textId="755139D0" w:rsidR="007A48AB" w:rsidRPr="005A1B34" w:rsidRDefault="007A48AB" w:rsidP="008C6566">
      <w:pPr>
        <w:pStyle w:val="PargrafodaLista"/>
        <w:numPr>
          <w:ilvl w:val="0"/>
          <w:numId w:val="9"/>
        </w:numPr>
        <w:contextualSpacing/>
        <w:jc w:val="both"/>
        <w:rPr>
          <w:rFonts w:ascii="Arial Narrow" w:hAnsi="Arial Narrow" w:cs="Arial"/>
          <w:sz w:val="24"/>
          <w:szCs w:val="24"/>
        </w:rPr>
      </w:pPr>
      <w:r w:rsidRPr="005A1B34">
        <w:rPr>
          <w:rFonts w:ascii="Arial Narrow" w:hAnsi="Arial Narrow" w:cs="Arial"/>
          <w:sz w:val="24"/>
          <w:szCs w:val="24"/>
        </w:rPr>
        <w:t xml:space="preserve">será aplicável o rito previsto nos </w:t>
      </w:r>
      <w:r w:rsidR="00402859" w:rsidRPr="005A1B34">
        <w:rPr>
          <w:rFonts w:ascii="Arial Narrow" w:hAnsi="Arial Narrow" w:cs="Arial"/>
          <w:sz w:val="24"/>
          <w:szCs w:val="24"/>
        </w:rPr>
        <w:t>A</w:t>
      </w:r>
      <w:r w:rsidRPr="005A1B34">
        <w:rPr>
          <w:rFonts w:ascii="Arial Narrow" w:hAnsi="Arial Narrow" w:cs="Arial"/>
          <w:sz w:val="24"/>
          <w:szCs w:val="24"/>
        </w:rPr>
        <w:t>rtigos 955 a 965 do Código Civil, somente em relação à CLASSE, a que se atribuem as obrigações e dívidas que deram causa ao requerimento de decretação de insolvência.</w:t>
      </w:r>
    </w:p>
    <w:bookmarkEnd w:id="36"/>
    <w:p w14:paraId="0655396F" w14:textId="77777777" w:rsidR="007A48AB" w:rsidRPr="005A1B34" w:rsidRDefault="007A48AB" w:rsidP="007A48AB">
      <w:pPr>
        <w:jc w:val="both"/>
        <w:rPr>
          <w:rFonts w:ascii="Arial Narrow" w:hAnsi="Arial Narrow" w:cs="Arial"/>
          <w:sz w:val="24"/>
          <w:szCs w:val="24"/>
        </w:rPr>
      </w:pPr>
    </w:p>
    <w:p w14:paraId="0E891811" w14:textId="5E9656FD" w:rsidR="007A48AB" w:rsidRPr="005A1B34" w:rsidRDefault="007A48AB" w:rsidP="007A48AB">
      <w:pPr>
        <w:shd w:val="clear" w:color="auto" w:fill="FFFFFF"/>
        <w:jc w:val="both"/>
        <w:rPr>
          <w:rFonts w:ascii="Arial Narrow" w:eastAsia="Times New Roman" w:hAnsi="Arial Narrow" w:cs="Segoe UI"/>
          <w:b/>
          <w:bCs/>
          <w:color w:val="242424"/>
          <w:sz w:val="24"/>
          <w:szCs w:val="24"/>
        </w:rPr>
      </w:pPr>
      <w:bookmarkStart w:id="37" w:name="_Hlk147825013"/>
      <w:r w:rsidRPr="005A1B34">
        <w:rPr>
          <w:rFonts w:ascii="Arial Narrow" w:hAnsi="Arial Narrow" w:cs="Arial"/>
          <w:b/>
          <w:sz w:val="24"/>
          <w:szCs w:val="24"/>
          <w:lang w:eastAsia="en-US"/>
        </w:rPr>
        <w:t xml:space="preserve">Artigo </w:t>
      </w:r>
      <w:r w:rsidR="008958EE" w:rsidRPr="005A1B34">
        <w:rPr>
          <w:rFonts w:ascii="Arial Narrow" w:hAnsi="Arial Narrow" w:cs="Arial"/>
          <w:b/>
          <w:sz w:val="24"/>
          <w:szCs w:val="24"/>
          <w:lang w:eastAsia="en-US"/>
        </w:rPr>
        <w:t>16</w:t>
      </w:r>
      <w:r w:rsidRPr="005A1B34">
        <w:rPr>
          <w:rFonts w:ascii="Arial Narrow" w:hAnsi="Arial Narrow" w:cs="Arial"/>
          <w:b/>
          <w:sz w:val="24"/>
          <w:szCs w:val="24"/>
          <w:lang w:eastAsia="en-US"/>
        </w:rPr>
        <w:t xml:space="preserve">. </w:t>
      </w:r>
      <w:bookmarkStart w:id="38" w:name="_Hlk145668496"/>
      <w:r w:rsidRPr="005A1B34">
        <w:rPr>
          <w:rFonts w:ascii="Arial Narrow" w:hAnsi="Arial Narrow" w:cs="Arial"/>
          <w:sz w:val="24"/>
          <w:szCs w:val="24"/>
        </w:rPr>
        <w:t xml:space="preserve">O ADMINISTRADOR deverá verificar se o patrimônio líquido da </w:t>
      </w:r>
      <w:r w:rsidR="003D2BE0" w:rsidRPr="005A1B34">
        <w:rPr>
          <w:rFonts w:ascii="Arial Narrow" w:hAnsi="Arial Narrow" w:cs="Arial"/>
          <w:sz w:val="24"/>
          <w:szCs w:val="24"/>
        </w:rPr>
        <w:t>CLASSE</w:t>
      </w:r>
      <w:r w:rsidRPr="005A1B34">
        <w:rPr>
          <w:rFonts w:ascii="Arial Narrow" w:hAnsi="Arial Narrow" w:cs="Arial"/>
          <w:sz w:val="24"/>
          <w:szCs w:val="24"/>
        </w:rPr>
        <w:t xml:space="preserve"> está negativo sempre que ocorrer qualquer das situações abaixo, sem prejuízo de outras que o ADMINISTRADOR considere como necessárias para fins dessa verificação:</w:t>
      </w:r>
    </w:p>
    <w:p w14:paraId="3C6CF541" w14:textId="77777777" w:rsidR="007A48AB" w:rsidRPr="005A1B34" w:rsidRDefault="007A48AB" w:rsidP="007A48AB">
      <w:pPr>
        <w:shd w:val="clear" w:color="auto" w:fill="FFFFFF"/>
        <w:jc w:val="both"/>
        <w:rPr>
          <w:rFonts w:ascii="Arial Narrow" w:eastAsia="Times New Roman" w:hAnsi="Arial Narrow" w:cs="Segoe UI"/>
          <w:b/>
          <w:bCs/>
          <w:color w:val="242424"/>
          <w:sz w:val="24"/>
          <w:szCs w:val="24"/>
        </w:rPr>
      </w:pPr>
    </w:p>
    <w:p w14:paraId="3B09977B" w14:textId="2DF0D989" w:rsidR="007A48AB" w:rsidRPr="005A1B34" w:rsidRDefault="007A48AB" w:rsidP="008C6566">
      <w:pPr>
        <w:pStyle w:val="PargrafodaLista"/>
        <w:numPr>
          <w:ilvl w:val="0"/>
          <w:numId w:val="10"/>
        </w:numPr>
        <w:ind w:left="709" w:hanging="425"/>
        <w:contextualSpacing/>
        <w:jc w:val="both"/>
        <w:rPr>
          <w:rFonts w:ascii="Arial Narrow" w:hAnsi="Arial Narrow" w:cs="Arial"/>
          <w:sz w:val="24"/>
          <w:szCs w:val="24"/>
        </w:rPr>
      </w:pPr>
      <w:r w:rsidRPr="005A1B34">
        <w:rPr>
          <w:rFonts w:ascii="Arial Narrow" w:hAnsi="Arial Narrow" w:cs="Arial"/>
          <w:sz w:val="24"/>
          <w:szCs w:val="24"/>
        </w:rPr>
        <w:t>caso tome conhecimento de qualquer pedido de declaração judicial de insolvência do patrimônio da CLASSE;</w:t>
      </w:r>
      <w:r w:rsidR="00CB2CA1" w:rsidRPr="005A1B34">
        <w:rPr>
          <w:rFonts w:ascii="Arial Narrow" w:hAnsi="Arial Narrow" w:cs="Arial"/>
          <w:sz w:val="24"/>
          <w:szCs w:val="24"/>
        </w:rPr>
        <w:t xml:space="preserve"> </w:t>
      </w:r>
    </w:p>
    <w:p w14:paraId="7A050D7E" w14:textId="77777777" w:rsidR="007A48AB" w:rsidRPr="005A1B34" w:rsidRDefault="007A48AB" w:rsidP="007A48AB">
      <w:pPr>
        <w:pStyle w:val="PargrafodaLista"/>
        <w:ind w:left="709" w:hanging="425"/>
        <w:contextualSpacing/>
        <w:jc w:val="both"/>
        <w:rPr>
          <w:rFonts w:ascii="Arial Narrow" w:hAnsi="Arial Narrow" w:cs="Arial"/>
          <w:sz w:val="24"/>
          <w:szCs w:val="24"/>
        </w:rPr>
      </w:pPr>
    </w:p>
    <w:p w14:paraId="2EE38360" w14:textId="4E1CF66B" w:rsidR="007A48AB" w:rsidRPr="005A1B34" w:rsidRDefault="007A48AB" w:rsidP="008C6566">
      <w:pPr>
        <w:pStyle w:val="PargrafodaLista"/>
        <w:numPr>
          <w:ilvl w:val="0"/>
          <w:numId w:val="10"/>
        </w:numPr>
        <w:ind w:left="709" w:hanging="425"/>
        <w:contextualSpacing/>
        <w:jc w:val="both"/>
        <w:rPr>
          <w:rFonts w:ascii="Arial Narrow" w:hAnsi="Arial Narrow" w:cs="Arial"/>
          <w:sz w:val="24"/>
          <w:szCs w:val="24"/>
        </w:rPr>
      </w:pPr>
      <w:r w:rsidRPr="005A1B34">
        <w:rPr>
          <w:rFonts w:ascii="Arial Narrow" w:hAnsi="Arial Narrow" w:cs="Arial"/>
          <w:sz w:val="24"/>
          <w:szCs w:val="24"/>
        </w:rPr>
        <w:t>ocorrência de saldo de caixa negativo em qualquer das contas, de qualquer natureza, por meio das quais a CLASSE opera com ativos de sua carteira;</w:t>
      </w:r>
    </w:p>
    <w:p w14:paraId="6933C33A" w14:textId="77777777" w:rsidR="007A48AB" w:rsidRPr="005A1B34" w:rsidRDefault="007A48AB" w:rsidP="007A48AB">
      <w:pPr>
        <w:pStyle w:val="PargrafodaLista"/>
        <w:ind w:left="709" w:hanging="425"/>
        <w:rPr>
          <w:rFonts w:ascii="Arial Narrow" w:hAnsi="Arial Narrow" w:cs="Arial"/>
          <w:sz w:val="24"/>
          <w:szCs w:val="24"/>
        </w:rPr>
      </w:pPr>
    </w:p>
    <w:p w14:paraId="01D5819C" w14:textId="77777777" w:rsidR="007A48AB" w:rsidRPr="005A1B34" w:rsidRDefault="007A48AB" w:rsidP="008C6566">
      <w:pPr>
        <w:pStyle w:val="PargrafodaLista"/>
        <w:numPr>
          <w:ilvl w:val="0"/>
          <w:numId w:val="10"/>
        </w:numPr>
        <w:ind w:left="709" w:hanging="425"/>
        <w:contextualSpacing/>
        <w:jc w:val="both"/>
        <w:rPr>
          <w:rFonts w:ascii="Arial Narrow" w:hAnsi="Arial Narrow" w:cs="Arial"/>
          <w:sz w:val="24"/>
          <w:szCs w:val="24"/>
        </w:rPr>
      </w:pPr>
      <w:r w:rsidRPr="005A1B34">
        <w:rPr>
          <w:rFonts w:ascii="Arial Narrow" w:hAnsi="Arial Narrow" w:cs="Arial"/>
          <w:sz w:val="24"/>
          <w:szCs w:val="24"/>
        </w:rPr>
        <w:lastRenderedPageBreak/>
        <w:t>oscilações relevantes nos valores dos ativos nos quais a CLASSE invista e de que tome conhecimento; e</w:t>
      </w:r>
    </w:p>
    <w:p w14:paraId="76D9E29C" w14:textId="77777777" w:rsidR="007A48AB" w:rsidRPr="005A1B34" w:rsidRDefault="007A48AB" w:rsidP="007A48AB">
      <w:pPr>
        <w:pStyle w:val="PargrafodaLista"/>
        <w:rPr>
          <w:rFonts w:ascii="Arial Narrow" w:hAnsi="Arial Narrow" w:cs="Arial"/>
          <w:sz w:val="24"/>
          <w:szCs w:val="24"/>
        </w:rPr>
      </w:pPr>
    </w:p>
    <w:p w14:paraId="1FD76992" w14:textId="77777777" w:rsidR="007A48AB" w:rsidRPr="005A1B34" w:rsidRDefault="007A48AB" w:rsidP="008C6566">
      <w:pPr>
        <w:pStyle w:val="PargrafodaLista"/>
        <w:numPr>
          <w:ilvl w:val="0"/>
          <w:numId w:val="10"/>
        </w:numPr>
        <w:shd w:val="clear" w:color="auto" w:fill="FFFFFF"/>
        <w:ind w:left="709" w:hanging="425"/>
        <w:contextualSpacing/>
        <w:jc w:val="both"/>
        <w:rPr>
          <w:rFonts w:ascii="Arial Narrow" w:eastAsia="Times New Roman" w:hAnsi="Arial Narrow" w:cs="Segoe UI"/>
          <w:b/>
          <w:bCs/>
          <w:color w:val="242424"/>
          <w:sz w:val="24"/>
          <w:szCs w:val="24"/>
        </w:rPr>
      </w:pPr>
      <w:r w:rsidRPr="005A1B34">
        <w:rPr>
          <w:rFonts w:ascii="Arial Narrow" w:hAnsi="Arial Narrow" w:cs="Arial"/>
          <w:sz w:val="24"/>
          <w:szCs w:val="24"/>
        </w:rPr>
        <w:t xml:space="preserve">houver divulgação de fato relevante no que diz respeito aos ativos integrantes da carteira da CLASSE. </w:t>
      </w:r>
    </w:p>
    <w:p w14:paraId="195B338E" w14:textId="77777777" w:rsidR="00D539C9" w:rsidRPr="005A1B34" w:rsidRDefault="00D539C9" w:rsidP="00D539C9">
      <w:pPr>
        <w:jc w:val="both"/>
        <w:rPr>
          <w:rStyle w:val="ui-provider"/>
          <w:rFonts w:ascii="Arial Narrow" w:hAnsi="Arial Narrow"/>
          <w:sz w:val="24"/>
          <w:szCs w:val="24"/>
        </w:rPr>
      </w:pPr>
    </w:p>
    <w:bookmarkEnd w:id="38"/>
    <w:p w14:paraId="7AC7322C" w14:textId="7BF52F23" w:rsidR="007A48AB" w:rsidRPr="005A1B34" w:rsidRDefault="007A48AB" w:rsidP="007A48AB">
      <w:pPr>
        <w:shd w:val="clear" w:color="auto" w:fill="FFFFFF"/>
        <w:jc w:val="both"/>
        <w:rPr>
          <w:rFonts w:ascii="Arial Narrow" w:eastAsia="Times New Roman" w:hAnsi="Arial Narrow" w:cs="Segoe UI"/>
          <w:b/>
          <w:bCs/>
          <w:color w:val="242424"/>
          <w:sz w:val="24"/>
          <w:szCs w:val="24"/>
        </w:rPr>
      </w:pPr>
      <w:r w:rsidRPr="005A1B34">
        <w:rPr>
          <w:rFonts w:ascii="Arial Narrow" w:eastAsia="Times New Roman" w:hAnsi="Arial Narrow" w:cs="Segoe UI"/>
          <w:b/>
          <w:bCs/>
          <w:color w:val="242424"/>
          <w:sz w:val="24"/>
          <w:szCs w:val="24"/>
        </w:rPr>
        <w:t>Capítulo X</w:t>
      </w:r>
      <w:r w:rsidR="00387B88" w:rsidRPr="005A1B34">
        <w:rPr>
          <w:rFonts w:ascii="Arial Narrow" w:eastAsia="Times New Roman" w:hAnsi="Arial Narrow" w:cs="Segoe UI"/>
          <w:b/>
          <w:bCs/>
          <w:color w:val="242424"/>
          <w:sz w:val="24"/>
          <w:szCs w:val="24"/>
        </w:rPr>
        <w:t>I</w:t>
      </w:r>
      <w:r w:rsidRPr="005A1B34">
        <w:rPr>
          <w:rFonts w:ascii="Arial Narrow" w:eastAsia="Times New Roman" w:hAnsi="Arial Narrow" w:cs="Segoe UI"/>
          <w:b/>
          <w:bCs/>
          <w:color w:val="242424"/>
          <w:sz w:val="24"/>
          <w:szCs w:val="24"/>
        </w:rPr>
        <w:t>. Da Assembleia Especial de Cotistas</w:t>
      </w:r>
    </w:p>
    <w:p w14:paraId="46DCA976" w14:textId="77777777" w:rsidR="007A48AB" w:rsidRPr="005A1B34" w:rsidRDefault="007A48AB" w:rsidP="007A48AB">
      <w:pPr>
        <w:shd w:val="clear" w:color="auto" w:fill="FFFFFF"/>
        <w:jc w:val="both"/>
        <w:rPr>
          <w:rFonts w:ascii="Arial Narrow" w:eastAsia="Times New Roman" w:hAnsi="Arial Narrow" w:cs="Segoe UI"/>
          <w:b/>
          <w:bCs/>
          <w:color w:val="242424"/>
          <w:sz w:val="24"/>
          <w:szCs w:val="24"/>
        </w:rPr>
      </w:pPr>
    </w:p>
    <w:p w14:paraId="1A5DE7DD" w14:textId="7324DCA0" w:rsidR="007A48AB" w:rsidRPr="005A1B34" w:rsidRDefault="007A48AB" w:rsidP="007A48AB">
      <w:pPr>
        <w:shd w:val="clear" w:color="auto" w:fill="FFFFFF"/>
        <w:jc w:val="both"/>
        <w:rPr>
          <w:rFonts w:ascii="Arial Narrow" w:eastAsia="Times New Roman" w:hAnsi="Arial Narrow" w:cs="Segoe UI"/>
          <w:color w:val="242424"/>
          <w:sz w:val="24"/>
          <w:szCs w:val="24"/>
        </w:rPr>
      </w:pPr>
      <w:r w:rsidRPr="005A1B34">
        <w:rPr>
          <w:rFonts w:ascii="Arial Narrow" w:eastAsia="Times New Roman" w:hAnsi="Arial Narrow" w:cs="Segoe UI"/>
          <w:b/>
          <w:bCs/>
          <w:color w:val="242424"/>
          <w:sz w:val="24"/>
          <w:szCs w:val="24"/>
        </w:rPr>
        <w:t xml:space="preserve">Artigo </w:t>
      </w:r>
      <w:r w:rsidR="008958EE" w:rsidRPr="005A1B34">
        <w:rPr>
          <w:rFonts w:ascii="Arial Narrow" w:eastAsia="Times New Roman" w:hAnsi="Arial Narrow" w:cs="Segoe UI"/>
          <w:b/>
          <w:bCs/>
          <w:color w:val="242424"/>
          <w:sz w:val="24"/>
          <w:szCs w:val="24"/>
        </w:rPr>
        <w:t>17</w:t>
      </w:r>
      <w:r w:rsidRPr="005A1B34">
        <w:rPr>
          <w:rFonts w:ascii="Arial Narrow" w:eastAsia="Times New Roman" w:hAnsi="Arial Narrow" w:cs="Segoe UI"/>
          <w:b/>
          <w:bCs/>
          <w:color w:val="242424"/>
          <w:sz w:val="24"/>
          <w:szCs w:val="24"/>
        </w:rPr>
        <w:t>.</w:t>
      </w:r>
      <w:r w:rsidRPr="005A1B34">
        <w:rPr>
          <w:rFonts w:ascii="Arial Narrow" w:eastAsia="Times New Roman" w:hAnsi="Arial Narrow" w:cs="Segoe UI"/>
          <w:color w:val="242424"/>
          <w:sz w:val="24"/>
          <w:szCs w:val="24"/>
        </w:rPr>
        <w:t xml:space="preserve"> </w:t>
      </w:r>
      <w:r w:rsidRPr="005A1B34" w:rsidDel="00597A21">
        <w:rPr>
          <w:rFonts w:ascii="Arial Narrow" w:hAnsi="Arial Narrow"/>
          <w:sz w:val="24"/>
          <w:szCs w:val="24"/>
        </w:rPr>
        <w:t xml:space="preserve">As matérias de interesse </w:t>
      </w:r>
      <w:r w:rsidRPr="005A1B34">
        <w:rPr>
          <w:rFonts w:ascii="Arial Narrow" w:hAnsi="Arial Narrow"/>
          <w:sz w:val="24"/>
          <w:szCs w:val="24"/>
        </w:rPr>
        <w:t>exclusivo</w:t>
      </w:r>
      <w:r w:rsidRPr="005A1B34" w:rsidDel="00597A21">
        <w:rPr>
          <w:rFonts w:ascii="Arial Narrow" w:hAnsi="Arial Narrow"/>
          <w:sz w:val="24"/>
          <w:szCs w:val="24"/>
        </w:rPr>
        <w:t xml:space="preserve"> de uma CLASSE</w:t>
      </w:r>
      <w:r w:rsidRPr="005A1B34">
        <w:rPr>
          <w:rFonts w:ascii="Arial Narrow" w:hAnsi="Arial Narrow"/>
          <w:sz w:val="24"/>
          <w:szCs w:val="24"/>
        </w:rPr>
        <w:t xml:space="preserve"> ou SUBCLASSE</w:t>
      </w:r>
      <w:r w:rsidRPr="005A1B34" w:rsidDel="00597A21">
        <w:rPr>
          <w:rFonts w:ascii="Arial Narrow" w:hAnsi="Arial Narrow"/>
          <w:sz w:val="24"/>
          <w:szCs w:val="24"/>
        </w:rPr>
        <w:t xml:space="preserve"> </w:t>
      </w:r>
      <w:r w:rsidRPr="005A1B34">
        <w:rPr>
          <w:rFonts w:ascii="Arial Narrow" w:hAnsi="Arial Narrow"/>
          <w:sz w:val="24"/>
          <w:szCs w:val="24"/>
        </w:rPr>
        <w:t xml:space="preserve">serão </w:t>
      </w:r>
      <w:r w:rsidRPr="005A1B34" w:rsidDel="00597A21">
        <w:rPr>
          <w:rFonts w:ascii="Arial Narrow" w:hAnsi="Arial Narrow"/>
          <w:sz w:val="24"/>
          <w:szCs w:val="24"/>
        </w:rPr>
        <w:t xml:space="preserve">deliberadas em </w:t>
      </w:r>
      <w:r w:rsidRPr="005A1B34">
        <w:rPr>
          <w:rFonts w:ascii="Arial Narrow" w:hAnsi="Arial Narrow"/>
          <w:sz w:val="24"/>
          <w:szCs w:val="24"/>
        </w:rPr>
        <w:t>Assembleia Especial</w:t>
      </w:r>
      <w:r w:rsidRPr="005A1B34" w:rsidDel="00597A21">
        <w:rPr>
          <w:rFonts w:ascii="Arial Narrow" w:hAnsi="Arial Narrow"/>
          <w:sz w:val="24"/>
          <w:szCs w:val="24"/>
        </w:rPr>
        <w:t xml:space="preserve"> de Cotistas da CLASSE</w:t>
      </w:r>
      <w:r w:rsidRPr="005A1B34">
        <w:rPr>
          <w:rFonts w:ascii="Arial Narrow" w:hAnsi="Arial Narrow"/>
          <w:sz w:val="24"/>
          <w:szCs w:val="24"/>
        </w:rPr>
        <w:t xml:space="preserve"> ou da SUBCLASSE</w:t>
      </w:r>
      <w:r w:rsidRPr="005A1B34" w:rsidDel="00597A21">
        <w:rPr>
          <w:rFonts w:ascii="Arial Narrow" w:hAnsi="Arial Narrow"/>
          <w:sz w:val="24"/>
          <w:szCs w:val="24"/>
        </w:rPr>
        <w:t xml:space="preserve"> interessada</w:t>
      </w:r>
      <w:r w:rsidRPr="005A1B34">
        <w:rPr>
          <w:rFonts w:ascii="Arial Narrow" w:hAnsi="Arial Narrow"/>
          <w:sz w:val="24"/>
          <w:szCs w:val="24"/>
        </w:rPr>
        <w:t xml:space="preserve">, para a qual serão convocados somente os Cotistas de determinada CLASSE ou SUBCLASSE de cotas. </w:t>
      </w:r>
    </w:p>
    <w:p w14:paraId="1F94D484" w14:textId="77777777" w:rsidR="007A48AB" w:rsidRPr="005A1B34" w:rsidRDefault="007A48AB" w:rsidP="007A48AB">
      <w:pPr>
        <w:jc w:val="both"/>
        <w:rPr>
          <w:rFonts w:ascii="Arial Narrow" w:hAnsi="Arial Narrow"/>
          <w:sz w:val="24"/>
          <w:szCs w:val="24"/>
        </w:rPr>
      </w:pPr>
    </w:p>
    <w:p w14:paraId="0D89CEBB" w14:textId="0BA63EBD" w:rsidR="002C3EE2" w:rsidRPr="005A1B34" w:rsidRDefault="002C3EE2" w:rsidP="002C3EE2">
      <w:pPr>
        <w:jc w:val="both"/>
        <w:rPr>
          <w:rFonts w:ascii="Arial Narrow" w:hAnsi="Arial Narrow" w:cs="Arial"/>
          <w:sz w:val="24"/>
          <w:szCs w:val="24"/>
        </w:rPr>
      </w:pPr>
      <w:r w:rsidRPr="005A1B34">
        <w:rPr>
          <w:rFonts w:ascii="Arial Narrow" w:hAnsi="Arial Narrow"/>
          <w:b/>
          <w:bCs/>
          <w:sz w:val="24"/>
          <w:szCs w:val="24"/>
        </w:rPr>
        <w:t>Parágrafo Primeiro -</w:t>
      </w:r>
      <w:r w:rsidRPr="005A1B34">
        <w:rPr>
          <w:rFonts w:ascii="Arial Narrow" w:hAnsi="Arial Narrow"/>
          <w:sz w:val="24"/>
          <w:szCs w:val="24"/>
        </w:rPr>
        <w:t xml:space="preserve"> </w:t>
      </w:r>
      <w:r w:rsidRPr="005A1B34">
        <w:rPr>
          <w:rFonts w:ascii="Arial Narrow" w:hAnsi="Arial Narrow" w:cs="Arial"/>
          <w:sz w:val="24"/>
          <w:szCs w:val="24"/>
        </w:rPr>
        <w:t xml:space="preserve">A convocação da Assembleia </w:t>
      </w:r>
      <w:r w:rsidRPr="005A1B34">
        <w:rPr>
          <w:rFonts w:ascii="Arial Narrow" w:hAnsi="Arial Narrow"/>
          <w:sz w:val="24"/>
          <w:szCs w:val="24"/>
        </w:rPr>
        <w:t>Especial de Cotistas</w:t>
      </w:r>
      <w:r w:rsidRPr="005A1B34" w:rsidDel="00A74923">
        <w:rPr>
          <w:rFonts w:ascii="Arial Narrow" w:hAnsi="Arial Narrow" w:cs="Arial"/>
          <w:sz w:val="24"/>
          <w:szCs w:val="24"/>
        </w:rPr>
        <w:t xml:space="preserve"> </w:t>
      </w:r>
      <w:r w:rsidRPr="005A1B34">
        <w:rPr>
          <w:rFonts w:ascii="Arial Narrow" w:hAnsi="Arial Narrow" w:cs="Arial"/>
          <w:sz w:val="24"/>
          <w:szCs w:val="24"/>
        </w:rPr>
        <w:t xml:space="preserve">poderá </w:t>
      </w:r>
      <w:r w:rsidRPr="005A1B34">
        <w:rPr>
          <w:rFonts w:ascii="Arial Narrow" w:hAnsi="Arial Narrow" w:cs="Arial"/>
          <w:bCs/>
          <w:color w:val="000000" w:themeColor="text1"/>
          <w:sz w:val="24"/>
          <w:szCs w:val="24"/>
        </w:rPr>
        <w:t>ser realizada por meio eletrônico e/ou físico e será encaminhada a cada Cotista</w:t>
      </w:r>
      <w:r w:rsidRPr="005A1B34">
        <w:rPr>
          <w:rFonts w:ascii="Arial Narrow" w:hAnsi="Arial Narrow" w:cs="Arial"/>
          <w:sz w:val="24"/>
          <w:szCs w:val="24"/>
        </w:rPr>
        <w:t xml:space="preserve"> da CLASSE, com no mínimo 10 (dez) dias de antecedência da data de sua realização, podendo votar, somente os cotistas inscritos no registro de cotistas na data da convocação da assembleia, seus representantes legais ou procuradores legalmente constituídos. </w:t>
      </w:r>
    </w:p>
    <w:p w14:paraId="7ACC8990" w14:textId="77777777" w:rsidR="002C3EE2" w:rsidRPr="005A1B34" w:rsidRDefault="002C3EE2" w:rsidP="002C3EE2">
      <w:pPr>
        <w:jc w:val="both"/>
        <w:rPr>
          <w:rFonts w:ascii="Arial Narrow" w:hAnsi="Arial Narrow" w:cs="Arial"/>
          <w:sz w:val="24"/>
          <w:szCs w:val="24"/>
        </w:rPr>
      </w:pPr>
    </w:p>
    <w:p w14:paraId="13C64AE8" w14:textId="0AD21B84" w:rsidR="002C3EE2" w:rsidRPr="005A1B34" w:rsidRDefault="002C3EE2" w:rsidP="002C3EE2">
      <w:pPr>
        <w:jc w:val="both"/>
        <w:rPr>
          <w:rFonts w:ascii="Arial Narrow" w:hAnsi="Arial Narrow"/>
          <w:sz w:val="24"/>
          <w:szCs w:val="24"/>
        </w:rPr>
      </w:pPr>
      <w:r w:rsidRPr="005A1B34">
        <w:rPr>
          <w:rFonts w:ascii="Arial Narrow" w:hAnsi="Arial Narrow"/>
          <w:b/>
          <w:bCs/>
          <w:sz w:val="24"/>
          <w:szCs w:val="24"/>
        </w:rPr>
        <w:t>Parágrafo Segundo -</w:t>
      </w:r>
      <w:r w:rsidRPr="005A1B34">
        <w:rPr>
          <w:rFonts w:ascii="Arial Narrow" w:hAnsi="Arial Narrow"/>
          <w:sz w:val="24"/>
          <w:szCs w:val="24"/>
        </w:rPr>
        <w:t xml:space="preserve"> A Assembleia </w:t>
      </w:r>
      <w:r w:rsidR="001B3199" w:rsidRPr="005A1B34">
        <w:rPr>
          <w:rFonts w:ascii="Arial Narrow" w:hAnsi="Arial Narrow"/>
          <w:sz w:val="24"/>
          <w:szCs w:val="24"/>
        </w:rPr>
        <w:t>Especial de Cotistas</w:t>
      </w:r>
      <w:r w:rsidRPr="005A1B34" w:rsidDel="00A74923">
        <w:rPr>
          <w:rFonts w:ascii="Arial Narrow" w:hAnsi="Arial Narrow"/>
          <w:sz w:val="24"/>
          <w:szCs w:val="24"/>
        </w:rPr>
        <w:t xml:space="preserve"> </w:t>
      </w:r>
      <w:r w:rsidRPr="005A1B34">
        <w:rPr>
          <w:rFonts w:ascii="Arial Narrow" w:hAnsi="Arial Narrow"/>
          <w:sz w:val="24"/>
          <w:szCs w:val="24"/>
        </w:rPr>
        <w:t>será instalada com qualquer número de Cotistas e a participação destes, em sua totalidade, supre a falta de convocação.</w:t>
      </w:r>
    </w:p>
    <w:p w14:paraId="393467D8" w14:textId="77777777" w:rsidR="002C3EE2" w:rsidRPr="005A1B34" w:rsidRDefault="002C3EE2" w:rsidP="002C3EE2">
      <w:pPr>
        <w:jc w:val="both"/>
        <w:rPr>
          <w:rFonts w:ascii="Arial Narrow" w:hAnsi="Arial Narrow" w:cs="Arial"/>
          <w:sz w:val="24"/>
          <w:szCs w:val="24"/>
        </w:rPr>
      </w:pPr>
    </w:p>
    <w:p w14:paraId="2A80A0D6" w14:textId="7DF2AFB2" w:rsidR="002C3EE2" w:rsidRPr="005A1B34" w:rsidRDefault="002C3EE2" w:rsidP="002C3EE2">
      <w:pPr>
        <w:jc w:val="both"/>
        <w:rPr>
          <w:rFonts w:ascii="Arial Narrow" w:hAnsi="Arial Narrow"/>
          <w:sz w:val="24"/>
          <w:szCs w:val="24"/>
        </w:rPr>
      </w:pPr>
      <w:r w:rsidRPr="005A1B34">
        <w:rPr>
          <w:rFonts w:ascii="Arial Narrow" w:hAnsi="Arial Narrow"/>
          <w:b/>
          <w:bCs/>
          <w:sz w:val="24"/>
          <w:szCs w:val="24"/>
        </w:rPr>
        <w:t xml:space="preserve">Parágrafo Terceiro - </w:t>
      </w:r>
      <w:r w:rsidRPr="005A1B34">
        <w:rPr>
          <w:rFonts w:ascii="Arial Narrow" w:hAnsi="Arial Narrow"/>
          <w:sz w:val="24"/>
          <w:szCs w:val="24"/>
        </w:rPr>
        <w:t xml:space="preserve">A critério exclusivo do ADMINISTRADOR, a Assembleia </w:t>
      </w:r>
      <w:r w:rsidR="007D785C" w:rsidRPr="005A1B34">
        <w:rPr>
          <w:rFonts w:ascii="Arial Narrow" w:hAnsi="Arial Narrow"/>
          <w:sz w:val="24"/>
          <w:szCs w:val="24"/>
        </w:rPr>
        <w:t>Especial de Cotistas</w:t>
      </w:r>
      <w:r w:rsidR="007D785C" w:rsidRPr="005A1B34" w:rsidDel="00A74923">
        <w:rPr>
          <w:rFonts w:ascii="Arial Narrow" w:hAnsi="Arial Narrow" w:cs="Arial"/>
          <w:sz w:val="24"/>
          <w:szCs w:val="24"/>
        </w:rPr>
        <w:t xml:space="preserve"> </w:t>
      </w:r>
      <w:r w:rsidRPr="005A1B34">
        <w:rPr>
          <w:rFonts w:ascii="Arial Narrow" w:hAnsi="Arial Narrow"/>
          <w:sz w:val="24"/>
          <w:szCs w:val="24"/>
        </w:rPr>
        <w:t xml:space="preserve">poderá ser realizada de modo total ou parcialmente remoto. Neste sentido, os Cotistas poderão se manifestar de forma presencial e/ou por meio de voto escrito e/ou eletrônico (desde que a referida manifestação de voto seja recebida pelo ADMINISTRADOR até o </w:t>
      </w:r>
      <w:r w:rsidR="00A34506" w:rsidRPr="005A1B34">
        <w:rPr>
          <w:rFonts w:ascii="Arial Narrow" w:hAnsi="Arial Narrow"/>
          <w:sz w:val="24"/>
          <w:szCs w:val="24"/>
        </w:rPr>
        <w:t>início</w:t>
      </w:r>
      <w:r w:rsidR="00FF01CD" w:rsidRPr="005A1B34">
        <w:rPr>
          <w:rFonts w:ascii="Arial Narrow" w:hAnsi="Arial Narrow"/>
          <w:sz w:val="24"/>
          <w:szCs w:val="24"/>
        </w:rPr>
        <w:t xml:space="preserve"> </w:t>
      </w:r>
      <w:r w:rsidRPr="005A1B34">
        <w:rPr>
          <w:rFonts w:ascii="Arial Narrow" w:hAnsi="Arial Narrow"/>
          <w:sz w:val="24"/>
          <w:szCs w:val="24"/>
        </w:rPr>
        <w:t xml:space="preserve">da Assembleia </w:t>
      </w:r>
      <w:r w:rsidR="00F02A7C" w:rsidRPr="005A1B34">
        <w:rPr>
          <w:rFonts w:ascii="Arial Narrow" w:hAnsi="Arial Narrow"/>
          <w:sz w:val="24"/>
          <w:szCs w:val="24"/>
        </w:rPr>
        <w:t>Especial</w:t>
      </w:r>
      <w:r w:rsidRPr="005A1B34">
        <w:rPr>
          <w:rFonts w:ascii="Arial Narrow" w:hAnsi="Arial Narrow"/>
          <w:sz w:val="24"/>
          <w:szCs w:val="24"/>
        </w:rPr>
        <w:t>), sendo admitidos e-mails oriundos de endereço previamente cadastrados, documentos assinados eletronicamente, ou a utilização de plataformas ou sistemas disponibilizados pelo ADMINISTRADOR.</w:t>
      </w:r>
    </w:p>
    <w:p w14:paraId="23A703A4" w14:textId="77777777" w:rsidR="002C3EE2" w:rsidRPr="005A1B34" w:rsidRDefault="002C3EE2" w:rsidP="002C3EE2">
      <w:pPr>
        <w:jc w:val="both"/>
        <w:rPr>
          <w:rFonts w:ascii="Arial Narrow" w:hAnsi="Arial Narrow"/>
          <w:sz w:val="24"/>
          <w:szCs w:val="24"/>
        </w:rPr>
      </w:pPr>
    </w:p>
    <w:p w14:paraId="59437282" w14:textId="54B976D6" w:rsidR="002C3EE2" w:rsidRPr="005A1B34" w:rsidRDefault="002C3EE2" w:rsidP="002C3EE2">
      <w:pPr>
        <w:jc w:val="both"/>
        <w:rPr>
          <w:rFonts w:ascii="Arial Narrow" w:hAnsi="Arial Narrow"/>
          <w:sz w:val="24"/>
          <w:szCs w:val="24"/>
        </w:rPr>
      </w:pPr>
      <w:r w:rsidRPr="005A1B34">
        <w:rPr>
          <w:rFonts w:ascii="Arial Narrow" w:hAnsi="Arial Narrow"/>
          <w:b/>
          <w:bCs/>
          <w:sz w:val="24"/>
          <w:szCs w:val="24"/>
        </w:rPr>
        <w:t>Parágrafo Quarto –</w:t>
      </w:r>
      <w:r w:rsidRPr="005A1B34">
        <w:rPr>
          <w:rFonts w:ascii="Arial Narrow" w:hAnsi="Arial Narrow"/>
          <w:sz w:val="24"/>
          <w:szCs w:val="24"/>
        </w:rPr>
        <w:t xml:space="preserve"> As deliberações da Assembleia </w:t>
      </w:r>
      <w:r w:rsidR="00C57B9E" w:rsidRPr="005A1B34">
        <w:rPr>
          <w:rFonts w:ascii="Arial Narrow" w:hAnsi="Arial Narrow"/>
          <w:sz w:val="24"/>
          <w:szCs w:val="24"/>
        </w:rPr>
        <w:t>Especial</w:t>
      </w:r>
      <w:r w:rsidRPr="005A1B34">
        <w:rPr>
          <w:rFonts w:ascii="Arial Narrow" w:hAnsi="Arial Narrow"/>
          <w:sz w:val="24"/>
          <w:szCs w:val="24"/>
        </w:rPr>
        <w:t xml:space="preserve"> serão tomadas por maioria dos votos dos Cotistas participantes,</w:t>
      </w:r>
      <w:r w:rsidRPr="005A1B34">
        <w:t xml:space="preserve"> </w:t>
      </w:r>
      <w:r w:rsidRPr="005A1B34">
        <w:rPr>
          <w:rFonts w:ascii="Arial Narrow" w:hAnsi="Arial Narrow"/>
          <w:sz w:val="24"/>
          <w:szCs w:val="24"/>
        </w:rPr>
        <w:t xml:space="preserve">cabendo a cada cota 1 (um) voto. </w:t>
      </w:r>
    </w:p>
    <w:p w14:paraId="0FF01C80" w14:textId="77777777" w:rsidR="00C16B18" w:rsidRPr="005A1B34" w:rsidRDefault="00C16B18" w:rsidP="00C16B18">
      <w:pPr>
        <w:spacing w:line="276" w:lineRule="auto"/>
        <w:jc w:val="both"/>
        <w:rPr>
          <w:rFonts w:ascii="Arial Narrow" w:hAnsi="Arial Narrow"/>
          <w:sz w:val="24"/>
          <w:szCs w:val="24"/>
        </w:rPr>
      </w:pPr>
    </w:p>
    <w:p w14:paraId="6307DD71" w14:textId="77777777" w:rsidR="00EF60FD" w:rsidRPr="005A1B34" w:rsidRDefault="00EF60FD" w:rsidP="00EF60FD">
      <w:pPr>
        <w:jc w:val="both"/>
        <w:rPr>
          <w:rFonts w:ascii="Arial Narrow" w:hAnsi="Arial Narrow"/>
          <w:sz w:val="24"/>
          <w:szCs w:val="24"/>
        </w:rPr>
      </w:pPr>
      <w:r w:rsidRPr="005A1B34">
        <w:rPr>
          <w:rFonts w:ascii="Arial Narrow" w:hAnsi="Arial Narrow"/>
          <w:b/>
          <w:bCs/>
          <w:sz w:val="24"/>
          <w:szCs w:val="24"/>
        </w:rPr>
        <w:t xml:space="preserve">Parágrafo Quinto </w:t>
      </w:r>
      <w:r w:rsidRPr="005A1B34">
        <w:rPr>
          <w:rFonts w:ascii="Arial Narrow" w:hAnsi="Arial Narrow"/>
          <w:b/>
          <w:sz w:val="24"/>
          <w:szCs w:val="24"/>
        </w:rPr>
        <w:t>–</w:t>
      </w:r>
      <w:r w:rsidRPr="005A1B34">
        <w:rPr>
          <w:rFonts w:ascii="Arial Narrow" w:hAnsi="Arial Narrow"/>
          <w:sz w:val="24"/>
          <w:szCs w:val="24"/>
        </w:rPr>
        <w:t xml:space="preserve"> As deliberações tomadas pela Assembleia Especial de Cotistas também poderão, a critério do </w:t>
      </w:r>
      <w:r w:rsidRPr="005A1B34">
        <w:rPr>
          <w:rFonts w:ascii="Arial Narrow" w:hAnsi="Arial Narrow"/>
          <w:caps/>
          <w:sz w:val="24"/>
          <w:szCs w:val="24"/>
        </w:rPr>
        <w:t>Administrador</w:t>
      </w:r>
      <w:r w:rsidRPr="005A1B34">
        <w:rPr>
          <w:rFonts w:ascii="Arial Narrow" w:hAnsi="Arial Narrow"/>
          <w:sz w:val="24"/>
          <w:szCs w:val="24"/>
        </w:rPr>
        <w:t>, ser tomadas através de um processo de consulta formal (“Consulta Formal”), por carta, e-mail ou telegrama dirigido pelo ADMINISTRADOR a cada Cotista, sem a necessidade de instalação de assembleia na sede do ADMINISTRADOR, caso em que os Cotistas terão o prazo mínimo de 10 (dez) dias corridos, se a consulta se der por meio eletrônico, ou o prazo mínimo de 15 (quinze) dias corridos, se a consulta se der por meio físico, para respondê-la, observado o prazo máximo, para ambos os casos, de 30 (trinta) dias corridos, contados do recebimento da respectiva consulta. Deverão constar da Consulta Formal todos os elementos informativos necessários ao exercício de voto.</w:t>
      </w:r>
    </w:p>
    <w:p w14:paraId="3FC72333" w14:textId="77777777" w:rsidR="00EF60FD" w:rsidRPr="005A1B34" w:rsidRDefault="00EF60FD" w:rsidP="00EF60FD">
      <w:pPr>
        <w:jc w:val="both"/>
        <w:rPr>
          <w:rFonts w:ascii="Arial Narrow" w:hAnsi="Arial Narrow"/>
          <w:sz w:val="24"/>
          <w:szCs w:val="24"/>
        </w:rPr>
      </w:pPr>
    </w:p>
    <w:p w14:paraId="559E2BA0" w14:textId="5BC2E0F4" w:rsidR="00EF60FD" w:rsidRPr="005A1B34" w:rsidRDefault="00EF60FD" w:rsidP="00EF60FD">
      <w:pPr>
        <w:jc w:val="both"/>
        <w:rPr>
          <w:rFonts w:ascii="Arial Narrow" w:hAnsi="Arial Narrow"/>
          <w:sz w:val="24"/>
          <w:szCs w:val="24"/>
        </w:rPr>
      </w:pPr>
      <w:r w:rsidRPr="005A1B34">
        <w:rPr>
          <w:rFonts w:ascii="Arial Narrow" w:hAnsi="Arial Narrow"/>
          <w:b/>
          <w:bCs/>
          <w:sz w:val="24"/>
          <w:szCs w:val="24"/>
        </w:rPr>
        <w:t>Parágrafo Sexto</w:t>
      </w:r>
      <w:r w:rsidRPr="005A1B34">
        <w:rPr>
          <w:rFonts w:ascii="Arial Narrow" w:hAnsi="Arial Narrow"/>
          <w:sz w:val="24"/>
          <w:szCs w:val="24"/>
        </w:rPr>
        <w:t xml:space="preserve"> -</w:t>
      </w:r>
      <w:r w:rsidRPr="005A1B34">
        <w:rPr>
          <w:rStyle w:val="Forte"/>
          <w:rFonts w:ascii="Arial Narrow" w:hAnsi="Arial Narrow"/>
          <w:sz w:val="24"/>
          <w:szCs w:val="24"/>
        </w:rPr>
        <w:t> </w:t>
      </w:r>
      <w:r w:rsidRPr="005A1B34">
        <w:rPr>
          <w:rFonts w:ascii="Arial Narrow" w:hAnsi="Arial Narrow"/>
          <w:sz w:val="24"/>
          <w:szCs w:val="24"/>
        </w:rPr>
        <w:t>Quando utilizado o processo de Consulta Formal mencionado no Parágrafo Quinto acima, o quórum de deliberação será o de maioria das cotas emitidas, independentemente da matéria em questão</w:t>
      </w:r>
      <w:r w:rsidR="00117A93" w:rsidRPr="005A1B34">
        <w:rPr>
          <w:rFonts w:ascii="Arial Narrow" w:hAnsi="Arial Narrow"/>
          <w:sz w:val="24"/>
          <w:szCs w:val="24"/>
        </w:rPr>
        <w:t>, exceto quando a deliberação em questão possa resultar na destituição ou substituição de Prestador de Serviço Essencial, hipótese na qual o quórum de deliberação será o de cotas representativas de metade, no mínimo, do patrimônio líquido da CLASSE</w:t>
      </w:r>
      <w:r w:rsidRPr="005A1B34">
        <w:rPr>
          <w:rFonts w:ascii="Arial Narrow" w:hAnsi="Arial Narrow"/>
          <w:sz w:val="24"/>
          <w:szCs w:val="24"/>
        </w:rPr>
        <w:t>.</w:t>
      </w:r>
    </w:p>
    <w:p w14:paraId="09EEDA3B" w14:textId="77777777" w:rsidR="00EF60FD" w:rsidRPr="005A1B34" w:rsidRDefault="00EF60FD" w:rsidP="00C16B18">
      <w:pPr>
        <w:spacing w:line="276" w:lineRule="auto"/>
        <w:jc w:val="both"/>
        <w:rPr>
          <w:rFonts w:ascii="Arial Narrow" w:hAnsi="Arial Narrow"/>
          <w:sz w:val="24"/>
          <w:szCs w:val="24"/>
        </w:rPr>
      </w:pPr>
    </w:p>
    <w:p w14:paraId="47349E90" w14:textId="3288E9BC" w:rsidR="002C3EE2" w:rsidRPr="005A1B34" w:rsidDel="00597A21" w:rsidRDefault="002C3EE2" w:rsidP="002C3EE2">
      <w:pPr>
        <w:jc w:val="both"/>
        <w:rPr>
          <w:rFonts w:ascii="Arial Narrow" w:hAnsi="Arial Narrow"/>
          <w:sz w:val="24"/>
          <w:szCs w:val="24"/>
        </w:rPr>
      </w:pPr>
      <w:r w:rsidRPr="005A1B34">
        <w:rPr>
          <w:rFonts w:ascii="Arial Narrow" w:hAnsi="Arial Narrow"/>
          <w:b/>
          <w:bCs/>
          <w:sz w:val="24"/>
          <w:szCs w:val="24"/>
        </w:rPr>
        <w:t xml:space="preserve">Artigo </w:t>
      </w:r>
      <w:r w:rsidR="008958EE" w:rsidRPr="005A1B34">
        <w:rPr>
          <w:rFonts w:ascii="Arial Narrow" w:hAnsi="Arial Narrow"/>
          <w:b/>
          <w:bCs/>
          <w:sz w:val="24"/>
          <w:szCs w:val="24"/>
        </w:rPr>
        <w:t>18</w:t>
      </w:r>
      <w:r w:rsidRPr="005A1B34">
        <w:rPr>
          <w:rFonts w:ascii="Arial Narrow" w:hAnsi="Arial Narrow"/>
          <w:b/>
          <w:bCs/>
          <w:sz w:val="24"/>
          <w:szCs w:val="24"/>
        </w:rPr>
        <w:t>.</w:t>
      </w:r>
      <w:r w:rsidRPr="005A1B34" w:rsidDel="00597A21">
        <w:rPr>
          <w:rFonts w:ascii="Arial Narrow" w:hAnsi="Arial Narrow"/>
          <w:sz w:val="24"/>
          <w:szCs w:val="24"/>
        </w:rPr>
        <w:t xml:space="preserve"> </w:t>
      </w:r>
      <w:r w:rsidR="001E6B9A" w:rsidRPr="005A1B34">
        <w:rPr>
          <w:rFonts w:ascii="Arial Narrow" w:hAnsi="Arial Narrow"/>
          <w:sz w:val="24"/>
          <w:szCs w:val="24"/>
        </w:rPr>
        <w:t>As matérias que sejam de interesse comum dos Cotistas de todas as CLASSES e SUBCLASSES, inclusive a alteração do Regulamento, deverão ser deliberadas, privativamente, em Assembleia Geral,</w:t>
      </w:r>
      <w:r w:rsidR="001E6B9A" w:rsidRPr="005A1B34">
        <w:rPr>
          <w:rFonts w:ascii="Arial Narrow" w:hAnsi="Arial Narrow" w:cs="Arial"/>
          <w:sz w:val="24"/>
          <w:szCs w:val="24"/>
        </w:rPr>
        <w:t xml:space="preserve"> para </w:t>
      </w:r>
      <w:r w:rsidR="001E6B9A" w:rsidRPr="005A1B34">
        <w:rPr>
          <w:rFonts w:ascii="Arial Narrow" w:hAnsi="Arial Narrow"/>
          <w:sz w:val="24"/>
          <w:szCs w:val="24"/>
        </w:rPr>
        <w:t xml:space="preserve">a qual serão convocados todos os </w:t>
      </w:r>
      <w:r w:rsidR="001E6B9A" w:rsidRPr="005A1B34">
        <w:rPr>
          <w:rFonts w:ascii="Arial Narrow" w:hAnsi="Arial Narrow" w:cs="Arial"/>
          <w:sz w:val="24"/>
          <w:szCs w:val="24"/>
        </w:rPr>
        <w:t>Cotistas do FUNDO</w:t>
      </w:r>
      <w:r w:rsidR="001E6B9A" w:rsidRPr="005A1B34">
        <w:rPr>
          <w:rFonts w:ascii="Arial Narrow" w:hAnsi="Arial Narrow"/>
          <w:sz w:val="24"/>
          <w:szCs w:val="24"/>
        </w:rPr>
        <w:t>.</w:t>
      </w:r>
    </w:p>
    <w:p w14:paraId="25770504" w14:textId="77777777" w:rsidR="00317A06" w:rsidRPr="005A1B34" w:rsidRDefault="00317A06" w:rsidP="007A48AB">
      <w:pPr>
        <w:jc w:val="both"/>
        <w:rPr>
          <w:rFonts w:ascii="Arial Narrow" w:hAnsi="Arial Narrow"/>
          <w:b/>
          <w:bCs/>
          <w:sz w:val="24"/>
          <w:szCs w:val="24"/>
        </w:rPr>
      </w:pPr>
    </w:p>
    <w:p w14:paraId="15B29D14" w14:textId="3DC3228D" w:rsidR="007A48AB" w:rsidRPr="005A1B34" w:rsidRDefault="007A48AB" w:rsidP="007A48AB">
      <w:pPr>
        <w:rPr>
          <w:rFonts w:ascii="Arial Narrow" w:hAnsi="Arial Narrow"/>
          <w:b/>
          <w:bCs/>
          <w:sz w:val="24"/>
          <w:szCs w:val="24"/>
        </w:rPr>
      </w:pPr>
      <w:r w:rsidRPr="005A1B34">
        <w:rPr>
          <w:rFonts w:ascii="Arial Narrow" w:hAnsi="Arial Narrow"/>
          <w:b/>
          <w:bCs/>
          <w:sz w:val="24"/>
          <w:szCs w:val="24"/>
        </w:rPr>
        <w:t>Capítulo XI</w:t>
      </w:r>
      <w:r w:rsidR="00387B88" w:rsidRPr="005A1B34">
        <w:rPr>
          <w:rFonts w:ascii="Arial Narrow" w:hAnsi="Arial Narrow"/>
          <w:b/>
          <w:bCs/>
          <w:sz w:val="24"/>
          <w:szCs w:val="24"/>
        </w:rPr>
        <w:t>I</w:t>
      </w:r>
      <w:r w:rsidRPr="005A1B34">
        <w:rPr>
          <w:rFonts w:ascii="Arial Narrow" w:hAnsi="Arial Narrow"/>
          <w:b/>
          <w:bCs/>
          <w:sz w:val="24"/>
          <w:szCs w:val="24"/>
        </w:rPr>
        <w:t>. Do Encerramento da CLASSE</w:t>
      </w:r>
    </w:p>
    <w:p w14:paraId="0040C75C" w14:textId="77777777" w:rsidR="007A48AB" w:rsidRPr="005A1B34" w:rsidRDefault="007A48AB" w:rsidP="007A48AB">
      <w:pPr>
        <w:rPr>
          <w:rFonts w:ascii="Arial Narrow" w:hAnsi="Arial Narrow"/>
          <w:b/>
          <w:bCs/>
          <w:sz w:val="24"/>
          <w:szCs w:val="24"/>
        </w:rPr>
      </w:pPr>
    </w:p>
    <w:p w14:paraId="502CC5A6" w14:textId="27F1146F" w:rsidR="007A48AB" w:rsidRPr="005A1B34" w:rsidRDefault="007A48AB" w:rsidP="007A48AB">
      <w:pPr>
        <w:jc w:val="both"/>
        <w:rPr>
          <w:rFonts w:ascii="Arial Narrow" w:hAnsi="Arial Narrow"/>
          <w:sz w:val="24"/>
          <w:szCs w:val="24"/>
        </w:rPr>
      </w:pPr>
      <w:r w:rsidRPr="005A1B34">
        <w:rPr>
          <w:rFonts w:ascii="Arial Narrow" w:hAnsi="Arial Narrow"/>
          <w:b/>
          <w:bCs/>
          <w:sz w:val="24"/>
          <w:szCs w:val="24"/>
        </w:rPr>
        <w:lastRenderedPageBreak/>
        <w:t xml:space="preserve">Artigo </w:t>
      </w:r>
      <w:r w:rsidR="008958EE" w:rsidRPr="005A1B34">
        <w:rPr>
          <w:rFonts w:ascii="Arial Narrow" w:hAnsi="Arial Narrow"/>
          <w:b/>
          <w:bCs/>
          <w:sz w:val="24"/>
          <w:szCs w:val="24"/>
        </w:rPr>
        <w:t>19</w:t>
      </w:r>
      <w:r w:rsidRPr="005A1B34">
        <w:rPr>
          <w:rFonts w:ascii="Arial Narrow" w:hAnsi="Arial Narrow"/>
          <w:sz w:val="24"/>
          <w:szCs w:val="24"/>
        </w:rPr>
        <w:t>. A liquidação da CLASSE poderá ser dar em razão de (a) resgate total de suas cotas; (b) deliberação dos Cotistas por meio de Assembleia de Cotistas; (c) renúncia dos Prestadores de Serviços Essenciais, desde que não tenha ocorrido a substituição destes, observados os procedimentos e prazos dispostos na Resolução, nos termos da regulamentação atualmente vigente</w:t>
      </w:r>
      <w:r w:rsidR="002A1A2E" w:rsidRPr="005A1B34">
        <w:rPr>
          <w:rFonts w:ascii="Arial Narrow" w:hAnsi="Arial Narrow"/>
          <w:sz w:val="24"/>
          <w:szCs w:val="24"/>
        </w:rPr>
        <w:t xml:space="preserve"> e neste Anexo</w:t>
      </w:r>
      <w:r w:rsidR="00EC2DC2" w:rsidRPr="005A1B34">
        <w:rPr>
          <w:rFonts w:ascii="Arial Narrow" w:hAnsi="Arial Narrow"/>
          <w:sz w:val="24"/>
          <w:szCs w:val="24"/>
        </w:rPr>
        <w:t>; e (d) a CLASSE mantiver, após 90 (noventa) dias do início de suas atividades, a qualquer tempo, patrimônio líquido diário inferior a R$ 1.000.000,00 (um milhão de reais) pelo período de 90 (noventa) dias consecutivos, e caso não seja possível incorporá-l</w:t>
      </w:r>
      <w:r w:rsidR="00573B89" w:rsidRPr="005A1B34">
        <w:rPr>
          <w:rFonts w:ascii="Arial Narrow" w:hAnsi="Arial Narrow"/>
          <w:sz w:val="24"/>
          <w:szCs w:val="24"/>
        </w:rPr>
        <w:t>a</w:t>
      </w:r>
      <w:r w:rsidR="00EB7A0B" w:rsidRPr="005A1B34">
        <w:rPr>
          <w:rFonts w:ascii="Arial Narrow" w:hAnsi="Arial Narrow"/>
          <w:sz w:val="24"/>
          <w:szCs w:val="24"/>
        </w:rPr>
        <w:t xml:space="preserve"> a outra classe de cotas pelos Prestadores de Serviços Essenciais</w:t>
      </w:r>
      <w:r w:rsidR="00EC2DC2" w:rsidRPr="005A1B34">
        <w:rPr>
          <w:rFonts w:ascii="Arial Narrow" w:hAnsi="Arial Narrow"/>
          <w:sz w:val="24"/>
          <w:szCs w:val="24"/>
        </w:rPr>
        <w:t xml:space="preserve">, nos termos da Resolução. </w:t>
      </w:r>
      <w:r w:rsidR="00CB2CA1" w:rsidRPr="005A1B34">
        <w:rPr>
          <w:rFonts w:ascii="Arial Narrow" w:hAnsi="Arial Narrow"/>
          <w:sz w:val="24"/>
          <w:szCs w:val="24"/>
        </w:rPr>
        <w:t xml:space="preserve"> </w:t>
      </w:r>
    </w:p>
    <w:p w14:paraId="60A7581B" w14:textId="77777777" w:rsidR="007A48AB" w:rsidRPr="005A1B34" w:rsidRDefault="007A48AB" w:rsidP="007A48AB">
      <w:pPr>
        <w:jc w:val="both"/>
        <w:rPr>
          <w:rFonts w:ascii="Arial Narrow" w:hAnsi="Arial Narrow"/>
          <w:sz w:val="24"/>
          <w:szCs w:val="24"/>
        </w:rPr>
      </w:pPr>
    </w:p>
    <w:p w14:paraId="0EEBF421" w14:textId="66A9A09E" w:rsidR="007A48AB" w:rsidRPr="005A1B34" w:rsidRDefault="007A48AB" w:rsidP="007A48AB">
      <w:pPr>
        <w:jc w:val="both"/>
        <w:rPr>
          <w:rFonts w:ascii="Arial Narrow" w:hAnsi="Arial Narrow"/>
          <w:sz w:val="24"/>
          <w:szCs w:val="24"/>
        </w:rPr>
      </w:pPr>
      <w:r w:rsidRPr="005A1B34">
        <w:rPr>
          <w:rFonts w:ascii="Arial Narrow" w:hAnsi="Arial Narrow"/>
          <w:b/>
          <w:bCs/>
          <w:sz w:val="24"/>
          <w:szCs w:val="24"/>
        </w:rPr>
        <w:t xml:space="preserve">Artigo </w:t>
      </w:r>
      <w:r w:rsidR="008958EE" w:rsidRPr="005A1B34">
        <w:rPr>
          <w:rFonts w:ascii="Arial Narrow" w:hAnsi="Arial Narrow"/>
          <w:b/>
          <w:bCs/>
          <w:sz w:val="24"/>
          <w:szCs w:val="24"/>
        </w:rPr>
        <w:t>20</w:t>
      </w:r>
      <w:r w:rsidRPr="005A1B34">
        <w:rPr>
          <w:rFonts w:ascii="Arial Narrow" w:hAnsi="Arial Narrow"/>
          <w:sz w:val="24"/>
          <w:szCs w:val="24"/>
        </w:rPr>
        <w:t xml:space="preserve">. </w:t>
      </w:r>
      <w:r w:rsidR="001A4F8E" w:rsidRPr="005A1B34">
        <w:rPr>
          <w:rFonts w:ascii="Arial Narrow" w:hAnsi="Arial Narrow"/>
          <w:sz w:val="24"/>
          <w:szCs w:val="24"/>
        </w:rPr>
        <w:t>N</w:t>
      </w:r>
      <w:r w:rsidRPr="005A1B34">
        <w:rPr>
          <w:rFonts w:ascii="Arial Narrow" w:hAnsi="Arial Narrow"/>
          <w:sz w:val="24"/>
          <w:szCs w:val="24"/>
        </w:rPr>
        <w:t xml:space="preserve">as hipóteses </w:t>
      </w:r>
      <w:r w:rsidR="006177C3" w:rsidRPr="005A1B34">
        <w:rPr>
          <w:rFonts w:ascii="Arial Narrow" w:hAnsi="Arial Narrow"/>
          <w:sz w:val="24"/>
          <w:szCs w:val="24"/>
        </w:rPr>
        <w:t xml:space="preserve">de liquidação pelas razões </w:t>
      </w:r>
      <w:r w:rsidR="00C00A97" w:rsidRPr="005A1B34">
        <w:rPr>
          <w:rFonts w:ascii="Arial Narrow" w:hAnsi="Arial Narrow"/>
          <w:sz w:val="24"/>
          <w:szCs w:val="24"/>
        </w:rPr>
        <w:t>expostas nos itens (a) e (d) acima</w:t>
      </w:r>
      <w:r w:rsidRPr="005A1B34">
        <w:rPr>
          <w:rFonts w:ascii="Arial Narrow" w:hAnsi="Arial Narrow"/>
          <w:sz w:val="24"/>
          <w:szCs w:val="24"/>
        </w:rPr>
        <w:t xml:space="preserve">, </w:t>
      </w:r>
      <w:r w:rsidRPr="005A1B34">
        <w:rPr>
          <w:rFonts w:ascii="Arial Narrow" w:hAnsi="Arial Narrow"/>
          <w:color w:val="000000"/>
          <w:sz w:val="24"/>
          <w:szCs w:val="24"/>
        </w:rPr>
        <w:t xml:space="preserve">a GESTORA realizará a venda dos ativos integrantes da carteira </w:t>
      </w:r>
      <w:r w:rsidR="009945A3" w:rsidRPr="005A1B34">
        <w:rPr>
          <w:rFonts w:ascii="Arial Narrow" w:hAnsi="Arial Narrow"/>
          <w:color w:val="000000"/>
          <w:sz w:val="24"/>
          <w:szCs w:val="24"/>
        </w:rPr>
        <w:t xml:space="preserve">da CLASSE </w:t>
      </w:r>
      <w:r w:rsidRPr="005A1B34">
        <w:rPr>
          <w:rFonts w:ascii="Arial Narrow" w:hAnsi="Arial Narrow"/>
          <w:color w:val="000000"/>
          <w:sz w:val="24"/>
          <w:szCs w:val="24"/>
        </w:rPr>
        <w:t xml:space="preserve">e, </w:t>
      </w:r>
      <w:r w:rsidRPr="005A1B34">
        <w:rPr>
          <w:rFonts w:ascii="Arial Narrow" w:hAnsi="Arial Narrow"/>
          <w:sz w:val="24"/>
          <w:szCs w:val="24"/>
        </w:rPr>
        <w:t xml:space="preserve">após terem sido descontadas as despesas provisionadas e/ou em aberto em nome da CLASSE, o ADMINISTRADOR promoverá a divisão do patrimônio líquido </w:t>
      </w:r>
      <w:r w:rsidR="002A1A2E" w:rsidRPr="005A1B34">
        <w:rPr>
          <w:rFonts w:ascii="Arial Narrow" w:hAnsi="Arial Narrow"/>
          <w:sz w:val="24"/>
          <w:szCs w:val="24"/>
        </w:rPr>
        <w:t xml:space="preserve">da CLASSE </w:t>
      </w:r>
      <w:r w:rsidRPr="005A1B34">
        <w:rPr>
          <w:rFonts w:ascii="Arial Narrow" w:hAnsi="Arial Narrow"/>
          <w:sz w:val="24"/>
          <w:szCs w:val="24"/>
        </w:rPr>
        <w:t xml:space="preserve">entre os Cotistas, na proporção de suas cotas, devendo os respectivos valores serem depositados em conta corrente de titularidade do respectivo Cotista. </w:t>
      </w:r>
      <w:r w:rsidR="00E01320" w:rsidRPr="005A1B34">
        <w:rPr>
          <w:rFonts w:ascii="Arial Narrow" w:hAnsi="Arial Narrow"/>
          <w:sz w:val="24"/>
          <w:szCs w:val="24"/>
        </w:rPr>
        <w:t>O pagamento dos valores devidos se dará, preferencialmente, em moeda corrente nacional, sendo admitido a entrega em ativos financeiros, quando expressamente autorizado pelo Anexo e/ou deliberado em Assembleia de Cotistas.</w:t>
      </w:r>
    </w:p>
    <w:p w14:paraId="001018B3" w14:textId="77777777" w:rsidR="00740FE2" w:rsidRPr="005A1B34" w:rsidRDefault="00740FE2" w:rsidP="007A48AB">
      <w:pPr>
        <w:jc w:val="both"/>
        <w:rPr>
          <w:rFonts w:ascii="Arial Narrow" w:hAnsi="Arial Narrow"/>
          <w:sz w:val="24"/>
          <w:szCs w:val="24"/>
        </w:rPr>
      </w:pPr>
    </w:p>
    <w:p w14:paraId="0707396A" w14:textId="1B854BE2" w:rsidR="007A48AB" w:rsidRPr="005A1B34" w:rsidRDefault="007A48AB" w:rsidP="007A48AB">
      <w:pPr>
        <w:jc w:val="both"/>
        <w:rPr>
          <w:rFonts w:ascii="Arial Narrow" w:hAnsi="Arial Narrow"/>
          <w:sz w:val="24"/>
          <w:szCs w:val="24"/>
        </w:rPr>
      </w:pPr>
      <w:bookmarkStart w:id="39" w:name="_Hlk147825025"/>
      <w:bookmarkEnd w:id="37"/>
      <w:r w:rsidRPr="005A1B34">
        <w:rPr>
          <w:rFonts w:ascii="Arial Narrow" w:hAnsi="Arial Narrow"/>
          <w:b/>
          <w:bCs/>
          <w:sz w:val="24"/>
          <w:szCs w:val="24"/>
        </w:rPr>
        <w:t xml:space="preserve">Artigo </w:t>
      </w:r>
      <w:r w:rsidR="008958EE" w:rsidRPr="005A1B34">
        <w:rPr>
          <w:rFonts w:ascii="Arial Narrow" w:hAnsi="Arial Narrow"/>
          <w:b/>
          <w:bCs/>
          <w:sz w:val="24"/>
          <w:szCs w:val="24"/>
        </w:rPr>
        <w:t>21</w:t>
      </w:r>
      <w:r w:rsidRPr="005A1B34">
        <w:rPr>
          <w:rFonts w:ascii="Arial Narrow" w:hAnsi="Arial Narrow"/>
          <w:b/>
          <w:bCs/>
          <w:sz w:val="24"/>
          <w:szCs w:val="24"/>
        </w:rPr>
        <w:t>.</w:t>
      </w:r>
      <w:r w:rsidRPr="005A1B34">
        <w:rPr>
          <w:rFonts w:ascii="Arial Narrow" w:hAnsi="Arial Narrow"/>
          <w:sz w:val="24"/>
          <w:szCs w:val="24"/>
        </w:rPr>
        <w:t xml:space="preserve"> Na hipótese de liquidação </w:t>
      </w:r>
      <w:r w:rsidR="00AA5B62" w:rsidRPr="005A1B34">
        <w:rPr>
          <w:rFonts w:ascii="Arial Narrow" w:hAnsi="Arial Narrow"/>
          <w:sz w:val="24"/>
          <w:szCs w:val="24"/>
        </w:rPr>
        <w:t>pelas razões expostas nos itens (b) e (c) acima</w:t>
      </w:r>
      <w:r w:rsidRPr="005A1B34">
        <w:rPr>
          <w:rFonts w:ascii="Arial Narrow" w:hAnsi="Arial Narrow"/>
          <w:sz w:val="24"/>
          <w:szCs w:val="24"/>
        </w:rPr>
        <w:t xml:space="preserve">, </w:t>
      </w:r>
      <w:r w:rsidR="00C00A97" w:rsidRPr="005A1B34">
        <w:rPr>
          <w:rFonts w:ascii="Arial Narrow" w:hAnsi="Arial Narrow"/>
          <w:sz w:val="24"/>
          <w:szCs w:val="24"/>
        </w:rPr>
        <w:t xml:space="preserve">os Prestadores de Serviços Essenciais </w:t>
      </w:r>
      <w:r w:rsidRPr="005A1B34">
        <w:rPr>
          <w:rFonts w:ascii="Arial Narrow" w:hAnsi="Arial Narrow"/>
          <w:sz w:val="24"/>
          <w:szCs w:val="24"/>
        </w:rPr>
        <w:t>dever</w:t>
      </w:r>
      <w:r w:rsidR="00C00A97" w:rsidRPr="005A1B34">
        <w:rPr>
          <w:rFonts w:ascii="Arial Narrow" w:hAnsi="Arial Narrow"/>
          <w:sz w:val="24"/>
          <w:szCs w:val="24"/>
        </w:rPr>
        <w:t>ão</w:t>
      </w:r>
      <w:r w:rsidRPr="005A1B34">
        <w:rPr>
          <w:rFonts w:ascii="Arial Narrow" w:hAnsi="Arial Narrow"/>
          <w:sz w:val="24"/>
          <w:szCs w:val="24"/>
        </w:rPr>
        <w:t xml:space="preserve"> apresentar um plano de liquidação objetivamente definido e em seguida levado à deliberação dos Cotistas em Assembleia de Cotistas </w:t>
      </w:r>
      <w:r w:rsidR="006177C3" w:rsidRPr="005A1B34">
        <w:rPr>
          <w:rFonts w:ascii="Arial Narrow" w:hAnsi="Arial Narrow"/>
          <w:sz w:val="24"/>
          <w:szCs w:val="24"/>
        </w:rPr>
        <w:t xml:space="preserve">própria </w:t>
      </w:r>
      <w:r w:rsidRPr="005A1B34">
        <w:rPr>
          <w:rFonts w:ascii="Arial Narrow" w:hAnsi="Arial Narrow"/>
          <w:sz w:val="24"/>
          <w:szCs w:val="24"/>
        </w:rPr>
        <w:t>convocada para esse fim</w:t>
      </w:r>
      <w:r w:rsidR="00C00A97" w:rsidRPr="005A1B34">
        <w:rPr>
          <w:rFonts w:ascii="Arial Narrow" w:hAnsi="Arial Narrow"/>
          <w:sz w:val="24"/>
          <w:szCs w:val="24"/>
        </w:rPr>
        <w:t>, observado o disposto na regulamentação em vigor</w:t>
      </w:r>
      <w:r w:rsidRPr="005A1B34">
        <w:rPr>
          <w:rFonts w:ascii="Arial Narrow" w:hAnsi="Arial Narrow"/>
          <w:sz w:val="24"/>
          <w:szCs w:val="24"/>
        </w:rPr>
        <w:t>, sendo certo que o ADMINISTRADOR deverá suspender novas subscrições de cotas e, nas classes abertas, os pedidos de resgates, salvo se deliberado em contrário pelos Cotistas na Assembleia</w:t>
      </w:r>
      <w:r w:rsidR="00136BE7" w:rsidRPr="005A1B34">
        <w:t xml:space="preserve"> </w:t>
      </w:r>
      <w:r w:rsidR="00136BE7" w:rsidRPr="005A1B34">
        <w:rPr>
          <w:rFonts w:ascii="Arial Narrow" w:hAnsi="Arial Narrow"/>
          <w:sz w:val="24"/>
          <w:szCs w:val="24"/>
        </w:rPr>
        <w:t>de Cotistas que deliberar sobre o plano de liquidação.</w:t>
      </w:r>
      <w:r w:rsidRPr="005A1B34">
        <w:rPr>
          <w:rFonts w:ascii="Arial Narrow" w:hAnsi="Arial Narrow"/>
          <w:sz w:val="24"/>
          <w:szCs w:val="24"/>
        </w:rPr>
        <w:t xml:space="preserve"> </w:t>
      </w:r>
    </w:p>
    <w:bookmarkEnd w:id="39"/>
    <w:p w14:paraId="62AB0DFB" w14:textId="77777777" w:rsidR="00965519" w:rsidRPr="005A1B34" w:rsidRDefault="00965519" w:rsidP="00965519">
      <w:pPr>
        <w:jc w:val="both"/>
        <w:rPr>
          <w:rFonts w:ascii="Arial Narrow" w:hAnsi="Arial Narrow"/>
          <w:sz w:val="24"/>
          <w:szCs w:val="24"/>
        </w:rPr>
      </w:pPr>
    </w:p>
    <w:p w14:paraId="74D49972" w14:textId="0662863A" w:rsidR="00965519" w:rsidRPr="005A1B34" w:rsidRDefault="00965519" w:rsidP="00965519">
      <w:pPr>
        <w:jc w:val="both"/>
        <w:rPr>
          <w:rFonts w:ascii="Arial Narrow" w:hAnsi="Arial Narrow"/>
          <w:sz w:val="24"/>
          <w:szCs w:val="24"/>
        </w:rPr>
      </w:pPr>
      <w:r w:rsidRPr="005A1B34">
        <w:rPr>
          <w:rFonts w:ascii="Arial Narrow" w:hAnsi="Arial Narrow"/>
          <w:b/>
          <w:bCs/>
          <w:sz w:val="24"/>
          <w:szCs w:val="24"/>
        </w:rPr>
        <w:t xml:space="preserve">Artigo </w:t>
      </w:r>
      <w:r w:rsidR="008958EE" w:rsidRPr="005A1B34">
        <w:rPr>
          <w:rFonts w:ascii="Arial Narrow" w:hAnsi="Arial Narrow"/>
          <w:b/>
          <w:bCs/>
          <w:sz w:val="24"/>
          <w:szCs w:val="24"/>
        </w:rPr>
        <w:t>22</w:t>
      </w:r>
      <w:r w:rsidRPr="005A1B34">
        <w:rPr>
          <w:rFonts w:ascii="Arial Narrow" w:hAnsi="Arial Narrow"/>
          <w:b/>
          <w:bCs/>
          <w:sz w:val="24"/>
          <w:szCs w:val="24"/>
        </w:rPr>
        <w:t>.</w:t>
      </w:r>
      <w:r w:rsidRPr="005A1B34">
        <w:rPr>
          <w:rFonts w:ascii="Arial Narrow" w:hAnsi="Arial Narrow"/>
          <w:sz w:val="24"/>
          <w:szCs w:val="24"/>
        </w:rPr>
        <w:t xml:space="preserve"> Em todas as situações previstas neste Capítulo, os Cotistas serão informados pelo ADMINISTRADOR acerca da liquidação da CLASSE, sendo certo que a CLASSE permanecerá fechada para aplicações e resgates durante o período em que estiver em liquidação.</w:t>
      </w:r>
    </w:p>
    <w:p w14:paraId="3B323CAC" w14:textId="77777777" w:rsidR="007A48AB" w:rsidRPr="005A1B34" w:rsidRDefault="007A48AB" w:rsidP="007A48AB">
      <w:pPr>
        <w:jc w:val="both"/>
        <w:rPr>
          <w:rFonts w:ascii="Arial Narrow" w:hAnsi="Arial Narrow"/>
          <w:sz w:val="24"/>
          <w:szCs w:val="24"/>
        </w:rPr>
      </w:pPr>
    </w:p>
    <w:p w14:paraId="114E6FEC" w14:textId="5BF0EC07" w:rsidR="007A48AB" w:rsidRPr="005A1B34" w:rsidRDefault="007A48AB" w:rsidP="007A48AB">
      <w:pPr>
        <w:jc w:val="both"/>
        <w:rPr>
          <w:rFonts w:ascii="Arial Narrow" w:hAnsi="Arial Narrow"/>
          <w:sz w:val="24"/>
          <w:szCs w:val="24"/>
        </w:rPr>
      </w:pPr>
      <w:bookmarkStart w:id="40" w:name="_Hlk147825041"/>
      <w:r w:rsidRPr="005A1B34">
        <w:rPr>
          <w:rFonts w:ascii="Arial Narrow" w:hAnsi="Arial Narrow"/>
          <w:b/>
          <w:bCs/>
          <w:sz w:val="24"/>
          <w:szCs w:val="24"/>
        </w:rPr>
        <w:t xml:space="preserve">Artigo </w:t>
      </w:r>
      <w:r w:rsidR="008958EE" w:rsidRPr="005A1B34">
        <w:rPr>
          <w:rFonts w:ascii="Arial Narrow" w:hAnsi="Arial Narrow"/>
          <w:b/>
          <w:bCs/>
          <w:sz w:val="24"/>
          <w:szCs w:val="24"/>
        </w:rPr>
        <w:t>23</w:t>
      </w:r>
      <w:r w:rsidRPr="005A1B34">
        <w:rPr>
          <w:rFonts w:ascii="Arial Narrow" w:hAnsi="Arial Narrow"/>
          <w:sz w:val="24"/>
          <w:szCs w:val="24"/>
        </w:rPr>
        <w:t xml:space="preserve">. O ADMINISTRADOR irá praticar todos os atos ou medidas necessárias à efetivação da liquidação da CLASSE e/ou do FUNDO, especialmente perante a </w:t>
      </w:r>
      <w:r w:rsidR="009945A3" w:rsidRPr="005A1B34">
        <w:rPr>
          <w:rFonts w:ascii="Arial Narrow" w:hAnsi="Arial Narrow"/>
          <w:sz w:val="24"/>
          <w:szCs w:val="24"/>
        </w:rPr>
        <w:t>CVM</w:t>
      </w:r>
      <w:r w:rsidRPr="005A1B34">
        <w:rPr>
          <w:rFonts w:ascii="Arial Narrow" w:hAnsi="Arial Narrow"/>
          <w:sz w:val="24"/>
          <w:szCs w:val="24"/>
        </w:rPr>
        <w:t xml:space="preserve">, no prazo estipulado pela regulamentação em vigor. </w:t>
      </w:r>
    </w:p>
    <w:p w14:paraId="0928779F" w14:textId="77777777" w:rsidR="007A48AB" w:rsidRPr="005A1B34" w:rsidRDefault="007A48AB" w:rsidP="007A48AB">
      <w:pPr>
        <w:jc w:val="both"/>
        <w:rPr>
          <w:rFonts w:ascii="Arial Narrow" w:hAnsi="Arial Narrow"/>
          <w:sz w:val="24"/>
          <w:szCs w:val="24"/>
        </w:rPr>
      </w:pPr>
    </w:p>
    <w:p w14:paraId="7081BBCA" w14:textId="24C04C0F" w:rsidR="007A48AB" w:rsidRPr="005A1B34" w:rsidRDefault="007A48AB" w:rsidP="007A48AB">
      <w:pPr>
        <w:jc w:val="both"/>
        <w:rPr>
          <w:rFonts w:ascii="Arial Narrow" w:hAnsi="Arial Narrow"/>
          <w:sz w:val="24"/>
          <w:szCs w:val="24"/>
        </w:rPr>
      </w:pPr>
      <w:r w:rsidRPr="005A1B34">
        <w:rPr>
          <w:rFonts w:ascii="Arial Narrow" w:hAnsi="Arial Narrow"/>
          <w:b/>
          <w:bCs/>
          <w:sz w:val="24"/>
          <w:szCs w:val="24"/>
        </w:rPr>
        <w:t xml:space="preserve">Artigo </w:t>
      </w:r>
      <w:r w:rsidR="008958EE" w:rsidRPr="005A1B34">
        <w:rPr>
          <w:rFonts w:ascii="Arial Narrow" w:hAnsi="Arial Narrow"/>
          <w:b/>
          <w:bCs/>
          <w:sz w:val="24"/>
          <w:szCs w:val="24"/>
        </w:rPr>
        <w:t>24</w:t>
      </w:r>
      <w:r w:rsidRPr="005A1B34">
        <w:rPr>
          <w:rFonts w:ascii="Arial Narrow" w:hAnsi="Arial Narrow"/>
          <w:sz w:val="24"/>
          <w:szCs w:val="24"/>
        </w:rPr>
        <w:t xml:space="preserve">. O auditor independente emitirá parecer sobre a demonstração da movimentação do patrimônio líquido, compreendendo o período entre a data das últimas demonstrações contábeis auditadas e a data da efetiva liquidação, manifestando-se sobre as movimentações ocorridas no período. </w:t>
      </w:r>
    </w:p>
    <w:p w14:paraId="3C0E3AF4" w14:textId="77777777" w:rsidR="007A48AB" w:rsidRPr="005A1B34" w:rsidRDefault="007A48AB" w:rsidP="007A48AB">
      <w:pPr>
        <w:rPr>
          <w:rFonts w:ascii="Arial Narrow" w:hAnsi="Arial Narrow"/>
          <w:sz w:val="24"/>
          <w:szCs w:val="24"/>
        </w:rPr>
      </w:pPr>
    </w:p>
    <w:p w14:paraId="08F8852D" w14:textId="02940B69" w:rsidR="007A48AB" w:rsidRPr="005A1B34" w:rsidRDefault="007A48AB" w:rsidP="007A48AB">
      <w:pPr>
        <w:jc w:val="both"/>
        <w:rPr>
          <w:rFonts w:ascii="Arial Narrow" w:hAnsi="Arial Narrow"/>
          <w:sz w:val="24"/>
          <w:szCs w:val="24"/>
        </w:rPr>
      </w:pPr>
      <w:r w:rsidRPr="005A1B34">
        <w:rPr>
          <w:rFonts w:ascii="Arial Narrow" w:hAnsi="Arial Narrow"/>
          <w:b/>
          <w:bCs/>
          <w:sz w:val="24"/>
          <w:szCs w:val="24"/>
        </w:rPr>
        <w:t>Parágrafo Único</w:t>
      </w:r>
      <w:r w:rsidRPr="005A1B34">
        <w:rPr>
          <w:rFonts w:ascii="Arial Narrow" w:hAnsi="Arial Narrow"/>
          <w:sz w:val="24"/>
          <w:szCs w:val="24"/>
        </w:rPr>
        <w:t>. Deverá constar das notas explicativas às demonstrações contábeis, análise quanto aos Cotistas a terem os valores entregues ou não em condições equitativas e de acordo com a regulamentação pertinente, bem como quanto à existência ou não de débitos, créditos, ativos ou passivos não contabilizados.</w:t>
      </w:r>
    </w:p>
    <w:p w14:paraId="658138B5" w14:textId="77777777" w:rsidR="000D12CE" w:rsidRPr="005A1B34" w:rsidRDefault="000D12CE" w:rsidP="007A48AB">
      <w:pPr>
        <w:shd w:val="clear" w:color="auto" w:fill="FFFFFF"/>
        <w:jc w:val="both"/>
        <w:rPr>
          <w:rFonts w:ascii="Arial Narrow" w:eastAsia="Times New Roman" w:hAnsi="Arial Narrow" w:cs="Segoe UI"/>
          <w:b/>
          <w:bCs/>
          <w:color w:val="242424"/>
          <w:sz w:val="24"/>
          <w:szCs w:val="24"/>
        </w:rPr>
      </w:pPr>
      <w:bookmarkStart w:id="41" w:name="_Hlk147825064"/>
      <w:bookmarkEnd w:id="40"/>
    </w:p>
    <w:p w14:paraId="138213C5" w14:textId="02656055" w:rsidR="007A48AB" w:rsidRPr="005A1B34" w:rsidRDefault="007A48AB" w:rsidP="007A48AB">
      <w:pPr>
        <w:shd w:val="clear" w:color="auto" w:fill="FFFFFF"/>
        <w:jc w:val="both"/>
        <w:rPr>
          <w:rFonts w:ascii="Arial Narrow" w:eastAsia="Times New Roman" w:hAnsi="Arial Narrow" w:cs="Segoe UI"/>
          <w:b/>
          <w:bCs/>
          <w:color w:val="242424"/>
          <w:sz w:val="24"/>
          <w:szCs w:val="24"/>
        </w:rPr>
      </w:pPr>
      <w:r w:rsidRPr="005A1B34">
        <w:rPr>
          <w:rFonts w:ascii="Arial Narrow" w:eastAsia="Times New Roman" w:hAnsi="Arial Narrow" w:cs="Segoe UI"/>
          <w:b/>
          <w:bCs/>
          <w:color w:val="242424"/>
          <w:sz w:val="24"/>
          <w:szCs w:val="24"/>
        </w:rPr>
        <w:t>Capítulo X</w:t>
      </w:r>
      <w:r w:rsidR="00774FBD" w:rsidRPr="005A1B34">
        <w:rPr>
          <w:rFonts w:ascii="Arial Narrow" w:eastAsia="Times New Roman" w:hAnsi="Arial Narrow" w:cs="Segoe UI"/>
          <w:b/>
          <w:bCs/>
          <w:color w:val="242424"/>
          <w:sz w:val="24"/>
          <w:szCs w:val="24"/>
        </w:rPr>
        <w:t>III</w:t>
      </w:r>
      <w:r w:rsidRPr="005A1B34">
        <w:rPr>
          <w:rFonts w:ascii="Arial Narrow" w:eastAsia="Times New Roman" w:hAnsi="Arial Narrow" w:cs="Segoe UI"/>
          <w:b/>
          <w:bCs/>
          <w:color w:val="242424"/>
          <w:sz w:val="24"/>
          <w:szCs w:val="24"/>
        </w:rPr>
        <w:t xml:space="preserve">. </w:t>
      </w:r>
      <w:r w:rsidRPr="005A1B34">
        <w:rPr>
          <w:rFonts w:ascii="Arial Narrow" w:hAnsi="Arial Narrow"/>
          <w:b/>
          <w:sz w:val="24"/>
          <w:szCs w:val="24"/>
        </w:rPr>
        <w:t>Das Disposições Gerais</w:t>
      </w:r>
    </w:p>
    <w:p w14:paraId="003D1987" w14:textId="77777777" w:rsidR="007A48AB" w:rsidRPr="005A1B34" w:rsidRDefault="007A48AB" w:rsidP="007A48AB">
      <w:pPr>
        <w:shd w:val="clear" w:color="auto" w:fill="FFFFFF"/>
        <w:jc w:val="both"/>
        <w:rPr>
          <w:rFonts w:ascii="Arial Narrow" w:eastAsia="Times New Roman" w:hAnsi="Arial Narrow" w:cs="Segoe UI"/>
          <w:color w:val="242424"/>
          <w:sz w:val="24"/>
          <w:szCs w:val="24"/>
        </w:rPr>
      </w:pPr>
    </w:p>
    <w:p w14:paraId="2DA2D2EF" w14:textId="32F499FB" w:rsidR="00B1791B" w:rsidRPr="005A1B34" w:rsidRDefault="007A48AB" w:rsidP="003D0E35">
      <w:pPr>
        <w:jc w:val="both"/>
        <w:rPr>
          <w:rFonts w:ascii="Arial Narrow" w:hAnsi="Arial Narrow"/>
          <w:sz w:val="24"/>
          <w:szCs w:val="24"/>
        </w:rPr>
      </w:pPr>
      <w:r w:rsidRPr="005A1B34">
        <w:rPr>
          <w:rFonts w:ascii="Arial Narrow" w:hAnsi="Arial Narrow"/>
          <w:b/>
          <w:bCs/>
          <w:sz w:val="24"/>
          <w:szCs w:val="24"/>
        </w:rPr>
        <w:t xml:space="preserve">Artigo </w:t>
      </w:r>
      <w:r w:rsidR="008958EE" w:rsidRPr="005A1B34">
        <w:rPr>
          <w:rFonts w:ascii="Arial Narrow" w:hAnsi="Arial Narrow"/>
          <w:b/>
          <w:bCs/>
          <w:sz w:val="24"/>
          <w:szCs w:val="24"/>
        </w:rPr>
        <w:t>25</w:t>
      </w:r>
      <w:r w:rsidRPr="005A1B34">
        <w:rPr>
          <w:rFonts w:ascii="Arial Narrow" w:hAnsi="Arial Narrow"/>
          <w:b/>
          <w:bCs/>
          <w:sz w:val="24"/>
          <w:szCs w:val="24"/>
        </w:rPr>
        <w:t>.</w:t>
      </w:r>
      <w:r w:rsidRPr="005A1B34">
        <w:rPr>
          <w:rFonts w:ascii="Arial Narrow" w:hAnsi="Arial Narrow"/>
          <w:sz w:val="24"/>
          <w:szCs w:val="24"/>
        </w:rPr>
        <w:t xml:space="preserve"> As informações ou documentos tratados no Regulamento, neste Anexo, </w:t>
      </w:r>
      <w:r w:rsidR="00270CFC" w:rsidRPr="005A1B34">
        <w:rPr>
          <w:rFonts w:ascii="Arial Narrow" w:hAnsi="Arial Narrow"/>
          <w:sz w:val="24"/>
          <w:szCs w:val="24"/>
        </w:rPr>
        <w:t xml:space="preserve">nos </w:t>
      </w:r>
      <w:r w:rsidRPr="005A1B34">
        <w:rPr>
          <w:rFonts w:ascii="Arial Narrow" w:hAnsi="Arial Narrow"/>
          <w:sz w:val="24"/>
          <w:szCs w:val="24"/>
        </w:rPr>
        <w:t>Apêndice</w:t>
      </w:r>
      <w:r w:rsidR="00270CFC" w:rsidRPr="005A1B34">
        <w:rPr>
          <w:rFonts w:ascii="Arial Narrow" w:hAnsi="Arial Narrow"/>
          <w:sz w:val="24"/>
          <w:szCs w:val="24"/>
        </w:rPr>
        <w:t>s, se houver,</w:t>
      </w:r>
      <w:r w:rsidRPr="005A1B34">
        <w:rPr>
          <w:rFonts w:ascii="Arial Narrow" w:hAnsi="Arial Narrow"/>
          <w:sz w:val="24"/>
          <w:szCs w:val="24"/>
        </w:rPr>
        <w:t xml:space="preserve"> e na Resolução serão comunicados, enviados, divulgados ou disponibilizados aos </w:t>
      </w:r>
      <w:r w:rsidR="00270CFC" w:rsidRPr="005A1B34">
        <w:rPr>
          <w:rFonts w:ascii="Arial Narrow" w:hAnsi="Arial Narrow"/>
          <w:sz w:val="24"/>
          <w:szCs w:val="24"/>
        </w:rPr>
        <w:t>C</w:t>
      </w:r>
      <w:r w:rsidRPr="005A1B34">
        <w:rPr>
          <w:rFonts w:ascii="Arial Narrow" w:hAnsi="Arial Narrow"/>
          <w:sz w:val="24"/>
          <w:szCs w:val="24"/>
        </w:rPr>
        <w:t>otistas</w:t>
      </w:r>
      <w:r w:rsidR="00270CFC" w:rsidRPr="005A1B34">
        <w:rPr>
          <w:rFonts w:ascii="Arial Narrow" w:hAnsi="Arial Narrow"/>
          <w:sz w:val="24"/>
          <w:szCs w:val="24"/>
        </w:rPr>
        <w:t xml:space="preserve">, </w:t>
      </w:r>
      <w:r w:rsidRPr="005A1B34">
        <w:rPr>
          <w:rFonts w:ascii="Arial Narrow" w:hAnsi="Arial Narrow"/>
          <w:sz w:val="24"/>
          <w:szCs w:val="24"/>
        </w:rPr>
        <w:t>por meio de canais eletrônicos ou por correspondência eletrônica (e-mail)</w:t>
      </w:r>
      <w:r w:rsidR="0016377F" w:rsidRPr="005A1B34">
        <w:rPr>
          <w:rFonts w:ascii="Arial Narrow" w:hAnsi="Arial Narrow"/>
          <w:sz w:val="24"/>
          <w:szCs w:val="24"/>
        </w:rPr>
        <w:t>, e nas páginas n</w:t>
      </w:r>
      <w:r w:rsidR="00270CFC" w:rsidRPr="005A1B34">
        <w:rPr>
          <w:rFonts w:ascii="Arial Narrow" w:hAnsi="Arial Narrow"/>
          <w:sz w:val="24"/>
          <w:szCs w:val="24"/>
        </w:rPr>
        <w:t>a rede mundial de computadores</w:t>
      </w:r>
      <w:r w:rsidR="0016377F" w:rsidRPr="005A1B34">
        <w:rPr>
          <w:rFonts w:ascii="Arial Narrow" w:hAnsi="Arial Narrow"/>
          <w:sz w:val="24"/>
          <w:szCs w:val="24"/>
        </w:rPr>
        <w:t xml:space="preserve"> do ADMINISTRADOR e/ou da GESTORA</w:t>
      </w:r>
      <w:r w:rsidRPr="005A1B34">
        <w:rPr>
          <w:rFonts w:ascii="Arial Narrow" w:hAnsi="Arial Narrow"/>
          <w:sz w:val="24"/>
          <w:szCs w:val="24"/>
        </w:rPr>
        <w:t>.</w:t>
      </w:r>
    </w:p>
    <w:p w14:paraId="4BC1D806" w14:textId="77777777" w:rsidR="007A48AB" w:rsidRPr="005A1B34" w:rsidRDefault="007A48AB" w:rsidP="007A48AB">
      <w:pPr>
        <w:shd w:val="clear" w:color="auto" w:fill="FFFFFF"/>
        <w:jc w:val="both"/>
        <w:rPr>
          <w:rFonts w:ascii="Arial Narrow" w:hAnsi="Arial Narrow" w:cs="Arial"/>
          <w:b/>
          <w:bCs/>
          <w:sz w:val="24"/>
          <w:szCs w:val="24"/>
        </w:rPr>
      </w:pPr>
    </w:p>
    <w:p w14:paraId="4AB7FFE1" w14:textId="35EEDAAE" w:rsidR="009A14A3" w:rsidRPr="005A1B34" w:rsidRDefault="007A48AB" w:rsidP="00C36DB0">
      <w:pPr>
        <w:shd w:val="clear" w:color="auto" w:fill="FFFFFF"/>
        <w:jc w:val="both"/>
        <w:rPr>
          <w:rFonts w:ascii="Arial Narrow" w:hAnsi="Arial Narrow" w:cs="Arial"/>
          <w:sz w:val="24"/>
          <w:szCs w:val="24"/>
        </w:rPr>
      </w:pPr>
      <w:r w:rsidRPr="005A1B34">
        <w:rPr>
          <w:rFonts w:ascii="Arial Narrow" w:hAnsi="Arial Narrow" w:cs="Arial"/>
          <w:b/>
          <w:bCs/>
          <w:sz w:val="24"/>
          <w:szCs w:val="24"/>
        </w:rPr>
        <w:t xml:space="preserve">Artigo </w:t>
      </w:r>
      <w:r w:rsidR="008958EE" w:rsidRPr="005A1B34">
        <w:rPr>
          <w:rFonts w:ascii="Arial Narrow" w:hAnsi="Arial Narrow" w:cs="Arial"/>
          <w:b/>
          <w:bCs/>
          <w:sz w:val="24"/>
          <w:szCs w:val="24"/>
        </w:rPr>
        <w:t>26</w:t>
      </w:r>
      <w:r w:rsidRPr="005A1B34">
        <w:rPr>
          <w:rFonts w:ascii="Arial Narrow" w:hAnsi="Arial Narrow" w:cs="Arial"/>
          <w:b/>
          <w:bCs/>
          <w:sz w:val="24"/>
          <w:szCs w:val="24"/>
        </w:rPr>
        <w:t>.</w:t>
      </w:r>
      <w:r w:rsidRPr="005A1B34">
        <w:rPr>
          <w:rFonts w:ascii="Arial Narrow" w:hAnsi="Arial Narrow" w:cs="Arial"/>
          <w:sz w:val="24"/>
          <w:szCs w:val="24"/>
        </w:rPr>
        <w:t xml:space="preserve"> A CLASSE responde por todas as obrigações legais e contratuais por ela assumidas, não respondendo os prestadores de serviços por tais obrigações, salvo nas hipóteses de prejuízos causados quando procederem com dolo ou má-fé.</w:t>
      </w:r>
    </w:p>
    <w:p w14:paraId="3A7E9ABF" w14:textId="77777777" w:rsidR="007A48AB" w:rsidRPr="005A1B34" w:rsidRDefault="007A48AB" w:rsidP="007A48AB">
      <w:pPr>
        <w:pBdr>
          <w:bar w:val="single" w:sz="4" w:color="auto"/>
        </w:pBdr>
        <w:rPr>
          <w:rFonts w:ascii="Arial Narrow" w:hAnsi="Arial Narrow" w:cs="Arial"/>
          <w:sz w:val="24"/>
          <w:szCs w:val="24"/>
        </w:rPr>
      </w:pPr>
    </w:p>
    <w:p w14:paraId="26036156" w14:textId="15D33C46" w:rsidR="007A48AB" w:rsidRPr="005A1B34" w:rsidRDefault="007A48AB" w:rsidP="007A48AB">
      <w:pPr>
        <w:pBdr>
          <w:bar w:val="single" w:sz="4" w:color="auto"/>
        </w:pBdr>
        <w:jc w:val="both"/>
        <w:rPr>
          <w:rFonts w:ascii="Arial Narrow" w:hAnsi="Arial Narrow" w:cs="Arial"/>
          <w:sz w:val="24"/>
          <w:szCs w:val="24"/>
        </w:rPr>
      </w:pPr>
      <w:r w:rsidRPr="005A1B34">
        <w:rPr>
          <w:rFonts w:ascii="Arial Narrow" w:hAnsi="Arial Narrow" w:cs="Arial"/>
          <w:b/>
          <w:bCs/>
          <w:sz w:val="24"/>
          <w:szCs w:val="24"/>
        </w:rPr>
        <w:t xml:space="preserve">Artigo </w:t>
      </w:r>
      <w:r w:rsidR="008958EE" w:rsidRPr="005A1B34">
        <w:rPr>
          <w:rFonts w:ascii="Arial Narrow" w:hAnsi="Arial Narrow" w:cs="Arial"/>
          <w:b/>
          <w:bCs/>
          <w:sz w:val="24"/>
          <w:szCs w:val="24"/>
        </w:rPr>
        <w:t>27</w:t>
      </w:r>
      <w:r w:rsidRPr="005A1B34">
        <w:rPr>
          <w:rFonts w:ascii="Arial Narrow" w:hAnsi="Arial Narrow" w:cs="Arial"/>
          <w:b/>
          <w:bCs/>
          <w:sz w:val="24"/>
          <w:szCs w:val="24"/>
        </w:rPr>
        <w:t>.</w:t>
      </w:r>
      <w:r w:rsidRPr="005A1B34">
        <w:rPr>
          <w:rFonts w:ascii="Arial Narrow" w:hAnsi="Arial Narrow" w:cs="Arial"/>
          <w:sz w:val="24"/>
          <w:szCs w:val="24"/>
        </w:rPr>
        <w:t xml:space="preserve"> Em que pese a CLASSE ser parte de um fundo de investimento, a Lei de Liberdade Econômica (Lei n° 13.874/2019) permite o estabelecimento de patrimônios segregados entre classes, com direitos e obrigações distintos entre si, de forma que o patrimônio líquido negativo da CLASSE não implique a transferência das obrigações e direitos a outras que integrem o mesmo fundo de investimento. </w:t>
      </w:r>
      <w:r w:rsidRPr="005A1B34">
        <w:rPr>
          <w:rFonts w:ascii="Arial Narrow" w:hAnsi="Arial Narrow" w:cs="Arial"/>
          <w:b/>
          <w:bCs/>
          <w:sz w:val="24"/>
          <w:szCs w:val="24"/>
        </w:rPr>
        <w:t>Cada classe de investimentos no âmbito do fundo de investimento, inclusive a CLASSE, responde por suas próprias obrigações, em qualquer hipótese, não havendo solidariedade ou qualquer forma de coobrigação.</w:t>
      </w:r>
      <w:bookmarkEnd w:id="41"/>
      <w:r w:rsidR="00CB2CA1" w:rsidRPr="005A1B34">
        <w:rPr>
          <w:rFonts w:ascii="Arial Narrow" w:hAnsi="Arial Narrow" w:cs="Arial"/>
          <w:sz w:val="24"/>
          <w:szCs w:val="24"/>
        </w:rPr>
        <w:t xml:space="preserve"> </w:t>
      </w:r>
      <w:r w:rsidRPr="005A1B34">
        <w:rPr>
          <w:rFonts w:ascii="Arial Narrow" w:hAnsi="Arial Narrow" w:cs="Arial"/>
          <w:sz w:val="24"/>
          <w:szCs w:val="24"/>
        </w:rPr>
        <w:t xml:space="preserve"> </w:t>
      </w:r>
    </w:p>
    <w:p w14:paraId="264C5B91" w14:textId="77777777" w:rsidR="0099139C" w:rsidRPr="005A1B34" w:rsidRDefault="0099139C" w:rsidP="007A48AB">
      <w:pPr>
        <w:pBdr>
          <w:bar w:val="single" w:sz="4" w:color="auto"/>
        </w:pBdr>
        <w:jc w:val="both"/>
        <w:rPr>
          <w:rFonts w:ascii="Arial Narrow" w:hAnsi="Arial Narrow" w:cs="Arial"/>
          <w:sz w:val="24"/>
          <w:szCs w:val="24"/>
        </w:rPr>
      </w:pPr>
    </w:p>
    <w:p w14:paraId="28613A1B" w14:textId="77777777" w:rsidR="00217286" w:rsidRPr="005A1B34" w:rsidRDefault="00217286" w:rsidP="00DC4AF8">
      <w:pPr>
        <w:rPr>
          <w:rFonts w:ascii="Arial Narrow" w:hAnsi="Arial Narrow"/>
          <w:b/>
          <w:sz w:val="24"/>
          <w:szCs w:val="24"/>
        </w:rPr>
      </w:pPr>
    </w:p>
    <w:p w14:paraId="73E1EB78" w14:textId="77777777" w:rsidR="00A51E47" w:rsidRPr="005A1B34" w:rsidRDefault="00A51E47" w:rsidP="00DC4AF8">
      <w:pPr>
        <w:rPr>
          <w:rFonts w:ascii="Arial Narrow" w:hAnsi="Arial Narrow"/>
          <w:b/>
          <w:sz w:val="24"/>
          <w:szCs w:val="24"/>
        </w:rPr>
      </w:pPr>
    </w:p>
    <w:p w14:paraId="3F38FB38" w14:textId="77777777" w:rsidR="00A51E47" w:rsidRPr="005A1B34" w:rsidRDefault="00A51E47" w:rsidP="00DC4AF8">
      <w:pPr>
        <w:rPr>
          <w:rFonts w:ascii="Arial Narrow" w:hAnsi="Arial Narrow"/>
          <w:b/>
          <w:sz w:val="24"/>
          <w:szCs w:val="24"/>
        </w:rPr>
      </w:pPr>
    </w:p>
    <w:p w14:paraId="5D3E74E7" w14:textId="77777777" w:rsidR="00A51E47" w:rsidRPr="005A1B34" w:rsidRDefault="00A51E47" w:rsidP="00DC4AF8">
      <w:pPr>
        <w:rPr>
          <w:rFonts w:ascii="Arial Narrow" w:hAnsi="Arial Narrow"/>
          <w:b/>
          <w:sz w:val="24"/>
          <w:szCs w:val="24"/>
        </w:rPr>
      </w:pPr>
    </w:p>
    <w:p w14:paraId="05086E07" w14:textId="77777777" w:rsidR="00A51E47" w:rsidRPr="005A1B34" w:rsidRDefault="00A51E47" w:rsidP="00DC4AF8">
      <w:pPr>
        <w:rPr>
          <w:rFonts w:ascii="Arial Narrow" w:hAnsi="Arial Narrow"/>
          <w:b/>
          <w:sz w:val="24"/>
          <w:szCs w:val="24"/>
        </w:rPr>
      </w:pPr>
    </w:p>
    <w:p w14:paraId="057267EB" w14:textId="77777777" w:rsidR="00A51E47" w:rsidRPr="005A1B34" w:rsidRDefault="00A51E47" w:rsidP="00DC4AF8">
      <w:pPr>
        <w:rPr>
          <w:rFonts w:ascii="Arial Narrow" w:hAnsi="Arial Narrow"/>
          <w:b/>
          <w:sz w:val="24"/>
          <w:szCs w:val="24"/>
        </w:rPr>
      </w:pPr>
    </w:p>
    <w:p w14:paraId="40A2D28C" w14:textId="77777777" w:rsidR="00A51E47" w:rsidRPr="005A1B34" w:rsidRDefault="00A51E47" w:rsidP="00DC4AF8">
      <w:pPr>
        <w:rPr>
          <w:rFonts w:ascii="Arial Narrow" w:hAnsi="Arial Narrow"/>
          <w:b/>
          <w:sz w:val="24"/>
          <w:szCs w:val="24"/>
        </w:rPr>
      </w:pPr>
    </w:p>
    <w:p w14:paraId="3201F866" w14:textId="77777777" w:rsidR="00A51E47" w:rsidRPr="005A1B34" w:rsidRDefault="00A51E47" w:rsidP="00DC4AF8">
      <w:pPr>
        <w:rPr>
          <w:rFonts w:ascii="Arial Narrow" w:hAnsi="Arial Narrow"/>
          <w:b/>
          <w:sz w:val="24"/>
          <w:szCs w:val="24"/>
        </w:rPr>
      </w:pPr>
    </w:p>
    <w:p w14:paraId="6D591D31" w14:textId="77777777" w:rsidR="00A51E47" w:rsidRPr="005A1B34" w:rsidRDefault="00A51E47" w:rsidP="00DC4AF8">
      <w:pPr>
        <w:rPr>
          <w:rFonts w:ascii="Arial Narrow" w:hAnsi="Arial Narrow"/>
          <w:b/>
          <w:sz w:val="24"/>
          <w:szCs w:val="24"/>
        </w:rPr>
      </w:pPr>
    </w:p>
    <w:p w14:paraId="252CDA24" w14:textId="77777777" w:rsidR="00A51E47" w:rsidRPr="005A1B34" w:rsidRDefault="00A51E47" w:rsidP="00DC4AF8">
      <w:pPr>
        <w:rPr>
          <w:rFonts w:ascii="Arial Narrow" w:hAnsi="Arial Narrow"/>
          <w:b/>
          <w:sz w:val="24"/>
          <w:szCs w:val="24"/>
        </w:rPr>
      </w:pPr>
    </w:p>
    <w:p w14:paraId="585FDD0A" w14:textId="77777777" w:rsidR="00A51E47" w:rsidRPr="005A1B34" w:rsidRDefault="00A51E47" w:rsidP="00DC4AF8">
      <w:pPr>
        <w:rPr>
          <w:rFonts w:ascii="Arial Narrow" w:hAnsi="Arial Narrow"/>
          <w:b/>
          <w:sz w:val="24"/>
          <w:szCs w:val="24"/>
        </w:rPr>
      </w:pPr>
    </w:p>
    <w:p w14:paraId="0454E767" w14:textId="77777777" w:rsidR="00A51E47" w:rsidRPr="005A1B34" w:rsidRDefault="00A51E47" w:rsidP="00DC4AF8">
      <w:pPr>
        <w:rPr>
          <w:rFonts w:ascii="Arial Narrow" w:hAnsi="Arial Narrow"/>
          <w:b/>
          <w:sz w:val="24"/>
          <w:szCs w:val="24"/>
        </w:rPr>
      </w:pPr>
    </w:p>
    <w:p w14:paraId="4108FC3F" w14:textId="77777777" w:rsidR="00A51E47" w:rsidRPr="005A1B34" w:rsidRDefault="00A51E47" w:rsidP="00DC4AF8">
      <w:pPr>
        <w:rPr>
          <w:rFonts w:ascii="Arial Narrow" w:hAnsi="Arial Narrow"/>
          <w:b/>
          <w:sz w:val="24"/>
          <w:szCs w:val="24"/>
        </w:rPr>
      </w:pPr>
    </w:p>
    <w:p w14:paraId="4ACD49BA" w14:textId="77777777" w:rsidR="00A51E47" w:rsidRPr="005A1B34" w:rsidRDefault="00A51E47" w:rsidP="00DC4AF8">
      <w:pPr>
        <w:rPr>
          <w:rFonts w:ascii="Arial Narrow" w:hAnsi="Arial Narrow"/>
          <w:b/>
          <w:sz w:val="24"/>
          <w:szCs w:val="24"/>
        </w:rPr>
      </w:pPr>
    </w:p>
    <w:p w14:paraId="4529370D" w14:textId="77777777" w:rsidR="00A51E47" w:rsidRPr="005A1B34" w:rsidRDefault="00A51E47" w:rsidP="00DC4AF8">
      <w:pPr>
        <w:rPr>
          <w:rFonts w:ascii="Arial Narrow" w:hAnsi="Arial Narrow"/>
          <w:b/>
          <w:sz w:val="24"/>
          <w:szCs w:val="24"/>
        </w:rPr>
      </w:pPr>
    </w:p>
    <w:p w14:paraId="311B2BF8" w14:textId="77777777" w:rsidR="00A51E47" w:rsidRPr="005A1B34" w:rsidRDefault="00A51E47" w:rsidP="00DC4AF8">
      <w:pPr>
        <w:rPr>
          <w:rFonts w:ascii="Arial Narrow" w:hAnsi="Arial Narrow"/>
          <w:b/>
          <w:sz w:val="24"/>
          <w:szCs w:val="24"/>
        </w:rPr>
      </w:pPr>
    </w:p>
    <w:p w14:paraId="196EAD2F" w14:textId="77777777" w:rsidR="00A51E47" w:rsidRPr="005A1B34" w:rsidRDefault="00A51E47" w:rsidP="00DC4AF8">
      <w:pPr>
        <w:rPr>
          <w:rFonts w:ascii="Arial Narrow" w:hAnsi="Arial Narrow"/>
          <w:b/>
          <w:sz w:val="24"/>
          <w:szCs w:val="24"/>
        </w:rPr>
      </w:pPr>
    </w:p>
    <w:p w14:paraId="1F4097FC" w14:textId="77777777" w:rsidR="00A51E47" w:rsidRPr="005A1B34" w:rsidRDefault="00A51E47" w:rsidP="00DC4AF8">
      <w:pPr>
        <w:rPr>
          <w:rFonts w:ascii="Arial Narrow" w:hAnsi="Arial Narrow"/>
          <w:b/>
          <w:sz w:val="24"/>
          <w:szCs w:val="24"/>
        </w:rPr>
      </w:pPr>
    </w:p>
    <w:p w14:paraId="799F6BD6" w14:textId="77777777" w:rsidR="00A51E47" w:rsidRPr="005A1B34" w:rsidRDefault="00A51E47" w:rsidP="00DC4AF8">
      <w:pPr>
        <w:rPr>
          <w:rFonts w:ascii="Arial Narrow" w:hAnsi="Arial Narrow"/>
          <w:b/>
          <w:sz w:val="24"/>
          <w:szCs w:val="24"/>
        </w:rPr>
      </w:pPr>
    </w:p>
    <w:p w14:paraId="2CA86F0C" w14:textId="77777777" w:rsidR="00A51E47" w:rsidRPr="005A1B34" w:rsidRDefault="00A51E47" w:rsidP="00DC4AF8">
      <w:pPr>
        <w:rPr>
          <w:rFonts w:ascii="Arial Narrow" w:hAnsi="Arial Narrow"/>
          <w:b/>
          <w:sz w:val="24"/>
          <w:szCs w:val="24"/>
        </w:rPr>
      </w:pPr>
    </w:p>
    <w:p w14:paraId="360F9C48" w14:textId="77777777" w:rsidR="00A51E47" w:rsidRPr="005A1B34" w:rsidRDefault="00A51E47" w:rsidP="00DC4AF8">
      <w:pPr>
        <w:rPr>
          <w:rFonts w:ascii="Arial Narrow" w:hAnsi="Arial Narrow"/>
          <w:b/>
          <w:sz w:val="24"/>
          <w:szCs w:val="24"/>
        </w:rPr>
      </w:pPr>
    </w:p>
    <w:p w14:paraId="12D22793" w14:textId="77777777" w:rsidR="00A51E47" w:rsidRPr="005A1B34" w:rsidRDefault="00A51E47" w:rsidP="00DC4AF8">
      <w:pPr>
        <w:rPr>
          <w:rFonts w:ascii="Arial Narrow" w:hAnsi="Arial Narrow"/>
          <w:b/>
          <w:sz w:val="24"/>
          <w:szCs w:val="24"/>
        </w:rPr>
      </w:pPr>
    </w:p>
    <w:p w14:paraId="2C859EC7" w14:textId="77777777" w:rsidR="00A51E47" w:rsidRPr="005A1B34" w:rsidRDefault="00A51E47" w:rsidP="00DC4AF8">
      <w:pPr>
        <w:rPr>
          <w:rFonts w:ascii="Arial Narrow" w:hAnsi="Arial Narrow"/>
          <w:b/>
          <w:sz w:val="24"/>
          <w:szCs w:val="24"/>
        </w:rPr>
      </w:pPr>
    </w:p>
    <w:p w14:paraId="4C16AF1C" w14:textId="77777777" w:rsidR="00A51E47" w:rsidRPr="005A1B34" w:rsidRDefault="00A51E47" w:rsidP="00DC4AF8">
      <w:pPr>
        <w:rPr>
          <w:rFonts w:ascii="Arial Narrow" w:hAnsi="Arial Narrow"/>
          <w:b/>
          <w:sz w:val="24"/>
          <w:szCs w:val="24"/>
        </w:rPr>
      </w:pPr>
    </w:p>
    <w:p w14:paraId="057F0DF9" w14:textId="77777777" w:rsidR="00A51E47" w:rsidRPr="005A1B34" w:rsidRDefault="00A51E47" w:rsidP="00DC4AF8">
      <w:pPr>
        <w:rPr>
          <w:rFonts w:ascii="Arial Narrow" w:hAnsi="Arial Narrow"/>
          <w:b/>
          <w:sz w:val="24"/>
          <w:szCs w:val="24"/>
        </w:rPr>
      </w:pPr>
    </w:p>
    <w:p w14:paraId="5B3CA284" w14:textId="77777777" w:rsidR="00A51E47" w:rsidRPr="005A1B34" w:rsidRDefault="00A51E47" w:rsidP="00DC4AF8">
      <w:pPr>
        <w:rPr>
          <w:rFonts w:ascii="Arial Narrow" w:hAnsi="Arial Narrow"/>
          <w:b/>
          <w:sz w:val="24"/>
          <w:szCs w:val="24"/>
        </w:rPr>
      </w:pPr>
    </w:p>
    <w:p w14:paraId="45DDC322" w14:textId="77777777" w:rsidR="00A51E47" w:rsidRPr="005A1B34" w:rsidRDefault="00A51E47" w:rsidP="00DC4AF8">
      <w:pPr>
        <w:rPr>
          <w:rFonts w:ascii="Arial Narrow" w:hAnsi="Arial Narrow"/>
          <w:b/>
          <w:sz w:val="24"/>
          <w:szCs w:val="24"/>
        </w:rPr>
      </w:pPr>
    </w:p>
    <w:p w14:paraId="2963E7F4" w14:textId="77777777" w:rsidR="00A51E47" w:rsidRPr="005A1B34" w:rsidRDefault="00A51E47" w:rsidP="00DC4AF8">
      <w:pPr>
        <w:rPr>
          <w:rFonts w:ascii="Arial Narrow" w:hAnsi="Arial Narrow"/>
          <w:b/>
          <w:sz w:val="24"/>
          <w:szCs w:val="24"/>
        </w:rPr>
      </w:pPr>
    </w:p>
    <w:p w14:paraId="66E7B99C" w14:textId="77777777" w:rsidR="00A51E47" w:rsidRPr="005A1B34" w:rsidRDefault="00A51E47" w:rsidP="00DC4AF8">
      <w:pPr>
        <w:rPr>
          <w:rFonts w:ascii="Arial Narrow" w:hAnsi="Arial Narrow"/>
          <w:b/>
          <w:sz w:val="24"/>
          <w:szCs w:val="24"/>
        </w:rPr>
      </w:pPr>
    </w:p>
    <w:p w14:paraId="428C96AC" w14:textId="77777777" w:rsidR="00A51E47" w:rsidRPr="005A1B34" w:rsidRDefault="00A51E47" w:rsidP="00DC4AF8">
      <w:pPr>
        <w:rPr>
          <w:rFonts w:ascii="Arial Narrow" w:hAnsi="Arial Narrow"/>
          <w:b/>
          <w:sz w:val="24"/>
          <w:szCs w:val="24"/>
        </w:rPr>
      </w:pPr>
    </w:p>
    <w:p w14:paraId="10681046" w14:textId="77777777" w:rsidR="00A51E47" w:rsidRPr="005A1B34" w:rsidRDefault="00A51E47" w:rsidP="00DC4AF8">
      <w:pPr>
        <w:rPr>
          <w:rFonts w:ascii="Arial Narrow" w:hAnsi="Arial Narrow"/>
          <w:b/>
          <w:sz w:val="24"/>
          <w:szCs w:val="24"/>
        </w:rPr>
        <w:sectPr w:rsidR="00A51E47" w:rsidRPr="005A1B34" w:rsidSect="00DA530C">
          <w:headerReference w:type="default" r:id="rId21"/>
          <w:pgSz w:w="11907" w:h="16840" w:code="9"/>
          <w:pgMar w:top="709" w:right="749" w:bottom="1368" w:left="749" w:header="346" w:footer="504" w:gutter="0"/>
          <w:cols w:space="296"/>
          <w:docGrid w:linePitch="272"/>
        </w:sectPr>
      </w:pPr>
    </w:p>
    <w:p w14:paraId="25E20BC7" w14:textId="77777777" w:rsidR="00A51E47" w:rsidRPr="005A1B34" w:rsidRDefault="00A51E47" w:rsidP="00DC4AF8">
      <w:pPr>
        <w:rPr>
          <w:rFonts w:ascii="Arial Narrow" w:hAnsi="Arial Narrow"/>
          <w:b/>
          <w:sz w:val="24"/>
          <w:szCs w:val="24"/>
        </w:rPr>
      </w:pPr>
    </w:p>
    <w:p w14:paraId="46BD478C" w14:textId="77777777" w:rsidR="00A51E47" w:rsidRPr="005A1B34" w:rsidRDefault="00A51E47" w:rsidP="00A51E47">
      <w:pPr>
        <w:rPr>
          <w:rFonts w:ascii="Arial Narrow" w:hAnsi="Arial Narrow"/>
          <w:b/>
          <w:bCs/>
          <w:sz w:val="24"/>
          <w:szCs w:val="24"/>
        </w:rPr>
      </w:pPr>
      <w:commentRangeStart w:id="42"/>
      <w:commentRangeStart w:id="43"/>
      <w:r w:rsidRPr="005A1B34">
        <w:rPr>
          <w:rFonts w:ascii="Arial Narrow" w:hAnsi="Arial Narrow"/>
          <w:b/>
          <w:bCs/>
          <w:sz w:val="24"/>
          <w:szCs w:val="24"/>
        </w:rPr>
        <w:t>Capítulo I. Da Interpretação da Estrutura</w:t>
      </w:r>
      <w:commentRangeEnd w:id="42"/>
      <w:r w:rsidR="00536530" w:rsidRPr="005A1B34">
        <w:rPr>
          <w:rStyle w:val="Refdecomentrio"/>
          <w:lang w:val="en-US" w:eastAsia="en-US"/>
        </w:rPr>
        <w:commentReference w:id="42"/>
      </w:r>
      <w:commentRangeEnd w:id="43"/>
      <w:r w:rsidR="006672DA" w:rsidRPr="005A1B34">
        <w:rPr>
          <w:rStyle w:val="Refdecomentrio"/>
          <w:lang w:val="en-US" w:eastAsia="en-US"/>
        </w:rPr>
        <w:commentReference w:id="43"/>
      </w:r>
    </w:p>
    <w:p w14:paraId="666E94FB" w14:textId="77777777" w:rsidR="00A51E47" w:rsidRPr="005A1B34" w:rsidRDefault="00A51E47" w:rsidP="00A51E47"/>
    <w:p w14:paraId="3B565A32" w14:textId="77777777" w:rsidR="00A51E47" w:rsidRPr="005A1B34" w:rsidRDefault="00A51E47" w:rsidP="00A51E47">
      <w:pPr>
        <w:jc w:val="both"/>
        <w:rPr>
          <w:rFonts w:ascii="Arial Narrow" w:hAnsi="Arial Narrow"/>
          <w:b/>
          <w:sz w:val="24"/>
          <w:szCs w:val="24"/>
        </w:rPr>
      </w:pPr>
      <w:r w:rsidRPr="005A1B34">
        <w:rPr>
          <w:rFonts w:ascii="Arial Narrow" w:hAnsi="Arial Narrow"/>
          <w:b/>
          <w:bCs/>
          <w:sz w:val="24"/>
          <w:szCs w:val="24"/>
        </w:rPr>
        <w:t xml:space="preserve">Artigo 1º. </w:t>
      </w:r>
      <w:r w:rsidRPr="005A1B34">
        <w:rPr>
          <w:rFonts w:ascii="Arial Narrow" w:hAnsi="Arial Narrow" w:cs="Arial"/>
          <w:b/>
          <w:sz w:val="24"/>
          <w:szCs w:val="24"/>
        </w:rPr>
        <w:t>ESTE APÊNDICE É REGIDO PELA RESOLUÇÃO, SEM PREJUÍZO DAS DEMAIS NORMAS E DIRETRIZES REGULATÓRIAS E DA AUTORREGULAÇÃO, CONFORME APLICÁVEL. P</w:t>
      </w:r>
      <w:r w:rsidRPr="005A1B34">
        <w:rPr>
          <w:rFonts w:ascii="Arial Narrow" w:eastAsia="Arial Narrow" w:hAnsi="Arial Narrow" w:cs="Arial Narrow"/>
          <w:b/>
          <w:sz w:val="24"/>
          <w:szCs w:val="24"/>
        </w:rPr>
        <w:t>ARA PERMITIR UMA TOTAL COMPREENSÃO DAS CARACTERÍSTICAS, OBJETIVOS E RISCOS RELACIONADOS AO INVESTIMENTO,</w:t>
      </w:r>
      <w:r w:rsidRPr="005A1B34">
        <w:rPr>
          <w:rFonts w:ascii="Arial Narrow" w:hAnsi="Arial Narrow" w:cs="Arial"/>
          <w:b/>
          <w:sz w:val="24"/>
          <w:szCs w:val="24"/>
        </w:rPr>
        <w:t xml:space="preserve"> ESTE APÊNDICE DEVE SER LIDO E INTERPRETADO EM CONJUNTO COM O REGULAMENTO, ANEXO E LÂMINAS DE INFORMAÇÕES BÁSICAS, SE HOUVER, BEM COMO COM O FORMULÁRIO DE INFORMAÇÕES COMPLEMENTARES (disponível em </w:t>
      </w:r>
      <w:r w:rsidRPr="005A1B34">
        <w:rPr>
          <w:rFonts w:ascii="Arial Narrow" w:hAnsi="Arial Narrow"/>
          <w:b/>
          <w:sz w:val="24"/>
          <w:szCs w:val="24"/>
        </w:rPr>
        <w:t>(</w:t>
      </w:r>
      <w:hyperlink r:id="rId22" w:history="1">
        <w:r w:rsidRPr="005A1B34">
          <w:rPr>
            <w:rStyle w:val="Hyperlink"/>
            <w:rFonts w:ascii="Arial Narrow" w:hAnsi="Arial Narrow"/>
            <w:b/>
            <w:i/>
            <w:iCs/>
            <w:sz w:val="24"/>
            <w:szCs w:val="24"/>
          </w:rPr>
          <w:t>https://servicosfinanceiros.bnymellon.com/</w:t>
        </w:r>
      </w:hyperlink>
      <w:r w:rsidRPr="005A1B34">
        <w:rPr>
          <w:rFonts w:ascii="Arial Narrow" w:hAnsi="Arial Narrow"/>
          <w:b/>
          <w:sz w:val="24"/>
          <w:szCs w:val="24"/>
        </w:rPr>
        <w:t>).</w:t>
      </w:r>
    </w:p>
    <w:p w14:paraId="7ACEF10C" w14:textId="77777777" w:rsidR="00A51E47" w:rsidRPr="005A1B34" w:rsidRDefault="00A51E47" w:rsidP="00A51E47">
      <w:pPr>
        <w:jc w:val="both"/>
        <w:rPr>
          <w:rFonts w:ascii="Arial Narrow" w:hAnsi="Arial Narrow"/>
          <w:b/>
          <w:sz w:val="24"/>
          <w:szCs w:val="24"/>
        </w:rPr>
      </w:pPr>
    </w:p>
    <w:p w14:paraId="70026519" w14:textId="77777777" w:rsidR="00A51E47" w:rsidRPr="005A1B34" w:rsidRDefault="00A51E47" w:rsidP="00A51E47">
      <w:pPr>
        <w:pStyle w:val="Ttulo1"/>
        <w:snapToGrid w:val="0"/>
        <w:spacing w:before="0" w:after="0"/>
        <w:jc w:val="both"/>
        <w:rPr>
          <w:rFonts w:ascii="Arial Narrow" w:eastAsia="Arial Narrow" w:hAnsi="Arial Narrow" w:cs="Arial Narrow"/>
          <w:sz w:val="24"/>
          <w:szCs w:val="24"/>
        </w:rPr>
      </w:pPr>
      <w:r w:rsidRPr="005A1B34">
        <w:rPr>
          <w:rFonts w:ascii="Arial Narrow" w:eastAsia="Arial Narrow" w:hAnsi="Arial Narrow" w:cs="Arial Narrow"/>
          <w:sz w:val="24"/>
          <w:szCs w:val="24"/>
        </w:rPr>
        <w:t>Capítulo II. Da Definição da Estrutura</w:t>
      </w:r>
    </w:p>
    <w:p w14:paraId="26ED6725" w14:textId="77777777" w:rsidR="00A51E47" w:rsidRPr="005A1B34" w:rsidRDefault="00A51E47" w:rsidP="00A51E47"/>
    <w:p w14:paraId="7C9AC20A" w14:textId="71D22DCC" w:rsidR="00A51E47" w:rsidRPr="005A1B34" w:rsidRDefault="00A51E47" w:rsidP="00A51E47">
      <w:pPr>
        <w:spacing w:line="259" w:lineRule="auto"/>
        <w:contextualSpacing/>
        <w:jc w:val="both"/>
        <w:rPr>
          <w:rFonts w:ascii="Arial Narrow" w:hAnsi="Arial Narrow" w:cs="Arial"/>
          <w:szCs w:val="24"/>
        </w:rPr>
      </w:pPr>
      <w:r w:rsidRPr="005A1B34">
        <w:rPr>
          <w:rFonts w:ascii="Arial Narrow" w:hAnsi="Arial Narrow"/>
          <w:b/>
          <w:bCs/>
          <w:sz w:val="24"/>
          <w:szCs w:val="24"/>
        </w:rPr>
        <w:t>Artigo 2º.</w:t>
      </w:r>
      <w:r w:rsidRPr="005A1B34">
        <w:rPr>
          <w:rFonts w:ascii="Arial Narrow" w:hAnsi="Arial Narrow"/>
          <w:sz w:val="24"/>
          <w:szCs w:val="24"/>
        </w:rPr>
        <w:t xml:space="preserve"> </w:t>
      </w:r>
      <w:r w:rsidRPr="005A1B34">
        <w:rPr>
          <w:rFonts w:ascii="Arial Narrow" w:hAnsi="Arial Narrow" w:cs="Arial"/>
          <w:sz w:val="24"/>
          <w:szCs w:val="24"/>
        </w:rPr>
        <w:t>Este</w:t>
      </w:r>
      <w:r w:rsidRPr="005A1B34">
        <w:rPr>
          <w:rFonts w:ascii="Arial Narrow" w:hAnsi="Arial Narrow" w:cs="Arial"/>
          <w:b/>
          <w:bCs/>
          <w:sz w:val="24"/>
          <w:szCs w:val="24"/>
        </w:rPr>
        <w:t xml:space="preserve"> </w:t>
      </w:r>
      <w:r w:rsidRPr="005A1B34">
        <w:rPr>
          <w:rFonts w:ascii="Arial Narrow" w:hAnsi="Arial Narrow" w:cs="Arial"/>
          <w:sz w:val="24"/>
          <w:szCs w:val="24"/>
        </w:rPr>
        <w:t xml:space="preserve">Apêndice, que integra o Anexo, dispõe sobre informações específicas da </w:t>
      </w:r>
      <w:r w:rsidR="00603380" w:rsidRPr="005A1B34">
        <w:rPr>
          <w:rFonts w:ascii="Arial Narrow" w:hAnsi="Arial Narrow" w:cs="Arial"/>
          <w:sz w:val="24"/>
          <w:szCs w:val="24"/>
        </w:rPr>
        <w:t>SUBCLASSE KADIMA I</w:t>
      </w:r>
      <w:r w:rsidRPr="005A1B34">
        <w:rPr>
          <w:rFonts w:ascii="Arial Narrow" w:hAnsi="Arial Narrow" w:cs="Arial"/>
          <w:sz w:val="24"/>
          <w:szCs w:val="24"/>
        </w:rPr>
        <w:t xml:space="preserve">. </w:t>
      </w:r>
    </w:p>
    <w:p w14:paraId="58130466" w14:textId="77777777" w:rsidR="00A51E47" w:rsidRPr="005A1B34" w:rsidRDefault="00A51E47" w:rsidP="00A51E47">
      <w:pPr>
        <w:spacing w:line="259" w:lineRule="auto"/>
        <w:contextualSpacing/>
        <w:rPr>
          <w:rFonts w:ascii="Arial Narrow" w:hAnsi="Arial Narrow" w:cs="Arial"/>
          <w:szCs w:val="24"/>
        </w:rPr>
      </w:pPr>
    </w:p>
    <w:p w14:paraId="6C9CA62D" w14:textId="77777777" w:rsidR="00A51E47" w:rsidRPr="005A1B34" w:rsidRDefault="00A51E47" w:rsidP="00A51E47">
      <w:pPr>
        <w:jc w:val="both"/>
        <w:rPr>
          <w:rFonts w:ascii="Arial Narrow" w:hAnsi="Arial Narrow"/>
          <w:b/>
          <w:sz w:val="24"/>
          <w:szCs w:val="24"/>
        </w:rPr>
      </w:pPr>
      <w:r w:rsidRPr="005A1B34">
        <w:rPr>
          <w:rFonts w:ascii="Arial Narrow" w:hAnsi="Arial Narrow"/>
          <w:b/>
          <w:sz w:val="24"/>
          <w:szCs w:val="24"/>
        </w:rPr>
        <w:t>Capítulo III. Do Público-Alvo e Da Responsabilidade dos Cotistas</w:t>
      </w:r>
    </w:p>
    <w:p w14:paraId="50A0067B" w14:textId="326A7755" w:rsidR="00A51E47" w:rsidRPr="005A1B34" w:rsidRDefault="00A51E47" w:rsidP="00A51E47">
      <w:pPr>
        <w:jc w:val="both"/>
        <w:rPr>
          <w:rFonts w:ascii="Arial Narrow" w:hAnsi="Arial Narrow"/>
          <w:b/>
          <w:sz w:val="24"/>
          <w:szCs w:val="24"/>
        </w:rPr>
      </w:pPr>
      <w:r w:rsidRPr="005A1B34">
        <w:rPr>
          <w:rFonts w:ascii="Arial Narrow" w:hAnsi="Arial Narrow"/>
          <w:b/>
          <w:sz w:val="24"/>
          <w:szCs w:val="24"/>
        </w:rPr>
        <w:t xml:space="preserve">Investidores em Geral </w:t>
      </w:r>
    </w:p>
    <w:p w14:paraId="26257986" w14:textId="77777777" w:rsidR="00A51E47" w:rsidRPr="005A1B34" w:rsidRDefault="00A51E47" w:rsidP="00A51E47">
      <w:pPr>
        <w:jc w:val="both"/>
        <w:rPr>
          <w:rFonts w:ascii="Arial Narrow" w:hAnsi="Arial Narrow" w:cs="Arial"/>
          <w:b/>
          <w:sz w:val="24"/>
          <w:szCs w:val="24"/>
        </w:rPr>
      </w:pPr>
    </w:p>
    <w:p w14:paraId="38BA15B6" w14:textId="0A56562A" w:rsidR="00A51E47" w:rsidRPr="005A1B34" w:rsidRDefault="00A51E47" w:rsidP="00A51E47">
      <w:pPr>
        <w:jc w:val="both"/>
        <w:rPr>
          <w:rFonts w:ascii="Arial Narrow" w:hAnsi="Arial Narrow"/>
          <w:sz w:val="24"/>
          <w:szCs w:val="24"/>
        </w:rPr>
      </w:pPr>
      <w:r w:rsidRPr="005A1B34">
        <w:rPr>
          <w:rFonts w:ascii="Arial Narrow" w:hAnsi="Arial Narrow" w:cs="Arial"/>
          <w:b/>
          <w:sz w:val="24"/>
          <w:szCs w:val="24"/>
        </w:rPr>
        <w:t>Artigo 3º.</w:t>
      </w:r>
      <w:r w:rsidRPr="005A1B34">
        <w:rPr>
          <w:rFonts w:ascii="Arial Narrow" w:hAnsi="Arial Narrow" w:cs="Arial"/>
          <w:sz w:val="24"/>
          <w:szCs w:val="24"/>
        </w:rPr>
        <w:t xml:space="preserve"> A </w:t>
      </w:r>
      <w:r w:rsidR="00603380" w:rsidRPr="005A1B34">
        <w:rPr>
          <w:rFonts w:ascii="Arial Narrow" w:hAnsi="Arial Narrow" w:cs="Arial"/>
          <w:sz w:val="24"/>
          <w:szCs w:val="24"/>
        </w:rPr>
        <w:t xml:space="preserve">SUBCLASSE </w:t>
      </w:r>
      <w:bookmarkStart w:id="44" w:name="_Hlk215672710"/>
      <w:r w:rsidR="00603380" w:rsidRPr="005A1B34">
        <w:rPr>
          <w:rFonts w:ascii="Arial Narrow" w:hAnsi="Arial Narrow" w:cs="Arial"/>
          <w:sz w:val="24"/>
          <w:szCs w:val="24"/>
        </w:rPr>
        <w:t>KADIMA I</w:t>
      </w:r>
      <w:r w:rsidR="008958EE" w:rsidRPr="005A1B34">
        <w:rPr>
          <w:rFonts w:ascii="Arial Narrow" w:hAnsi="Arial Narrow" w:cs="Arial"/>
          <w:sz w:val="24"/>
          <w:szCs w:val="24"/>
        </w:rPr>
        <w:t xml:space="preserve"> </w:t>
      </w:r>
      <w:bookmarkEnd w:id="44"/>
      <w:r w:rsidRPr="005A1B34">
        <w:rPr>
          <w:rFonts w:ascii="Arial Narrow" w:hAnsi="Arial Narrow" w:cs="Arial"/>
          <w:sz w:val="24"/>
          <w:szCs w:val="24"/>
        </w:rPr>
        <w:t xml:space="preserve">é destinada a receber aplicação de recursos de investidores em geral, </w:t>
      </w:r>
      <w:r w:rsidRPr="005A1B34">
        <w:rPr>
          <w:rFonts w:ascii="Arial Narrow" w:hAnsi="Arial Narrow" w:cs="Arial"/>
          <w:color w:val="000000" w:themeColor="text1"/>
          <w:sz w:val="24"/>
          <w:szCs w:val="24"/>
        </w:rPr>
        <w:t>pessoas físicas e/ ou jurídicas, que buscam obter retornos de longo prazo.</w:t>
      </w:r>
    </w:p>
    <w:p w14:paraId="16238B52" w14:textId="77777777" w:rsidR="00A51E47" w:rsidRPr="005A1B34" w:rsidRDefault="00A51E47" w:rsidP="00A51E47">
      <w:pPr>
        <w:jc w:val="both"/>
        <w:rPr>
          <w:rFonts w:ascii="Arial Narrow" w:hAnsi="Arial Narrow"/>
          <w:b/>
          <w:sz w:val="24"/>
          <w:szCs w:val="24"/>
        </w:rPr>
      </w:pPr>
    </w:p>
    <w:p w14:paraId="6CA48182" w14:textId="4319E8B6" w:rsidR="00A51E47" w:rsidRPr="005A1B34" w:rsidRDefault="00A51E47" w:rsidP="00A51E47">
      <w:pPr>
        <w:jc w:val="both"/>
        <w:rPr>
          <w:rFonts w:ascii="Arial Narrow" w:hAnsi="Arial Narrow" w:cs="Arial"/>
          <w:bCs/>
          <w:sz w:val="24"/>
          <w:szCs w:val="24"/>
        </w:rPr>
      </w:pPr>
      <w:r w:rsidRPr="005A1B34">
        <w:rPr>
          <w:rFonts w:ascii="Arial Narrow" w:hAnsi="Arial Narrow"/>
          <w:b/>
          <w:sz w:val="24"/>
          <w:szCs w:val="24"/>
        </w:rPr>
        <w:t>Artigo 4º</w:t>
      </w:r>
      <w:r w:rsidRPr="005A1B34">
        <w:rPr>
          <w:rFonts w:ascii="Arial Narrow" w:hAnsi="Arial Narrow"/>
          <w:bCs/>
          <w:sz w:val="24"/>
          <w:szCs w:val="24"/>
        </w:rPr>
        <w:t xml:space="preserve">. A responsabilidade dos cotistas será </w:t>
      </w:r>
      <w:r w:rsidRPr="005A1B34">
        <w:rPr>
          <w:rFonts w:ascii="Arial Narrow" w:hAnsi="Arial Narrow" w:cs="Arial"/>
          <w:bCs/>
          <w:sz w:val="24"/>
          <w:szCs w:val="24"/>
        </w:rPr>
        <w:t xml:space="preserve">limitada ao valor de suas cotas subscritas, </w:t>
      </w:r>
      <w:r w:rsidRPr="005A1B34">
        <w:rPr>
          <w:rFonts w:ascii="Arial Narrow" w:hAnsi="Arial Narrow"/>
          <w:sz w:val="24"/>
          <w:szCs w:val="24"/>
        </w:rPr>
        <w:t>de acordo com o regime de responsabilidade previsto no Anexo da CLASSE.</w:t>
      </w:r>
    </w:p>
    <w:p w14:paraId="7E094552" w14:textId="77777777" w:rsidR="00A51E47" w:rsidRPr="005A1B34" w:rsidRDefault="00A51E47" w:rsidP="00A51E47">
      <w:pPr>
        <w:pBdr>
          <w:bar w:val="single" w:sz="4" w:color="auto"/>
        </w:pBdr>
        <w:jc w:val="both"/>
        <w:rPr>
          <w:rFonts w:ascii="Arial Narrow" w:hAnsi="Arial Narrow" w:cs="Arial"/>
          <w:b/>
          <w:bCs/>
          <w:sz w:val="24"/>
          <w:szCs w:val="24"/>
        </w:rPr>
      </w:pPr>
    </w:p>
    <w:p w14:paraId="44B5469C" w14:textId="77777777" w:rsidR="00A51E47" w:rsidRPr="005A1B34" w:rsidRDefault="00A51E47" w:rsidP="00A51E47">
      <w:pPr>
        <w:jc w:val="both"/>
        <w:rPr>
          <w:rFonts w:ascii="Arial Narrow" w:hAnsi="Arial Narrow"/>
          <w:b/>
          <w:bCs/>
          <w:sz w:val="24"/>
          <w:szCs w:val="24"/>
        </w:rPr>
      </w:pPr>
      <w:r w:rsidRPr="005A1B34">
        <w:rPr>
          <w:rFonts w:ascii="Arial Narrow" w:hAnsi="Arial Narrow"/>
          <w:b/>
          <w:bCs/>
          <w:sz w:val="24"/>
          <w:szCs w:val="24"/>
        </w:rPr>
        <w:t xml:space="preserve">Capítulo IV. </w:t>
      </w:r>
      <w:bookmarkStart w:id="45" w:name="_Hlk165539013"/>
      <w:bookmarkStart w:id="46" w:name="_Hlk133418609"/>
      <w:r w:rsidRPr="005A1B34">
        <w:rPr>
          <w:rFonts w:ascii="Arial Narrow" w:hAnsi="Arial Narrow"/>
          <w:b/>
          <w:bCs/>
          <w:sz w:val="24"/>
          <w:szCs w:val="24"/>
        </w:rPr>
        <w:t xml:space="preserve">Das Taxas </w:t>
      </w:r>
      <w:bookmarkEnd w:id="45"/>
    </w:p>
    <w:p w14:paraId="7962B732" w14:textId="77777777" w:rsidR="00A51E47" w:rsidRPr="005A1B34" w:rsidRDefault="00A51E47" w:rsidP="00A51E47">
      <w:pPr>
        <w:jc w:val="both"/>
        <w:rPr>
          <w:rFonts w:ascii="Arial Narrow" w:hAnsi="Arial Narrow"/>
          <w:b/>
          <w:bCs/>
          <w:sz w:val="24"/>
          <w:szCs w:val="24"/>
        </w:rPr>
      </w:pPr>
    </w:p>
    <w:p w14:paraId="3159A573" w14:textId="714B2A9A" w:rsidR="00A51E47" w:rsidRPr="005A1B34" w:rsidRDefault="00A51E47" w:rsidP="00A51E47">
      <w:pPr>
        <w:jc w:val="both"/>
        <w:rPr>
          <w:rFonts w:ascii="Arial Narrow" w:hAnsi="Arial Narrow"/>
          <w:iCs/>
          <w:sz w:val="24"/>
          <w:szCs w:val="24"/>
        </w:rPr>
      </w:pPr>
      <w:bookmarkStart w:id="47" w:name="_Hlk187136346"/>
      <w:bookmarkStart w:id="48" w:name="_Hlk196492157"/>
      <w:r w:rsidRPr="005A1B34">
        <w:rPr>
          <w:rFonts w:ascii="Arial Narrow" w:hAnsi="Arial Narrow"/>
          <w:b/>
          <w:bCs/>
          <w:iCs/>
          <w:sz w:val="24"/>
          <w:szCs w:val="24"/>
        </w:rPr>
        <w:t>Artigo 5º.</w:t>
      </w:r>
      <w:r w:rsidRPr="005A1B34">
        <w:rPr>
          <w:rFonts w:ascii="Arial Narrow" w:hAnsi="Arial Narrow"/>
          <w:iCs/>
          <w:sz w:val="24"/>
          <w:szCs w:val="24"/>
        </w:rPr>
        <w:t xml:space="preserve">  A </w:t>
      </w:r>
      <w:r w:rsidR="00603380" w:rsidRPr="005A1B34">
        <w:rPr>
          <w:rFonts w:ascii="Arial Narrow" w:hAnsi="Arial Narrow"/>
          <w:iCs/>
          <w:sz w:val="24"/>
          <w:szCs w:val="24"/>
        </w:rPr>
        <w:t>SUBCLASSE KADIMA I</w:t>
      </w:r>
      <w:r w:rsidR="008958EE" w:rsidRPr="005A1B34">
        <w:rPr>
          <w:rFonts w:ascii="Arial Narrow" w:hAnsi="Arial Narrow"/>
          <w:iCs/>
          <w:sz w:val="24"/>
          <w:szCs w:val="24"/>
        </w:rPr>
        <w:t xml:space="preserve"> </w:t>
      </w:r>
      <w:r w:rsidRPr="005A1B34">
        <w:rPr>
          <w:rFonts w:ascii="Arial Narrow" w:hAnsi="Arial Narrow"/>
          <w:iCs/>
          <w:sz w:val="24"/>
          <w:szCs w:val="24"/>
        </w:rPr>
        <w:t xml:space="preserve">está sujeita à taxa global de 1,25% a.a. sobre o valor </w:t>
      </w:r>
      <w:r w:rsidR="00C13419" w:rsidRPr="005A1B34">
        <w:rPr>
          <w:rFonts w:ascii="Arial Narrow" w:hAnsi="Arial Narrow"/>
          <w:iCs/>
          <w:sz w:val="24"/>
          <w:szCs w:val="24"/>
        </w:rPr>
        <w:t>d</w:t>
      </w:r>
      <w:r w:rsidRPr="005A1B34">
        <w:rPr>
          <w:rFonts w:ascii="Arial Narrow" w:hAnsi="Arial Narrow"/>
          <w:iCs/>
          <w:sz w:val="24"/>
          <w:szCs w:val="24"/>
        </w:rPr>
        <w:t>o patrimônio líquido</w:t>
      </w:r>
      <w:r w:rsidR="008958EE" w:rsidRPr="005A1B34">
        <w:rPr>
          <w:rFonts w:ascii="Arial Narrow" w:hAnsi="Arial Narrow"/>
          <w:iCs/>
          <w:sz w:val="24"/>
          <w:szCs w:val="24"/>
        </w:rPr>
        <w:t xml:space="preserve"> da CLASSE atribuível à </w:t>
      </w:r>
      <w:r w:rsidR="00603380" w:rsidRPr="005A1B34">
        <w:rPr>
          <w:rFonts w:ascii="Arial Narrow" w:hAnsi="Arial Narrow"/>
          <w:iCs/>
          <w:sz w:val="24"/>
          <w:szCs w:val="24"/>
        </w:rPr>
        <w:t>SUBCLASSE KADIMA I</w:t>
      </w:r>
      <w:r w:rsidRPr="005A1B34">
        <w:rPr>
          <w:rFonts w:ascii="Arial Narrow" w:hAnsi="Arial Narrow"/>
          <w:iCs/>
          <w:sz w:val="24"/>
          <w:szCs w:val="24"/>
        </w:rPr>
        <w:t>.</w:t>
      </w:r>
    </w:p>
    <w:p w14:paraId="065557F9" w14:textId="77777777" w:rsidR="00A51E47" w:rsidRPr="005A1B34" w:rsidRDefault="00A51E47" w:rsidP="00A51E47">
      <w:pPr>
        <w:jc w:val="both"/>
        <w:rPr>
          <w:rFonts w:ascii="Arial Narrow" w:hAnsi="Arial Narrow"/>
          <w:iCs/>
          <w:sz w:val="24"/>
          <w:szCs w:val="24"/>
        </w:rPr>
      </w:pPr>
      <w:bookmarkStart w:id="49" w:name="_Hlk195186261"/>
    </w:p>
    <w:p w14:paraId="131C975E" w14:textId="170B2B24" w:rsidR="00A51E47" w:rsidRPr="005A1B34" w:rsidRDefault="00A51E47" w:rsidP="00A51E47">
      <w:pPr>
        <w:jc w:val="both"/>
        <w:rPr>
          <w:rFonts w:ascii="Arial Narrow" w:hAnsi="Arial Narrow"/>
          <w:sz w:val="24"/>
          <w:szCs w:val="24"/>
        </w:rPr>
      </w:pPr>
      <w:r w:rsidRPr="005A1B34">
        <w:rPr>
          <w:rFonts w:ascii="Arial Narrow" w:hAnsi="Arial Narrow"/>
          <w:b/>
          <w:bCs/>
          <w:sz w:val="24"/>
          <w:szCs w:val="24"/>
        </w:rPr>
        <w:t xml:space="preserve">Parágrafo </w:t>
      </w:r>
      <w:r w:rsidRPr="005A1B34">
        <w:rPr>
          <w:rFonts w:ascii="Arial Narrow" w:hAnsi="Arial Narrow"/>
          <w:b/>
          <w:bCs/>
          <w:iCs/>
          <w:sz w:val="24"/>
          <w:szCs w:val="24"/>
        </w:rPr>
        <w:t>Primeiro</w:t>
      </w:r>
      <w:r w:rsidRPr="005A1B34">
        <w:rPr>
          <w:rFonts w:ascii="Arial Narrow" w:hAnsi="Arial Narrow"/>
          <w:b/>
          <w:bCs/>
          <w:sz w:val="24"/>
          <w:szCs w:val="24"/>
        </w:rPr>
        <w:t xml:space="preserve"> –</w:t>
      </w:r>
      <w:r w:rsidR="00AD26F1" w:rsidRPr="005A1B34">
        <w:rPr>
          <w:rFonts w:ascii="Arial Narrow" w:hAnsi="Arial Narrow"/>
          <w:iCs/>
          <w:sz w:val="24"/>
          <w:szCs w:val="24"/>
        </w:rPr>
        <w:t xml:space="preserve"> Na remuneração acima estão incluídas as taxas de administração, de gestão e máxima de distribuição de cotas. Os pagamentos serão efetuados diretamente pela própria </w:t>
      </w:r>
      <w:r w:rsidR="00603380" w:rsidRPr="005A1B34">
        <w:rPr>
          <w:rFonts w:ascii="Arial Narrow" w:hAnsi="Arial Narrow"/>
          <w:iCs/>
          <w:sz w:val="24"/>
          <w:szCs w:val="24"/>
        </w:rPr>
        <w:t>SUBCLASSE KADIMA I</w:t>
      </w:r>
      <w:r w:rsidR="00AD26F1" w:rsidRPr="005A1B34">
        <w:rPr>
          <w:rFonts w:ascii="Arial Narrow" w:hAnsi="Arial Narrow"/>
          <w:iCs/>
          <w:sz w:val="24"/>
          <w:szCs w:val="24"/>
        </w:rPr>
        <w:t>, bem como os valores correspondentes aos demais serviços e encargos serão debitados de acordo com o disposto neste Anexo e no Regulamento.</w:t>
      </w:r>
    </w:p>
    <w:p w14:paraId="4AE7B58F" w14:textId="77777777" w:rsidR="00A51E47" w:rsidRPr="005A1B34" w:rsidRDefault="00A51E47" w:rsidP="00A51E47">
      <w:pPr>
        <w:jc w:val="both"/>
        <w:rPr>
          <w:rFonts w:ascii="Arial Narrow" w:hAnsi="Arial Narrow"/>
          <w:sz w:val="24"/>
          <w:szCs w:val="24"/>
        </w:rPr>
      </w:pPr>
    </w:p>
    <w:p w14:paraId="362D0292" w14:textId="6EBBC3C6" w:rsidR="00A51E47" w:rsidRPr="005A1B34" w:rsidRDefault="00A51E47" w:rsidP="00A51E47">
      <w:pPr>
        <w:jc w:val="both"/>
        <w:rPr>
          <w:rFonts w:ascii="Arial Narrow" w:hAnsi="Arial Narrow"/>
          <w:b/>
          <w:bCs/>
          <w:sz w:val="24"/>
          <w:szCs w:val="24"/>
        </w:rPr>
      </w:pPr>
      <w:bookmarkStart w:id="50" w:name="_Hlk193209420"/>
      <w:r w:rsidRPr="005A1B34">
        <w:rPr>
          <w:rFonts w:ascii="Arial Narrow" w:hAnsi="Arial Narrow"/>
          <w:b/>
          <w:bCs/>
          <w:sz w:val="24"/>
          <w:szCs w:val="24"/>
        </w:rPr>
        <w:t xml:space="preserve">Parágrafo </w:t>
      </w:r>
      <w:r w:rsidRPr="005A1B34">
        <w:rPr>
          <w:rFonts w:ascii="Arial Narrow" w:hAnsi="Arial Narrow"/>
          <w:b/>
          <w:bCs/>
          <w:iCs/>
          <w:sz w:val="24"/>
          <w:szCs w:val="24"/>
        </w:rPr>
        <w:t>Segundo</w:t>
      </w:r>
      <w:r w:rsidRPr="005A1B34">
        <w:rPr>
          <w:rFonts w:ascii="Arial Narrow" w:hAnsi="Arial Narrow"/>
          <w:b/>
          <w:bCs/>
          <w:sz w:val="24"/>
          <w:szCs w:val="24"/>
        </w:rPr>
        <w:t xml:space="preserve"> –</w:t>
      </w:r>
      <w:r w:rsidR="00AD26F1" w:rsidRPr="005A1B34">
        <w:rPr>
          <w:rFonts w:ascii="Arial Narrow" w:hAnsi="Arial Narrow"/>
          <w:b/>
          <w:bCs/>
          <w:sz w:val="24"/>
          <w:szCs w:val="24"/>
        </w:rPr>
        <w:t xml:space="preserve"> </w:t>
      </w:r>
      <w:r w:rsidR="00AD26F1" w:rsidRPr="005A1B34">
        <w:rPr>
          <w:rFonts w:ascii="Arial Narrow" w:hAnsi="Arial Narrow"/>
          <w:sz w:val="24"/>
          <w:szCs w:val="24"/>
        </w:rPr>
        <w:t>A taxa global deve ser provisionada diariamente (em base de 252 dias por ano) sobre o valor do patrimônio líquido da CLASSE e paga mensalmente, por períodos vencidos, até o 5º dia útil do mês subsequente</w:t>
      </w:r>
      <w:r w:rsidRPr="005A1B34">
        <w:rPr>
          <w:rFonts w:ascii="Arial Narrow" w:hAnsi="Arial Narrow"/>
          <w:sz w:val="24"/>
          <w:szCs w:val="24"/>
        </w:rPr>
        <w:t>.</w:t>
      </w:r>
      <w:r w:rsidRPr="005A1B34">
        <w:rPr>
          <w:rFonts w:ascii="Arial Narrow" w:hAnsi="Arial Narrow"/>
          <w:b/>
          <w:bCs/>
          <w:sz w:val="24"/>
          <w:szCs w:val="24"/>
        </w:rPr>
        <w:t xml:space="preserve"> </w:t>
      </w:r>
    </w:p>
    <w:bookmarkEnd w:id="49"/>
    <w:bookmarkEnd w:id="50"/>
    <w:p w14:paraId="77C869C9" w14:textId="77777777" w:rsidR="00A51E47" w:rsidRPr="005A1B34" w:rsidRDefault="00A51E47" w:rsidP="00A51E47">
      <w:pPr>
        <w:jc w:val="both"/>
        <w:rPr>
          <w:rFonts w:ascii="Arial Narrow" w:hAnsi="Arial Narrow"/>
          <w:iCs/>
          <w:sz w:val="24"/>
          <w:szCs w:val="24"/>
        </w:rPr>
      </w:pPr>
    </w:p>
    <w:p w14:paraId="42AEC572" w14:textId="2A07AB70" w:rsidR="00AD26F1" w:rsidRPr="005A1B34" w:rsidRDefault="00A51E47" w:rsidP="00A51E47">
      <w:pPr>
        <w:jc w:val="both"/>
        <w:rPr>
          <w:rFonts w:ascii="Arial Narrow" w:hAnsi="Arial Narrow"/>
          <w:iCs/>
          <w:sz w:val="24"/>
          <w:szCs w:val="24"/>
        </w:rPr>
      </w:pPr>
      <w:bookmarkStart w:id="51" w:name="_Hlk196471946"/>
      <w:r w:rsidRPr="005A1B34">
        <w:rPr>
          <w:rFonts w:ascii="Arial Narrow" w:hAnsi="Arial Narrow"/>
          <w:b/>
          <w:bCs/>
          <w:iCs/>
          <w:sz w:val="24"/>
          <w:szCs w:val="24"/>
        </w:rPr>
        <w:t>Parágrafo Terceiro –</w:t>
      </w:r>
      <w:r w:rsidRPr="005A1B34">
        <w:rPr>
          <w:rFonts w:ascii="Arial Narrow" w:hAnsi="Arial Narrow"/>
          <w:iCs/>
          <w:sz w:val="24"/>
          <w:szCs w:val="24"/>
        </w:rPr>
        <w:t xml:space="preserve"> </w:t>
      </w:r>
      <w:r w:rsidR="00AD26F1" w:rsidRPr="005A1B34">
        <w:rPr>
          <w:rFonts w:ascii="Arial Narrow" w:hAnsi="Arial Narrow"/>
          <w:sz w:val="24"/>
          <w:szCs w:val="24"/>
        </w:rPr>
        <w:t xml:space="preserve">A taxa global supramencionada é a taxa global mínima da </w:t>
      </w:r>
      <w:r w:rsidR="00603380" w:rsidRPr="005A1B34">
        <w:rPr>
          <w:rFonts w:ascii="Arial Narrow" w:hAnsi="Arial Narrow"/>
          <w:sz w:val="24"/>
          <w:szCs w:val="24"/>
        </w:rPr>
        <w:t>SUBCLASSE KADIMA I</w:t>
      </w:r>
      <w:r w:rsidR="00AD26F1" w:rsidRPr="005A1B34">
        <w:rPr>
          <w:rFonts w:ascii="Arial Narrow" w:hAnsi="Arial Narrow"/>
          <w:sz w:val="24"/>
          <w:szCs w:val="24"/>
        </w:rPr>
        <w:t>.</w:t>
      </w:r>
    </w:p>
    <w:p w14:paraId="47567F34" w14:textId="77777777" w:rsidR="00AD26F1" w:rsidRPr="005A1B34" w:rsidRDefault="00AD26F1" w:rsidP="00A51E47">
      <w:pPr>
        <w:jc w:val="both"/>
        <w:rPr>
          <w:rFonts w:ascii="Arial Narrow" w:hAnsi="Arial Narrow"/>
          <w:iCs/>
          <w:sz w:val="24"/>
          <w:szCs w:val="24"/>
        </w:rPr>
      </w:pPr>
    </w:p>
    <w:p w14:paraId="5E8F408C" w14:textId="2AB18964" w:rsidR="00A51E47" w:rsidRPr="005A1B34" w:rsidRDefault="00AD26F1" w:rsidP="00A51E47">
      <w:pPr>
        <w:jc w:val="both"/>
        <w:rPr>
          <w:rFonts w:ascii="Arial Narrow" w:hAnsi="Arial Narrow"/>
          <w:iCs/>
          <w:sz w:val="24"/>
          <w:szCs w:val="24"/>
        </w:rPr>
      </w:pPr>
      <w:r w:rsidRPr="005A1B34">
        <w:rPr>
          <w:rFonts w:ascii="Arial Narrow" w:hAnsi="Arial Narrow"/>
          <w:b/>
          <w:bCs/>
          <w:iCs/>
          <w:sz w:val="24"/>
          <w:szCs w:val="24"/>
        </w:rPr>
        <w:t>Parágrafo Quarto –</w:t>
      </w:r>
      <w:r w:rsidRPr="005A1B34">
        <w:rPr>
          <w:rFonts w:ascii="Arial Narrow" w:hAnsi="Arial Narrow"/>
          <w:iCs/>
          <w:sz w:val="24"/>
          <w:szCs w:val="24"/>
        </w:rPr>
        <w:t xml:space="preserve"> </w:t>
      </w:r>
      <w:r w:rsidR="00A51E47" w:rsidRPr="005A1B34">
        <w:rPr>
          <w:rFonts w:ascii="Arial Narrow" w:hAnsi="Arial Narrow"/>
          <w:iCs/>
          <w:sz w:val="24"/>
          <w:szCs w:val="24"/>
        </w:rPr>
        <w:t xml:space="preserve">Fica estabelecida a taxa global máxima de </w:t>
      </w:r>
      <w:r w:rsidR="00536530" w:rsidRPr="005A1B34">
        <w:rPr>
          <w:rFonts w:ascii="Arial Narrow" w:hAnsi="Arial Narrow"/>
          <w:iCs/>
          <w:sz w:val="24"/>
          <w:szCs w:val="24"/>
        </w:rPr>
        <w:t>1,25</w:t>
      </w:r>
      <w:r w:rsidR="00A51E47" w:rsidRPr="005A1B34">
        <w:rPr>
          <w:rFonts w:ascii="Arial Narrow" w:hAnsi="Arial Narrow"/>
          <w:iCs/>
          <w:sz w:val="24"/>
          <w:szCs w:val="24"/>
        </w:rPr>
        <w:t xml:space="preserve">% a.a. sobre o valor do patrimônio líquido da </w:t>
      </w:r>
      <w:r w:rsidR="008958EE" w:rsidRPr="005A1B34">
        <w:rPr>
          <w:rFonts w:ascii="Arial Narrow" w:hAnsi="Arial Narrow"/>
          <w:iCs/>
          <w:sz w:val="24"/>
          <w:szCs w:val="24"/>
        </w:rPr>
        <w:t xml:space="preserve">CLASSE atribuível à </w:t>
      </w:r>
      <w:r w:rsidR="00603380" w:rsidRPr="005A1B34">
        <w:rPr>
          <w:rFonts w:ascii="Arial Narrow" w:hAnsi="Arial Narrow"/>
          <w:iCs/>
          <w:sz w:val="24"/>
          <w:szCs w:val="24"/>
        </w:rPr>
        <w:t>SUBCLASSE KADIMA I</w:t>
      </w:r>
      <w:r w:rsidR="00A51E47" w:rsidRPr="005A1B34">
        <w:rPr>
          <w:rFonts w:ascii="Arial Narrow" w:hAnsi="Arial Narrow"/>
          <w:iCs/>
          <w:sz w:val="24"/>
          <w:szCs w:val="24"/>
        </w:rPr>
        <w:t xml:space="preserve">, a qual compreende a taxa global mínima e a taxa global máxima das classes nas quais a </w:t>
      </w:r>
      <w:r w:rsidR="00603380" w:rsidRPr="005A1B34">
        <w:rPr>
          <w:rFonts w:ascii="Arial Narrow" w:hAnsi="Arial Narrow"/>
          <w:iCs/>
          <w:sz w:val="24"/>
          <w:szCs w:val="24"/>
        </w:rPr>
        <w:t>SUBCLASSE KADIMA I</w:t>
      </w:r>
      <w:r w:rsidR="00580984" w:rsidRPr="005A1B34">
        <w:rPr>
          <w:rFonts w:ascii="Arial Narrow" w:hAnsi="Arial Narrow"/>
          <w:iCs/>
          <w:sz w:val="24"/>
          <w:szCs w:val="24"/>
        </w:rPr>
        <w:t xml:space="preserve"> </w:t>
      </w:r>
      <w:r w:rsidR="00A51E47" w:rsidRPr="005A1B34">
        <w:rPr>
          <w:rFonts w:ascii="Arial Narrow" w:hAnsi="Arial Narrow"/>
          <w:iCs/>
          <w:sz w:val="24"/>
          <w:szCs w:val="24"/>
        </w:rPr>
        <w:t xml:space="preserve">invista. </w:t>
      </w:r>
    </w:p>
    <w:p w14:paraId="38AC36DE" w14:textId="77777777" w:rsidR="00A51E47" w:rsidRPr="005A1B34" w:rsidRDefault="00A51E47" w:rsidP="00A51E47">
      <w:pPr>
        <w:jc w:val="both"/>
        <w:rPr>
          <w:rFonts w:ascii="Arial Narrow" w:hAnsi="Arial Narrow"/>
          <w:b/>
          <w:bCs/>
          <w:iCs/>
          <w:sz w:val="24"/>
          <w:szCs w:val="24"/>
          <w:u w:val="single"/>
        </w:rPr>
      </w:pPr>
    </w:p>
    <w:p w14:paraId="41C1ADBA" w14:textId="2EE6C4D1" w:rsidR="00A51E47" w:rsidRPr="005A1B34" w:rsidRDefault="00A51E47" w:rsidP="00A51E47">
      <w:pPr>
        <w:jc w:val="both"/>
        <w:rPr>
          <w:rFonts w:ascii="Arial Narrow" w:hAnsi="Arial Narrow"/>
          <w:iCs/>
          <w:sz w:val="24"/>
          <w:szCs w:val="24"/>
        </w:rPr>
      </w:pPr>
      <w:r w:rsidRPr="005A1B34">
        <w:rPr>
          <w:rFonts w:ascii="Arial Narrow" w:hAnsi="Arial Narrow"/>
          <w:b/>
          <w:bCs/>
          <w:iCs/>
          <w:sz w:val="24"/>
          <w:szCs w:val="24"/>
        </w:rPr>
        <w:t xml:space="preserve">Parágrafo Quinto - </w:t>
      </w:r>
      <w:r w:rsidRPr="005A1B34">
        <w:rPr>
          <w:rFonts w:ascii="Arial Narrow" w:hAnsi="Arial Narrow"/>
          <w:iCs/>
          <w:sz w:val="24"/>
          <w:szCs w:val="24"/>
        </w:rPr>
        <w:t>Serão desconsideradas, para fins de cálculo da taxa global máxima da</w:t>
      </w:r>
      <w:r w:rsidR="00C25F28" w:rsidRPr="005A1B34">
        <w:rPr>
          <w:rFonts w:ascii="Arial Narrow" w:hAnsi="Arial Narrow"/>
          <w:iCs/>
          <w:sz w:val="24"/>
          <w:szCs w:val="24"/>
        </w:rPr>
        <w:t xml:space="preserve"> </w:t>
      </w:r>
      <w:r w:rsidR="00603380" w:rsidRPr="005A1B34">
        <w:rPr>
          <w:rFonts w:ascii="Arial Narrow" w:hAnsi="Arial Narrow"/>
          <w:iCs/>
          <w:sz w:val="24"/>
          <w:szCs w:val="24"/>
        </w:rPr>
        <w:t>SUBCLASSE KADIMA I</w:t>
      </w:r>
      <w:r w:rsidRPr="005A1B34">
        <w:rPr>
          <w:rFonts w:ascii="Arial Narrow" w:hAnsi="Arial Narrow"/>
          <w:iCs/>
          <w:sz w:val="24"/>
          <w:szCs w:val="24"/>
        </w:rPr>
        <w:t>, as taxas cobradas: (i) pelas classes de investimento cujas cotas sejam admitidas à negociação em mercado organizado; ou (ii) pelas classes investidas, quando geridas por partes não relacionadas à GESTORA.</w:t>
      </w:r>
    </w:p>
    <w:p w14:paraId="3E32928F" w14:textId="77777777" w:rsidR="00A51E47" w:rsidRPr="005A1B34" w:rsidRDefault="00A51E47" w:rsidP="00A51E47">
      <w:pPr>
        <w:jc w:val="both"/>
        <w:rPr>
          <w:rFonts w:ascii="Arial Narrow" w:hAnsi="Arial Narrow"/>
          <w:b/>
          <w:bCs/>
          <w:iCs/>
          <w:sz w:val="24"/>
          <w:szCs w:val="24"/>
        </w:rPr>
      </w:pPr>
    </w:p>
    <w:p w14:paraId="352D578F" w14:textId="4C196371" w:rsidR="00A51E47" w:rsidRPr="005A1B34" w:rsidRDefault="00A51E47" w:rsidP="00A51E47">
      <w:pPr>
        <w:jc w:val="both"/>
        <w:rPr>
          <w:rFonts w:ascii="Arial Narrow" w:hAnsi="Arial Narrow"/>
          <w:iCs/>
          <w:sz w:val="24"/>
          <w:szCs w:val="24"/>
        </w:rPr>
      </w:pPr>
      <w:r w:rsidRPr="005A1B34">
        <w:rPr>
          <w:rFonts w:ascii="Arial Narrow" w:hAnsi="Arial Narrow"/>
          <w:b/>
          <w:bCs/>
          <w:iCs/>
          <w:sz w:val="24"/>
          <w:szCs w:val="24"/>
        </w:rPr>
        <w:lastRenderedPageBreak/>
        <w:t xml:space="preserve">Parágrafo Sexto – </w:t>
      </w:r>
      <w:r w:rsidRPr="005A1B34">
        <w:rPr>
          <w:rFonts w:ascii="Arial Narrow" w:hAnsi="Arial Narrow"/>
          <w:iCs/>
          <w:sz w:val="24"/>
          <w:szCs w:val="24"/>
        </w:rPr>
        <w:t xml:space="preserve">O acesso à efetiva divisão da taxa global entre os prestadores de serviços essenciais e dos distribuidores pode ser feito por meio do Sumário de Remuneração de Prestadores de Serviços da CLASSE, disponível através do seguinte endereço eletrônico: </w:t>
      </w:r>
      <w:hyperlink r:id="rId23" w:history="1">
        <w:r w:rsidR="00536530" w:rsidRPr="005A1B34">
          <w:rPr>
            <w:rStyle w:val="Hyperlink"/>
            <w:rFonts w:ascii="Arial Narrow" w:hAnsi="Arial Narrow"/>
            <w:iCs/>
            <w:sz w:val="24"/>
            <w:szCs w:val="24"/>
          </w:rPr>
          <w:t>https://www.kadimaasset.com.br/biblioteca/</w:t>
        </w:r>
      </w:hyperlink>
      <w:r w:rsidR="00536530" w:rsidRPr="005A1B34">
        <w:rPr>
          <w:rFonts w:ascii="Arial Narrow" w:hAnsi="Arial Narrow"/>
          <w:iCs/>
          <w:sz w:val="24"/>
          <w:szCs w:val="24"/>
        </w:rPr>
        <w:t xml:space="preserve"> </w:t>
      </w:r>
    </w:p>
    <w:p w14:paraId="2399926D" w14:textId="77777777" w:rsidR="00536530" w:rsidRPr="005A1B34" w:rsidRDefault="00536530" w:rsidP="00A51E47">
      <w:pPr>
        <w:jc w:val="both"/>
        <w:rPr>
          <w:rFonts w:ascii="Arial Narrow" w:hAnsi="Arial Narrow"/>
          <w:iCs/>
          <w:sz w:val="24"/>
          <w:szCs w:val="24"/>
        </w:rPr>
      </w:pPr>
    </w:p>
    <w:p w14:paraId="6E01C508" w14:textId="77777777" w:rsidR="00536530" w:rsidRPr="005A1B34" w:rsidRDefault="00536530" w:rsidP="00536530">
      <w:pPr>
        <w:pStyle w:val="Bodytext"/>
      </w:pPr>
      <w:commentRangeStart w:id="52"/>
      <w:commentRangeStart w:id="53"/>
      <w:r w:rsidRPr="005A1B34">
        <w:t xml:space="preserve">A partir </w:t>
      </w:r>
      <w:commentRangeEnd w:id="52"/>
      <w:r w:rsidRPr="005A1B34">
        <w:rPr>
          <w:rStyle w:val="Refdecomentrio"/>
          <w:rFonts w:ascii="Times New Roman" w:hAnsi="Times New Roman" w:cs="Times New Roman"/>
          <w:bCs w:val="0"/>
          <w:color w:val="auto"/>
          <w:lang w:val="en-US"/>
        </w:rPr>
        <w:commentReference w:id="52"/>
      </w:r>
      <w:commentRangeEnd w:id="53"/>
      <w:r w:rsidR="00EA33E2" w:rsidRPr="005A1B34">
        <w:rPr>
          <w:rStyle w:val="Refdecomentrio"/>
          <w:rFonts w:ascii="Times New Roman" w:hAnsi="Times New Roman" w:cs="Times New Roman"/>
          <w:bCs w:val="0"/>
          <w:color w:val="auto"/>
          <w:lang w:val="en-US"/>
        </w:rPr>
        <w:commentReference w:id="53"/>
      </w:r>
      <w:r w:rsidRPr="005A1B34">
        <w:t>de 31/03/2026, para consultar as taxas segregadas dos prestadores de serviço, acesse a Plataforma de Transparência de Taxas no endereço www.data.anbima.com/busca/transparencia-de-taxas-de-fundos.</w:t>
      </w:r>
    </w:p>
    <w:p w14:paraId="4820C119" w14:textId="77777777" w:rsidR="00536530" w:rsidRPr="005A1B34" w:rsidRDefault="00536530" w:rsidP="00A51E47">
      <w:pPr>
        <w:jc w:val="both"/>
        <w:rPr>
          <w:rFonts w:ascii="Arial Narrow" w:hAnsi="Arial Narrow"/>
          <w:b/>
          <w:bCs/>
          <w:iCs/>
          <w:sz w:val="24"/>
          <w:szCs w:val="24"/>
        </w:rPr>
      </w:pPr>
    </w:p>
    <w:p w14:paraId="36E0861F" w14:textId="170D817D" w:rsidR="00A51E47" w:rsidRPr="005A1B34" w:rsidRDefault="00A51E47" w:rsidP="00A51E47">
      <w:pPr>
        <w:jc w:val="both"/>
        <w:rPr>
          <w:rFonts w:ascii="Arial Narrow" w:hAnsi="Arial Narrow" w:cs="Arial Narrow"/>
          <w:sz w:val="24"/>
          <w:szCs w:val="24"/>
          <w:lang w:eastAsia="zh-CN"/>
        </w:rPr>
      </w:pPr>
      <w:bookmarkStart w:id="54" w:name="_Hlk196472161"/>
      <w:bookmarkEnd w:id="47"/>
      <w:bookmarkEnd w:id="48"/>
      <w:bookmarkEnd w:id="51"/>
      <w:r w:rsidRPr="005A1B34">
        <w:rPr>
          <w:rFonts w:ascii="Arial Narrow" w:hAnsi="Arial Narrow"/>
          <w:b/>
          <w:bCs/>
          <w:sz w:val="24"/>
          <w:szCs w:val="24"/>
        </w:rPr>
        <w:t xml:space="preserve">Artigo 6º.  </w:t>
      </w:r>
      <w:r w:rsidRPr="005A1B34">
        <w:rPr>
          <w:rFonts w:ascii="Arial Narrow" w:hAnsi="Arial Narrow"/>
          <w:sz w:val="24"/>
          <w:szCs w:val="24"/>
        </w:rPr>
        <w:t xml:space="preserve">A taxa máxima cobrada pelo serviço de custódia da </w:t>
      </w:r>
      <w:r w:rsidR="00603380" w:rsidRPr="005A1B34">
        <w:rPr>
          <w:rFonts w:ascii="Arial Narrow" w:hAnsi="Arial Narrow"/>
          <w:sz w:val="24"/>
          <w:szCs w:val="24"/>
        </w:rPr>
        <w:t>SUBCLASSE KADIMA I</w:t>
      </w:r>
      <w:r w:rsidRPr="005A1B34">
        <w:rPr>
          <w:rFonts w:ascii="Arial Narrow" w:hAnsi="Arial Narrow"/>
          <w:sz w:val="24"/>
          <w:szCs w:val="24"/>
        </w:rPr>
        <w:t xml:space="preserve"> será de </w:t>
      </w:r>
      <w:r w:rsidR="00536530" w:rsidRPr="005A1B34">
        <w:rPr>
          <w:rFonts w:ascii="Arial Narrow" w:hAnsi="Arial Narrow" w:cs="Arial"/>
          <w:sz w:val="24"/>
          <w:szCs w:val="24"/>
        </w:rPr>
        <w:t>0,0</w:t>
      </w:r>
      <w:r w:rsidR="00C922B7" w:rsidRPr="005A1B34">
        <w:rPr>
          <w:rFonts w:ascii="Arial Narrow" w:hAnsi="Arial Narrow" w:cs="Arial"/>
          <w:sz w:val="24"/>
          <w:szCs w:val="24"/>
        </w:rPr>
        <w:t>4</w:t>
      </w:r>
      <w:r w:rsidRPr="005A1B34">
        <w:rPr>
          <w:rFonts w:ascii="Arial Narrow" w:hAnsi="Arial Narrow"/>
          <w:sz w:val="24"/>
          <w:szCs w:val="24"/>
        </w:rPr>
        <w:t>% a.a. sobre o valor do patrimônio líquido</w:t>
      </w:r>
      <w:r w:rsidR="00580984" w:rsidRPr="005A1B34">
        <w:rPr>
          <w:rFonts w:ascii="Arial Narrow" w:hAnsi="Arial Narrow"/>
          <w:sz w:val="24"/>
          <w:szCs w:val="24"/>
        </w:rPr>
        <w:t xml:space="preserve"> da CLASSE</w:t>
      </w:r>
      <w:r w:rsidR="00442B24" w:rsidRPr="005A1B34">
        <w:rPr>
          <w:rFonts w:ascii="Arial Narrow" w:hAnsi="Arial Narrow"/>
          <w:sz w:val="24"/>
          <w:szCs w:val="24"/>
        </w:rPr>
        <w:t xml:space="preserve"> atribuível à </w:t>
      </w:r>
      <w:r w:rsidR="00603380" w:rsidRPr="005A1B34">
        <w:rPr>
          <w:rFonts w:ascii="Arial Narrow" w:hAnsi="Arial Narrow"/>
          <w:sz w:val="24"/>
          <w:szCs w:val="24"/>
        </w:rPr>
        <w:t>SUBCLASSE KADIMA I</w:t>
      </w:r>
      <w:r w:rsidRPr="005A1B34">
        <w:rPr>
          <w:rFonts w:ascii="Arial Narrow" w:hAnsi="Arial Narrow"/>
          <w:sz w:val="24"/>
          <w:szCs w:val="24"/>
        </w:rPr>
        <w:t xml:space="preserve">, </w:t>
      </w:r>
      <w:r w:rsidRPr="005A1B34">
        <w:rPr>
          <w:rFonts w:ascii="Arial Narrow" w:hAnsi="Arial Narrow" w:cs="Arial Narrow"/>
          <w:sz w:val="24"/>
          <w:szCs w:val="24"/>
          <w:lang w:eastAsia="zh-CN"/>
        </w:rPr>
        <w:t xml:space="preserve">sendo garantida uma remuneração mínima mensal de R$ </w:t>
      </w:r>
      <w:r w:rsidR="00C922B7" w:rsidRPr="005A1B34">
        <w:rPr>
          <w:rFonts w:ascii="Arial Narrow" w:hAnsi="Arial Narrow" w:cs="Arial"/>
          <w:sz w:val="24"/>
          <w:szCs w:val="24"/>
        </w:rPr>
        <w:t>819,62</w:t>
      </w:r>
      <w:r w:rsidRPr="005A1B34">
        <w:rPr>
          <w:rFonts w:ascii="Arial Narrow" w:hAnsi="Arial Narrow" w:cs="Arial Narrow"/>
          <w:sz w:val="24"/>
          <w:szCs w:val="24"/>
          <w:lang w:eastAsia="zh-CN"/>
        </w:rPr>
        <w:t xml:space="preserve"> a qual será corrigida anualmente de acordo com a variação do IGP-M (Índice Geral de Preços de Mercado) da Fundação Getúlio Vargas</w:t>
      </w:r>
      <w:r w:rsidR="00536530" w:rsidRPr="005A1B34">
        <w:rPr>
          <w:rFonts w:ascii="Arial Narrow" w:hAnsi="Arial Narrow"/>
          <w:sz w:val="24"/>
          <w:szCs w:val="24"/>
        </w:rPr>
        <w:t>.</w:t>
      </w:r>
    </w:p>
    <w:p w14:paraId="5E86271B" w14:textId="77777777" w:rsidR="00A51E47" w:rsidRPr="005A1B34" w:rsidRDefault="00A51E47" w:rsidP="00A51E47">
      <w:pPr>
        <w:jc w:val="both"/>
        <w:rPr>
          <w:rFonts w:ascii="Arial Narrow" w:hAnsi="Arial Narrow"/>
          <w:b/>
          <w:bCs/>
          <w:sz w:val="24"/>
          <w:szCs w:val="24"/>
        </w:rPr>
      </w:pPr>
      <w:bookmarkStart w:id="55" w:name="_Hlk149207935"/>
      <w:bookmarkEnd w:id="46"/>
      <w:bookmarkEnd w:id="54"/>
    </w:p>
    <w:p w14:paraId="5E9D5CE3" w14:textId="34871BCE" w:rsidR="00A51E47" w:rsidRPr="005A1B34" w:rsidRDefault="00A51E47" w:rsidP="00A51E47">
      <w:pPr>
        <w:jc w:val="both"/>
        <w:rPr>
          <w:rFonts w:ascii="Arial Narrow" w:hAnsi="Arial Narrow"/>
          <w:iCs/>
          <w:sz w:val="24"/>
          <w:szCs w:val="24"/>
        </w:rPr>
      </w:pPr>
      <w:r w:rsidRPr="005A1B34">
        <w:rPr>
          <w:rFonts w:ascii="Arial Narrow" w:hAnsi="Arial Narrow"/>
          <w:b/>
          <w:bCs/>
          <w:sz w:val="24"/>
          <w:szCs w:val="24"/>
        </w:rPr>
        <w:t xml:space="preserve">Artigo </w:t>
      </w:r>
      <w:r w:rsidRPr="005A1B34">
        <w:rPr>
          <w:rFonts w:ascii="Arial Narrow" w:hAnsi="Arial Narrow"/>
          <w:b/>
          <w:sz w:val="24"/>
          <w:szCs w:val="24"/>
        </w:rPr>
        <w:t>7º</w:t>
      </w:r>
      <w:r w:rsidRPr="005A1B34">
        <w:rPr>
          <w:rFonts w:ascii="Arial Narrow" w:hAnsi="Arial Narrow"/>
          <w:b/>
          <w:bCs/>
          <w:sz w:val="24"/>
          <w:szCs w:val="24"/>
        </w:rPr>
        <w:t xml:space="preserve">.  </w:t>
      </w:r>
      <w:bookmarkStart w:id="56" w:name="_Hlk153990187"/>
      <w:r w:rsidRPr="005A1B34">
        <w:rPr>
          <w:rFonts w:ascii="Arial Narrow" w:hAnsi="Arial Narrow"/>
          <w:iCs/>
          <w:sz w:val="24"/>
          <w:szCs w:val="24"/>
        </w:rPr>
        <w:t xml:space="preserve">A </w:t>
      </w:r>
      <w:r w:rsidR="00603380" w:rsidRPr="005A1B34">
        <w:rPr>
          <w:rFonts w:ascii="Arial Narrow" w:hAnsi="Arial Narrow"/>
          <w:iCs/>
          <w:sz w:val="24"/>
          <w:szCs w:val="24"/>
        </w:rPr>
        <w:t>SUBCLASSE KADIMA I</w:t>
      </w:r>
      <w:r w:rsidRPr="005A1B34">
        <w:rPr>
          <w:rFonts w:ascii="Arial Narrow" w:hAnsi="Arial Narrow"/>
          <w:iCs/>
          <w:sz w:val="24"/>
          <w:szCs w:val="24"/>
        </w:rPr>
        <w:t xml:space="preserve">, com base em seu resultado, remunera a GESTORA mediante o pagamento do equivalente a </w:t>
      </w:r>
      <w:r w:rsidR="00536530" w:rsidRPr="005A1B34">
        <w:rPr>
          <w:rFonts w:ascii="Arial Narrow" w:hAnsi="Arial Narrow" w:cs="Arial"/>
          <w:sz w:val="24"/>
          <w:szCs w:val="24"/>
        </w:rPr>
        <w:t>20</w:t>
      </w:r>
      <w:r w:rsidRPr="005A1B34">
        <w:rPr>
          <w:rFonts w:ascii="Arial Narrow" w:hAnsi="Arial Narrow"/>
          <w:iCs/>
          <w:sz w:val="24"/>
          <w:szCs w:val="24"/>
        </w:rPr>
        <w:t xml:space="preserve">% da valorização da cota da </w:t>
      </w:r>
      <w:r w:rsidR="00603380" w:rsidRPr="005A1B34">
        <w:rPr>
          <w:rFonts w:ascii="Arial Narrow" w:hAnsi="Arial Narrow"/>
          <w:iCs/>
          <w:sz w:val="24"/>
          <w:szCs w:val="24"/>
        </w:rPr>
        <w:t>SUBCLASSE KADIMA I</w:t>
      </w:r>
      <w:r w:rsidR="008C6566" w:rsidRPr="005A1B34">
        <w:rPr>
          <w:rFonts w:ascii="Arial Narrow" w:hAnsi="Arial Narrow"/>
          <w:iCs/>
          <w:sz w:val="24"/>
          <w:szCs w:val="24"/>
        </w:rPr>
        <w:t xml:space="preserve"> </w:t>
      </w:r>
      <w:r w:rsidRPr="005A1B34">
        <w:rPr>
          <w:rFonts w:ascii="Arial Narrow" w:hAnsi="Arial Narrow"/>
          <w:iCs/>
          <w:sz w:val="24"/>
          <w:szCs w:val="24"/>
        </w:rPr>
        <w:t>que, em cada res</w:t>
      </w:r>
      <w:r w:rsidR="00536530" w:rsidRPr="005A1B34">
        <w:rPr>
          <w:rFonts w:ascii="Arial Narrow" w:hAnsi="Arial Narrow"/>
          <w:iCs/>
          <w:sz w:val="24"/>
          <w:szCs w:val="24"/>
        </w:rPr>
        <w:t>gate e/ou semestre civil</w:t>
      </w:r>
      <w:r w:rsidRPr="005A1B34">
        <w:rPr>
          <w:rFonts w:ascii="Arial Narrow" w:hAnsi="Arial Narrow"/>
          <w:iCs/>
          <w:sz w:val="24"/>
          <w:szCs w:val="24"/>
        </w:rPr>
        <w:t xml:space="preserve">, exceder </w:t>
      </w:r>
      <w:r w:rsidR="00536530" w:rsidRPr="005A1B34">
        <w:rPr>
          <w:rFonts w:ascii="Arial Narrow" w:hAnsi="Arial Narrow" w:cs="Arial"/>
          <w:sz w:val="24"/>
          <w:szCs w:val="24"/>
        </w:rPr>
        <w:t>100</w:t>
      </w:r>
      <w:r w:rsidRPr="005A1B34">
        <w:rPr>
          <w:rFonts w:ascii="Arial Narrow" w:hAnsi="Arial Narrow"/>
          <w:iCs/>
          <w:sz w:val="24"/>
          <w:szCs w:val="24"/>
        </w:rPr>
        <w:t xml:space="preserve">% do </w:t>
      </w:r>
      <w:r w:rsidR="00536530" w:rsidRPr="005A1B34">
        <w:rPr>
          <w:rFonts w:ascii="Arial Narrow" w:hAnsi="Arial Narrow" w:cs="Arial"/>
          <w:sz w:val="24"/>
          <w:szCs w:val="24"/>
        </w:rPr>
        <w:t>valor acumulado do CDI</w:t>
      </w:r>
      <w:r w:rsidRPr="005A1B34">
        <w:rPr>
          <w:rFonts w:ascii="Arial Narrow" w:hAnsi="Arial Narrow"/>
          <w:iCs/>
          <w:sz w:val="24"/>
          <w:szCs w:val="24"/>
        </w:rPr>
        <w:t xml:space="preserve"> (“Taxa de Performance”).  </w:t>
      </w:r>
    </w:p>
    <w:p w14:paraId="56014967" w14:textId="77777777" w:rsidR="00A51E47" w:rsidRPr="005A1B34" w:rsidRDefault="00A51E47" w:rsidP="00A51E47">
      <w:pPr>
        <w:jc w:val="both"/>
        <w:rPr>
          <w:rFonts w:ascii="Arial Narrow" w:hAnsi="Arial Narrow"/>
          <w:iCs/>
          <w:sz w:val="24"/>
          <w:szCs w:val="24"/>
        </w:rPr>
      </w:pPr>
    </w:p>
    <w:p w14:paraId="1BD239F8" w14:textId="038CA1DD"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Primeiro</w:t>
      </w:r>
      <w:r w:rsidRPr="005A1B34">
        <w:rPr>
          <w:rFonts w:ascii="Arial Narrow" w:hAnsi="Arial Narrow" w:cs="Arial Narrow"/>
          <w:sz w:val="24"/>
          <w:szCs w:val="24"/>
          <w:lang w:eastAsia="zh-CN"/>
        </w:rPr>
        <w:t xml:space="preserve"> – A Taxa de Performance é apurada e provisionada por dia útil, até o último dia útil de cada semestre civil e paga à GESTORA no mês subsequente ao encerramento do semestre civil, já deduzidas todas as demais despesas da </w:t>
      </w:r>
      <w:r w:rsidR="00603380" w:rsidRPr="005A1B34">
        <w:rPr>
          <w:rFonts w:ascii="Arial Narrow" w:hAnsi="Arial Narrow" w:cs="Arial Narrow"/>
          <w:sz w:val="24"/>
          <w:szCs w:val="24"/>
          <w:lang w:eastAsia="zh-CN"/>
        </w:rPr>
        <w:t>SUBCLASSE KADIMA I</w:t>
      </w:r>
      <w:r w:rsidRPr="005A1B34">
        <w:rPr>
          <w:rFonts w:ascii="Arial Narrow" w:hAnsi="Arial Narrow" w:cs="Arial Narrow"/>
          <w:sz w:val="24"/>
          <w:szCs w:val="24"/>
          <w:lang w:eastAsia="zh-CN"/>
        </w:rPr>
        <w:t>, inclusive as taxas previstas neste A</w:t>
      </w:r>
      <w:r w:rsidR="00C25F28" w:rsidRPr="005A1B34">
        <w:rPr>
          <w:rFonts w:ascii="Arial Narrow" w:hAnsi="Arial Narrow" w:cs="Arial Narrow"/>
          <w:sz w:val="24"/>
          <w:szCs w:val="24"/>
          <w:lang w:eastAsia="zh-CN"/>
        </w:rPr>
        <w:t>pêndice</w:t>
      </w:r>
      <w:r w:rsidRPr="005A1B34">
        <w:rPr>
          <w:rFonts w:ascii="Arial Narrow" w:hAnsi="Arial Narrow" w:cs="Arial Narrow"/>
          <w:sz w:val="24"/>
          <w:szCs w:val="24"/>
          <w:lang w:eastAsia="zh-CN"/>
        </w:rPr>
        <w:t>.</w:t>
      </w:r>
    </w:p>
    <w:p w14:paraId="27D9D9C0" w14:textId="77777777" w:rsidR="00C25F28" w:rsidRPr="005A1B34" w:rsidRDefault="00C25F28" w:rsidP="00536530">
      <w:pPr>
        <w:jc w:val="both"/>
        <w:rPr>
          <w:rFonts w:ascii="Arial Narrow" w:hAnsi="Arial Narrow" w:cs="Arial Narrow"/>
          <w:b/>
          <w:bCs/>
          <w:sz w:val="24"/>
          <w:szCs w:val="24"/>
          <w:lang w:eastAsia="zh-CN"/>
        </w:rPr>
      </w:pPr>
      <w:bookmarkStart w:id="57" w:name="_Hlk149207987"/>
      <w:bookmarkEnd w:id="56"/>
    </w:p>
    <w:p w14:paraId="29F3E410" w14:textId="51A82613"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Segundo</w:t>
      </w:r>
      <w:r w:rsidRPr="005A1B34">
        <w:rPr>
          <w:rFonts w:ascii="Arial Narrow" w:hAnsi="Arial Narrow" w:cs="Arial Narrow"/>
          <w:sz w:val="24"/>
          <w:szCs w:val="24"/>
          <w:lang w:eastAsia="zh-CN"/>
        </w:rPr>
        <w:t xml:space="preserve"> – O primeiro período de cobrança de Taxa de Performance compreenderá o intervalo entre a data de início das atividades da </w:t>
      </w:r>
      <w:r w:rsidR="00603380" w:rsidRPr="005A1B34">
        <w:rPr>
          <w:rFonts w:ascii="Arial Narrow" w:hAnsi="Arial Narrow" w:cs="Arial Narrow"/>
          <w:sz w:val="24"/>
          <w:szCs w:val="24"/>
          <w:lang w:eastAsia="zh-CN"/>
        </w:rPr>
        <w:t>SUBCLASSE KADIMA I</w:t>
      </w:r>
      <w:r w:rsidRPr="005A1B34">
        <w:rPr>
          <w:rFonts w:ascii="Arial Narrow" w:hAnsi="Arial Narrow" w:cs="Arial Narrow"/>
          <w:sz w:val="24"/>
          <w:szCs w:val="24"/>
          <w:lang w:eastAsia="zh-CN"/>
        </w:rPr>
        <w:t>, ou a data de instituição da referida taxa, conforme o caso, e a data de encerramento do Período de Apuração descrito neste A</w:t>
      </w:r>
      <w:r w:rsidR="00223F1F" w:rsidRPr="005A1B34">
        <w:rPr>
          <w:rFonts w:ascii="Arial Narrow" w:hAnsi="Arial Narrow" w:cs="Arial Narrow"/>
          <w:sz w:val="24"/>
          <w:szCs w:val="24"/>
          <w:lang w:eastAsia="zh-CN"/>
        </w:rPr>
        <w:t>pêndice</w:t>
      </w:r>
      <w:r w:rsidRPr="005A1B34">
        <w:rPr>
          <w:rFonts w:ascii="Arial Narrow" w:hAnsi="Arial Narrow" w:cs="Arial Narrow"/>
          <w:sz w:val="24"/>
          <w:szCs w:val="24"/>
          <w:lang w:eastAsia="zh-CN"/>
        </w:rPr>
        <w:t>, não sendo permitida, nos termos da legislação em vigor, a cobrança em período se o intervalo for inferior a 6 (seis) meses. Em tais casos, a Taxa de Performance continuará sendo apurada até o encerramento do próximo Período de Apuração.</w:t>
      </w:r>
    </w:p>
    <w:p w14:paraId="0C810BCA" w14:textId="77777777" w:rsidR="00536530" w:rsidRPr="005A1B34" w:rsidRDefault="00536530" w:rsidP="00536530">
      <w:pPr>
        <w:jc w:val="both"/>
        <w:rPr>
          <w:rFonts w:ascii="Arial Narrow" w:hAnsi="Arial Narrow" w:cs="Arial Narrow"/>
          <w:sz w:val="24"/>
          <w:szCs w:val="24"/>
          <w:lang w:eastAsia="zh-CN"/>
        </w:rPr>
      </w:pPr>
    </w:p>
    <w:p w14:paraId="4DADECEB" w14:textId="32AF6B7C"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Terceiro</w:t>
      </w:r>
      <w:r w:rsidRPr="005A1B34">
        <w:rPr>
          <w:rFonts w:ascii="Arial Narrow" w:hAnsi="Arial Narrow" w:cs="Arial Narrow"/>
          <w:sz w:val="24"/>
          <w:szCs w:val="24"/>
          <w:lang w:eastAsia="zh-CN"/>
        </w:rPr>
        <w:t xml:space="preserve"> - A Taxa de Performance da </w:t>
      </w:r>
      <w:r w:rsidR="00603380" w:rsidRPr="005A1B34">
        <w:rPr>
          <w:rFonts w:ascii="Arial Narrow" w:hAnsi="Arial Narrow" w:cs="Arial Narrow"/>
          <w:sz w:val="24"/>
          <w:szCs w:val="24"/>
          <w:lang w:eastAsia="zh-CN"/>
        </w:rPr>
        <w:t>SUBCLASSE KADIMA I</w:t>
      </w:r>
      <w:r w:rsidR="008C6566" w:rsidRPr="005A1B34">
        <w:rPr>
          <w:rFonts w:ascii="Arial Narrow" w:hAnsi="Arial Narrow" w:cs="Arial Narrow"/>
          <w:sz w:val="24"/>
          <w:szCs w:val="24"/>
          <w:lang w:eastAsia="zh-CN"/>
        </w:rPr>
        <w:t xml:space="preserve"> </w:t>
      </w:r>
      <w:r w:rsidRPr="005A1B34">
        <w:rPr>
          <w:rFonts w:ascii="Arial Narrow" w:hAnsi="Arial Narrow" w:cs="Arial Narrow"/>
          <w:sz w:val="24"/>
          <w:szCs w:val="24"/>
          <w:lang w:eastAsia="zh-CN"/>
        </w:rPr>
        <w:t>será cobrada com base no resultado de cada aplicação efetuada por cada cotista (método do passivo).</w:t>
      </w:r>
    </w:p>
    <w:p w14:paraId="2466D77A" w14:textId="77777777" w:rsidR="00536530" w:rsidRPr="005A1B34" w:rsidRDefault="00536530" w:rsidP="00536530">
      <w:pPr>
        <w:jc w:val="both"/>
        <w:rPr>
          <w:rFonts w:ascii="Arial Narrow" w:hAnsi="Arial Narrow" w:cs="Arial Narrow"/>
          <w:sz w:val="24"/>
          <w:szCs w:val="24"/>
          <w:lang w:eastAsia="zh-CN"/>
        </w:rPr>
      </w:pPr>
    </w:p>
    <w:p w14:paraId="18653093" w14:textId="41836055"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Quarto</w:t>
      </w:r>
      <w:r w:rsidRPr="005A1B34">
        <w:rPr>
          <w:rFonts w:ascii="Arial Narrow" w:hAnsi="Arial Narrow" w:cs="Arial Narrow"/>
          <w:sz w:val="24"/>
          <w:szCs w:val="24"/>
          <w:lang w:eastAsia="zh-CN"/>
        </w:rPr>
        <w:t xml:space="preserve"> – Para fins do cálculo da Taxa de Performance, o valor da cota da </w:t>
      </w:r>
      <w:r w:rsidR="00603380" w:rsidRPr="005A1B34">
        <w:rPr>
          <w:rFonts w:ascii="Arial Narrow" w:hAnsi="Arial Narrow" w:cs="Arial Narrow"/>
          <w:sz w:val="24"/>
          <w:szCs w:val="24"/>
          <w:lang w:eastAsia="zh-CN"/>
        </w:rPr>
        <w:t>SUBCLASSE KADIMA I</w:t>
      </w:r>
      <w:r w:rsidR="008C6566" w:rsidRPr="005A1B34">
        <w:rPr>
          <w:rFonts w:ascii="Arial Narrow" w:hAnsi="Arial Narrow" w:cs="Arial Narrow"/>
          <w:sz w:val="24"/>
          <w:szCs w:val="24"/>
          <w:lang w:eastAsia="zh-CN"/>
        </w:rPr>
        <w:t xml:space="preserve"> </w:t>
      </w:r>
      <w:r w:rsidRPr="005A1B34">
        <w:rPr>
          <w:rFonts w:ascii="Arial Narrow" w:hAnsi="Arial Narrow" w:cs="Arial Narrow"/>
          <w:sz w:val="24"/>
          <w:szCs w:val="24"/>
          <w:lang w:eastAsia="zh-CN"/>
        </w:rPr>
        <w:t xml:space="preserve">no momento de apuração do resultado deve ser comparado: </w:t>
      </w:r>
    </w:p>
    <w:p w14:paraId="7D05354A" w14:textId="77777777" w:rsidR="00536530" w:rsidRPr="005A1B34" w:rsidRDefault="00536530" w:rsidP="00536530">
      <w:pPr>
        <w:jc w:val="both"/>
        <w:rPr>
          <w:rFonts w:ascii="Arial Narrow" w:hAnsi="Arial Narrow" w:cs="Arial Narrow"/>
          <w:sz w:val="24"/>
          <w:szCs w:val="24"/>
          <w:lang w:eastAsia="zh-CN"/>
        </w:rPr>
      </w:pPr>
    </w:p>
    <w:p w14:paraId="4BDA596F" w14:textId="77777777"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sz w:val="24"/>
          <w:szCs w:val="24"/>
          <w:lang w:eastAsia="zh-CN"/>
        </w:rPr>
        <w:t>I</w:t>
      </w:r>
      <w:r w:rsidRPr="005A1B34">
        <w:rPr>
          <w:rFonts w:ascii="Arial Narrow" w:hAnsi="Arial Narrow" w:cs="Arial Narrow"/>
          <w:sz w:val="24"/>
          <w:szCs w:val="24"/>
          <w:lang w:eastAsia="zh-CN"/>
        </w:rPr>
        <w:tab/>
        <w:t xml:space="preserve">ao valor da cota base atualizado pelo índice de referência do período transcorrido desde a última cobrança de Taxa de Performance; ou  </w:t>
      </w:r>
    </w:p>
    <w:p w14:paraId="12A5D36A" w14:textId="77777777" w:rsidR="00536530" w:rsidRPr="005A1B34" w:rsidRDefault="00536530" w:rsidP="00536530">
      <w:pPr>
        <w:jc w:val="both"/>
        <w:rPr>
          <w:rFonts w:ascii="Arial Narrow" w:hAnsi="Arial Narrow" w:cs="Arial Narrow"/>
          <w:sz w:val="24"/>
          <w:szCs w:val="24"/>
          <w:lang w:eastAsia="zh-CN"/>
        </w:rPr>
      </w:pPr>
    </w:p>
    <w:p w14:paraId="7EAC460C" w14:textId="77777777"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sz w:val="24"/>
          <w:szCs w:val="24"/>
          <w:lang w:eastAsia="zh-CN"/>
        </w:rPr>
        <w:t>II</w:t>
      </w:r>
      <w:r w:rsidRPr="005A1B34">
        <w:rPr>
          <w:rFonts w:ascii="Arial Narrow" w:hAnsi="Arial Narrow" w:cs="Arial Narrow"/>
          <w:sz w:val="24"/>
          <w:szCs w:val="24"/>
          <w:lang w:eastAsia="zh-CN"/>
        </w:rPr>
        <w:tab/>
        <w:t xml:space="preserve">ao valor da cota de aplicação do cotista atualizado pelo índice de referência, caso esta seja posterior à última cobrança de Taxa de Performance. </w:t>
      </w:r>
    </w:p>
    <w:p w14:paraId="32083192" w14:textId="77777777" w:rsidR="00536530" w:rsidRPr="005A1B34" w:rsidRDefault="00536530" w:rsidP="00536530">
      <w:pPr>
        <w:jc w:val="both"/>
        <w:rPr>
          <w:rFonts w:ascii="Arial Narrow" w:hAnsi="Arial Narrow" w:cs="Arial Narrow"/>
          <w:sz w:val="24"/>
          <w:szCs w:val="24"/>
          <w:lang w:eastAsia="zh-CN"/>
        </w:rPr>
      </w:pPr>
    </w:p>
    <w:p w14:paraId="7F628793" w14:textId="77777777"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Quinto</w:t>
      </w:r>
      <w:r w:rsidRPr="005A1B34">
        <w:rPr>
          <w:rFonts w:ascii="Arial Narrow" w:hAnsi="Arial Narrow" w:cs="Arial Narrow"/>
          <w:sz w:val="24"/>
          <w:szCs w:val="24"/>
          <w:lang w:eastAsia="zh-CN"/>
        </w:rPr>
        <w:t xml:space="preserve"> - O disposto no parágrafo acima não será aplicado na hipótese de substituição da GESTORA, desde que por gestora não integrante de seu grupo econômico.</w:t>
      </w:r>
    </w:p>
    <w:p w14:paraId="01F814EE" w14:textId="77777777" w:rsidR="00536530" w:rsidRPr="005A1B34" w:rsidRDefault="00536530" w:rsidP="00536530">
      <w:pPr>
        <w:jc w:val="both"/>
        <w:rPr>
          <w:rFonts w:ascii="Arial Narrow" w:hAnsi="Arial Narrow" w:cs="Arial Narrow"/>
          <w:sz w:val="24"/>
          <w:szCs w:val="24"/>
          <w:lang w:eastAsia="zh-CN"/>
        </w:rPr>
      </w:pPr>
    </w:p>
    <w:p w14:paraId="2547B220" w14:textId="77777777"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Sexto</w:t>
      </w:r>
      <w:r w:rsidRPr="005A1B34">
        <w:rPr>
          <w:rFonts w:ascii="Arial Narrow" w:hAnsi="Arial Narrow" w:cs="Arial Narrow"/>
          <w:sz w:val="24"/>
          <w:szCs w:val="24"/>
          <w:lang w:eastAsia="zh-CN"/>
        </w:rPr>
        <w:t xml:space="preserve"> - Caso o valor da cota base atualizada pelo índice de referência seja inferior ao valor da cota base (“Benchmark Negativo”), a Taxa de Performance a ser provisionada e paga deve ser: </w:t>
      </w:r>
    </w:p>
    <w:p w14:paraId="4A8929ED" w14:textId="77777777" w:rsidR="00536530" w:rsidRPr="005A1B34" w:rsidRDefault="00536530" w:rsidP="00536530">
      <w:pPr>
        <w:jc w:val="both"/>
        <w:rPr>
          <w:rFonts w:ascii="Arial Narrow" w:hAnsi="Arial Narrow" w:cs="Arial Narrow"/>
          <w:sz w:val="24"/>
          <w:szCs w:val="24"/>
          <w:lang w:eastAsia="zh-CN"/>
        </w:rPr>
      </w:pPr>
    </w:p>
    <w:p w14:paraId="0B1A51B3" w14:textId="77777777"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sz w:val="24"/>
          <w:szCs w:val="24"/>
          <w:lang w:eastAsia="zh-CN"/>
        </w:rPr>
        <w:t xml:space="preserve">I. Calculada sobre a diferença entre o valor da cota antes de descontada a provisão para o pagamento da Taxa de Performance e o valor da cota base valorizada pelo índice de referência; e </w:t>
      </w:r>
    </w:p>
    <w:p w14:paraId="0BBD0963" w14:textId="77777777" w:rsidR="00536530" w:rsidRPr="005A1B34" w:rsidRDefault="00536530" w:rsidP="00536530">
      <w:pPr>
        <w:jc w:val="both"/>
        <w:rPr>
          <w:rFonts w:ascii="Arial Narrow" w:hAnsi="Arial Narrow" w:cs="Arial Narrow"/>
          <w:sz w:val="24"/>
          <w:szCs w:val="24"/>
          <w:lang w:eastAsia="zh-CN"/>
        </w:rPr>
      </w:pPr>
    </w:p>
    <w:p w14:paraId="6E1DC7C5" w14:textId="77777777" w:rsidR="00536530" w:rsidRPr="005A1B34" w:rsidRDefault="00536530" w:rsidP="00536530">
      <w:pPr>
        <w:jc w:val="both"/>
        <w:rPr>
          <w:rFonts w:ascii="Arial Narrow" w:hAnsi="Arial Narrow" w:cs="Arial Narrow"/>
          <w:sz w:val="24"/>
          <w:szCs w:val="24"/>
          <w:lang w:eastAsia="zh-CN"/>
        </w:rPr>
      </w:pPr>
      <w:r w:rsidRPr="005A1B34">
        <w:rPr>
          <w:rFonts w:ascii="Arial Narrow" w:hAnsi="Arial Narrow" w:cs="Arial Narrow"/>
          <w:sz w:val="24"/>
          <w:szCs w:val="24"/>
          <w:lang w:eastAsia="zh-CN"/>
        </w:rPr>
        <w:lastRenderedPageBreak/>
        <w:t>II. Limitada à diferença entre o valor da cota antes de descontada a provisão para o pagamento da Taxa de Performance e a cota base.</w:t>
      </w:r>
    </w:p>
    <w:p w14:paraId="0785C23D" w14:textId="77777777" w:rsidR="00536530" w:rsidRPr="005A1B34" w:rsidRDefault="00536530" w:rsidP="00536530">
      <w:pPr>
        <w:jc w:val="both"/>
        <w:rPr>
          <w:rFonts w:ascii="Arial Narrow" w:hAnsi="Arial Narrow" w:cs="Arial Narrow"/>
          <w:sz w:val="24"/>
          <w:szCs w:val="24"/>
          <w:lang w:eastAsia="zh-CN"/>
        </w:rPr>
      </w:pPr>
    </w:p>
    <w:p w14:paraId="31794067" w14:textId="754018F9" w:rsidR="00536530" w:rsidRPr="005A1B34" w:rsidRDefault="00536530" w:rsidP="00536530">
      <w:pPr>
        <w:jc w:val="both"/>
        <w:rPr>
          <w:rFonts w:ascii="Arial Narrow" w:hAnsi="Arial Narrow"/>
          <w:iCs/>
          <w:sz w:val="24"/>
          <w:szCs w:val="24"/>
        </w:rPr>
      </w:pPr>
      <w:r w:rsidRPr="005A1B34">
        <w:rPr>
          <w:rFonts w:ascii="Arial Narrow" w:hAnsi="Arial Narrow" w:cs="Arial Narrow"/>
          <w:b/>
          <w:bCs/>
          <w:sz w:val="24"/>
          <w:szCs w:val="24"/>
          <w:lang w:eastAsia="zh-CN"/>
        </w:rPr>
        <w:t>Parágrafo Sétimo</w:t>
      </w:r>
      <w:r w:rsidRPr="005A1B34">
        <w:rPr>
          <w:rFonts w:ascii="Arial Narrow" w:hAnsi="Arial Narrow" w:cs="Arial Narrow"/>
          <w:sz w:val="24"/>
          <w:szCs w:val="24"/>
          <w:lang w:eastAsia="zh-CN"/>
        </w:rPr>
        <w:t xml:space="preserve"> - Não há incidência de Taxa de Performance quando o valor da cota da </w:t>
      </w:r>
      <w:r w:rsidR="00603380" w:rsidRPr="005A1B34">
        <w:rPr>
          <w:rFonts w:ascii="Arial Narrow" w:hAnsi="Arial Narrow" w:cs="Arial Narrow"/>
          <w:sz w:val="24"/>
          <w:szCs w:val="24"/>
          <w:lang w:eastAsia="zh-CN"/>
        </w:rPr>
        <w:t>SUBCLASSE KADIMA I</w:t>
      </w:r>
      <w:r w:rsidRPr="005A1B34">
        <w:rPr>
          <w:rFonts w:ascii="Arial Narrow" w:hAnsi="Arial Narrow" w:cs="Arial Narrow"/>
          <w:sz w:val="24"/>
          <w:szCs w:val="24"/>
          <w:lang w:eastAsia="zh-CN"/>
        </w:rPr>
        <w:t xml:space="preserve"> for inferior ao seu valor por ocasião do último pagamento efetuado (linha d’água).</w:t>
      </w:r>
    </w:p>
    <w:p w14:paraId="3888C4B1" w14:textId="77777777" w:rsidR="00536530" w:rsidRPr="005A1B34" w:rsidRDefault="00536530" w:rsidP="00A51E47">
      <w:pPr>
        <w:jc w:val="both"/>
        <w:rPr>
          <w:rFonts w:ascii="Arial Narrow" w:hAnsi="Arial Narrow"/>
          <w:b/>
          <w:bCs/>
          <w:sz w:val="24"/>
          <w:szCs w:val="24"/>
        </w:rPr>
      </w:pPr>
    </w:p>
    <w:p w14:paraId="4BBB6862" w14:textId="370AEF42" w:rsidR="00A51E47" w:rsidRPr="005A1B34" w:rsidRDefault="00A51E47" w:rsidP="00A51E47">
      <w:pPr>
        <w:jc w:val="both"/>
        <w:rPr>
          <w:rFonts w:ascii="Arial Narrow" w:hAnsi="Arial Narrow"/>
          <w:sz w:val="24"/>
          <w:szCs w:val="24"/>
        </w:rPr>
      </w:pPr>
      <w:r w:rsidRPr="005A1B34">
        <w:rPr>
          <w:rFonts w:ascii="Arial Narrow" w:hAnsi="Arial Narrow"/>
          <w:b/>
          <w:bCs/>
          <w:sz w:val="24"/>
          <w:szCs w:val="24"/>
        </w:rPr>
        <w:t xml:space="preserve">Artigo 8º.  </w:t>
      </w:r>
      <w:r w:rsidRPr="005A1B34">
        <w:rPr>
          <w:rFonts w:ascii="Arial Narrow" w:hAnsi="Arial Narrow"/>
          <w:sz w:val="24"/>
          <w:szCs w:val="24"/>
        </w:rPr>
        <w:t>Não são cobradas taxas de ingresso e saída</w:t>
      </w:r>
      <w:r w:rsidR="00580984" w:rsidRPr="005A1B34">
        <w:rPr>
          <w:rFonts w:ascii="Arial Narrow" w:hAnsi="Arial Narrow"/>
          <w:sz w:val="24"/>
          <w:szCs w:val="24"/>
        </w:rPr>
        <w:t xml:space="preserve"> da </w:t>
      </w:r>
      <w:r w:rsidR="00603380" w:rsidRPr="005A1B34">
        <w:rPr>
          <w:rFonts w:ascii="Arial Narrow" w:hAnsi="Arial Narrow"/>
          <w:sz w:val="24"/>
          <w:szCs w:val="24"/>
        </w:rPr>
        <w:t>SUBCLASSE KADIMA I</w:t>
      </w:r>
      <w:r w:rsidRPr="005A1B34">
        <w:rPr>
          <w:rFonts w:ascii="Arial Narrow" w:hAnsi="Arial Narrow"/>
          <w:sz w:val="24"/>
          <w:szCs w:val="24"/>
        </w:rPr>
        <w:t xml:space="preserve">. </w:t>
      </w:r>
    </w:p>
    <w:bookmarkEnd w:id="57"/>
    <w:p w14:paraId="4F23EBBF" w14:textId="77777777" w:rsidR="00A51E47" w:rsidRPr="005A1B34" w:rsidRDefault="00A51E47" w:rsidP="00A51E47">
      <w:pPr>
        <w:jc w:val="both"/>
        <w:rPr>
          <w:rFonts w:ascii="Arial Narrow" w:hAnsi="Arial Narrow"/>
          <w:sz w:val="24"/>
          <w:szCs w:val="24"/>
        </w:rPr>
      </w:pPr>
    </w:p>
    <w:p w14:paraId="3017DAA0" w14:textId="77777777" w:rsidR="00A51E47" w:rsidRPr="005A1B34" w:rsidRDefault="00A51E47" w:rsidP="00A51E47">
      <w:pPr>
        <w:shd w:val="clear" w:color="auto" w:fill="FFFFFF"/>
        <w:jc w:val="both"/>
        <w:rPr>
          <w:rFonts w:ascii="Arial Narrow" w:eastAsia="Times New Roman" w:hAnsi="Arial Narrow" w:cs="Segoe UI"/>
          <w:b/>
          <w:bCs/>
          <w:color w:val="242424"/>
          <w:sz w:val="24"/>
          <w:szCs w:val="24"/>
        </w:rPr>
      </w:pPr>
      <w:bookmarkStart w:id="58" w:name="_Hlk149207994"/>
      <w:r w:rsidRPr="005A1B34">
        <w:rPr>
          <w:rFonts w:ascii="Arial Narrow" w:eastAsia="Times New Roman" w:hAnsi="Arial Narrow" w:cs="Segoe UI"/>
          <w:b/>
          <w:bCs/>
          <w:color w:val="242424"/>
          <w:sz w:val="24"/>
          <w:szCs w:val="24"/>
        </w:rPr>
        <w:t xml:space="preserve">Capítulo V. </w:t>
      </w:r>
      <w:r w:rsidRPr="005A1B34">
        <w:rPr>
          <w:rFonts w:ascii="Arial Narrow" w:hAnsi="Arial Narrow"/>
          <w:b/>
          <w:sz w:val="24"/>
          <w:szCs w:val="24"/>
        </w:rPr>
        <w:t xml:space="preserve">Da Emissão e Do Resgate de Cotas </w:t>
      </w:r>
    </w:p>
    <w:p w14:paraId="1E2AF69B" w14:textId="77777777" w:rsidR="00A51E47" w:rsidRPr="005A1B34" w:rsidRDefault="00A51E47" w:rsidP="00A51E47">
      <w:pPr>
        <w:shd w:val="clear" w:color="auto" w:fill="FFFFFF"/>
        <w:jc w:val="both"/>
        <w:rPr>
          <w:rFonts w:ascii="Arial Narrow" w:eastAsia="Times New Roman" w:hAnsi="Arial Narrow" w:cs="Segoe UI"/>
          <w:color w:val="242424"/>
          <w:sz w:val="24"/>
          <w:szCs w:val="24"/>
        </w:rPr>
      </w:pPr>
    </w:p>
    <w:p w14:paraId="714360E9" w14:textId="38006C10" w:rsidR="00A51E47" w:rsidRPr="005A1B34" w:rsidRDefault="00A51E47" w:rsidP="00A51E47">
      <w:pPr>
        <w:pStyle w:val="NormalWeb"/>
        <w:spacing w:before="0" w:beforeAutospacing="0" w:after="240" w:afterAutospacing="0"/>
        <w:jc w:val="both"/>
        <w:rPr>
          <w:rFonts w:ascii="Arial Narrow" w:hAnsi="Arial Narrow" w:cs="Arial"/>
        </w:rPr>
      </w:pPr>
      <w:bookmarkStart w:id="59" w:name="_Hlk148442376"/>
      <w:r w:rsidRPr="005A1B34">
        <w:rPr>
          <w:rFonts w:ascii="Arial Narrow" w:hAnsi="Arial Narrow"/>
          <w:b/>
        </w:rPr>
        <w:t xml:space="preserve">Artigo 9º. </w:t>
      </w:r>
      <w:bookmarkEnd w:id="59"/>
      <w:r w:rsidR="00536530" w:rsidRPr="005A1B34">
        <w:rPr>
          <w:rFonts w:ascii="Arial Narrow" w:hAnsi="Arial Narrow"/>
        </w:rPr>
        <w:t>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40E9CB39" w14:textId="0C613596" w:rsidR="00A51E47" w:rsidRPr="005A1B34" w:rsidRDefault="00A51E47" w:rsidP="00A51E47">
      <w:pPr>
        <w:pStyle w:val="Ttulo3"/>
        <w:snapToGrid w:val="0"/>
        <w:spacing w:before="0" w:after="240"/>
        <w:jc w:val="both"/>
        <w:rPr>
          <w:rFonts w:ascii="Arial Narrow" w:hAnsi="Arial Narrow"/>
          <w:b w:val="0"/>
          <w:sz w:val="24"/>
          <w:szCs w:val="24"/>
        </w:rPr>
      </w:pPr>
      <w:r w:rsidRPr="005A1B34">
        <w:rPr>
          <w:rFonts w:ascii="Arial Narrow" w:hAnsi="Arial Narrow"/>
          <w:sz w:val="24"/>
          <w:szCs w:val="24"/>
        </w:rPr>
        <w:t xml:space="preserve">Parágrafo Primeiro - </w:t>
      </w:r>
      <w:r w:rsidRPr="005A1B34">
        <w:rPr>
          <w:rFonts w:ascii="Arial Narrow" w:hAnsi="Arial Narrow"/>
          <w:b w:val="0"/>
          <w:sz w:val="24"/>
          <w:szCs w:val="24"/>
        </w:rPr>
        <w:t xml:space="preserve">No gozo dos direitos econômicos e/ou políticos relacionados à propriedade das cotas de </w:t>
      </w:r>
      <w:r w:rsidR="00623EC9" w:rsidRPr="005A1B34">
        <w:rPr>
          <w:rFonts w:ascii="Arial Narrow" w:hAnsi="Arial Narrow"/>
          <w:b w:val="0"/>
          <w:sz w:val="24"/>
          <w:szCs w:val="24"/>
        </w:rPr>
        <w:t>SUB</w:t>
      </w:r>
      <w:r w:rsidRPr="005A1B34">
        <w:rPr>
          <w:rFonts w:ascii="Arial Narrow" w:hAnsi="Arial Narrow"/>
          <w:b w:val="0"/>
          <w:sz w:val="24"/>
          <w:szCs w:val="24"/>
        </w:rPr>
        <w:t>CLASSE, o ato de um titular aproveita ao co-titular, vinculando-o.</w:t>
      </w:r>
    </w:p>
    <w:p w14:paraId="642617DB" w14:textId="77777777" w:rsidR="00A51E47" w:rsidRPr="005A1B34" w:rsidRDefault="00A51E47" w:rsidP="00A51E47">
      <w:pPr>
        <w:snapToGrid w:val="0"/>
        <w:jc w:val="both"/>
        <w:rPr>
          <w:rFonts w:ascii="Arial Narrow" w:hAnsi="Arial Narrow"/>
          <w:sz w:val="24"/>
          <w:szCs w:val="24"/>
        </w:rPr>
      </w:pPr>
      <w:r w:rsidRPr="005A1B34">
        <w:rPr>
          <w:rFonts w:ascii="Arial Narrow" w:hAnsi="Arial Narrow"/>
          <w:b/>
          <w:sz w:val="24"/>
          <w:szCs w:val="24"/>
        </w:rPr>
        <w:t>Parágrafo Segundo</w:t>
      </w:r>
      <w:r w:rsidRPr="005A1B34">
        <w:rPr>
          <w:rFonts w:ascii="Arial Narrow" w:hAnsi="Arial Narrow"/>
          <w:sz w:val="24"/>
          <w:szCs w:val="24"/>
        </w:rPr>
        <w:t xml:space="preserve"> – Os </w:t>
      </w:r>
      <w:r w:rsidRPr="005A1B34">
        <w:rPr>
          <w:rFonts w:ascii="Arial Narrow" w:hAnsi="Arial Narrow"/>
          <w:sz w:val="24"/>
        </w:rPr>
        <w:t xml:space="preserve">titulares </w:t>
      </w:r>
      <w:r w:rsidRPr="005A1B34">
        <w:rPr>
          <w:rFonts w:ascii="Arial Narrow" w:hAnsi="Arial Narrow"/>
          <w:sz w:val="24"/>
          <w:szCs w:val="24"/>
        </w:rPr>
        <w:t xml:space="preserve">estão </w:t>
      </w:r>
      <w:r w:rsidRPr="005A1B34">
        <w:rPr>
          <w:rFonts w:ascii="Arial Narrow" w:hAnsi="Arial Narrow" w:cs="Arial"/>
          <w:sz w:val="24"/>
          <w:szCs w:val="24"/>
        </w:rPr>
        <w:t>cientes</w:t>
      </w:r>
      <w:r w:rsidRPr="005A1B34">
        <w:rPr>
          <w:rFonts w:ascii="Arial Narrow" w:hAnsi="Arial Narrow"/>
          <w:sz w:val="24"/>
        </w:rPr>
        <w:t xml:space="preserve"> de </w:t>
      </w:r>
      <w:r w:rsidRPr="005A1B34">
        <w:rPr>
          <w:rFonts w:ascii="Arial Narrow" w:hAnsi="Arial Narrow" w:cs="Arial"/>
          <w:sz w:val="24"/>
          <w:szCs w:val="24"/>
        </w:rPr>
        <w:t xml:space="preserve">que, nas Assembleias de Cotistas </w:t>
      </w:r>
      <w:r w:rsidRPr="005A1B34">
        <w:rPr>
          <w:rFonts w:ascii="Arial Narrow" w:hAnsi="Arial Narrow"/>
          <w:sz w:val="24"/>
        </w:rPr>
        <w:t xml:space="preserve">em </w:t>
      </w:r>
      <w:r w:rsidRPr="005A1B34">
        <w:rPr>
          <w:rFonts w:ascii="Arial Narrow" w:hAnsi="Arial Narrow" w:cs="Arial"/>
          <w:sz w:val="24"/>
          <w:szCs w:val="24"/>
        </w:rPr>
        <w:t xml:space="preserve">que </w:t>
      </w:r>
      <w:r w:rsidRPr="005A1B34">
        <w:rPr>
          <w:rFonts w:ascii="Arial Narrow" w:hAnsi="Arial Narrow"/>
          <w:sz w:val="24"/>
          <w:szCs w:val="24"/>
        </w:rPr>
        <w:t>mais</w:t>
      </w:r>
      <w:r w:rsidRPr="005A1B34">
        <w:rPr>
          <w:rFonts w:ascii="Arial Narrow" w:hAnsi="Arial Narrow"/>
          <w:sz w:val="24"/>
        </w:rPr>
        <w:t xml:space="preserve"> de </w:t>
      </w:r>
      <w:r w:rsidRPr="005A1B34">
        <w:rPr>
          <w:rFonts w:ascii="Arial Narrow" w:hAnsi="Arial Narrow"/>
          <w:sz w:val="24"/>
          <w:szCs w:val="24"/>
        </w:rPr>
        <w:t>um titular</w:t>
      </w:r>
      <w:r w:rsidRPr="005A1B34">
        <w:rPr>
          <w:rFonts w:ascii="Arial Narrow" w:hAnsi="Arial Narrow" w:cs="Arial"/>
          <w:sz w:val="24"/>
          <w:szCs w:val="24"/>
        </w:rPr>
        <w:t xml:space="preserve"> esteja presente</w:t>
      </w:r>
      <w:r w:rsidRPr="005A1B34">
        <w:rPr>
          <w:rFonts w:ascii="Arial Narrow" w:hAnsi="Arial Narrow"/>
          <w:sz w:val="24"/>
        </w:rPr>
        <w:t xml:space="preserve"> e</w:t>
      </w:r>
      <w:r w:rsidRPr="005A1B34">
        <w:rPr>
          <w:rFonts w:ascii="Arial Narrow" w:hAnsi="Arial Narrow" w:cs="Arial"/>
          <w:sz w:val="24"/>
          <w:szCs w:val="24"/>
        </w:rPr>
        <w:t xml:space="preserve"> haja </w:t>
      </w:r>
      <w:r w:rsidRPr="005A1B34">
        <w:rPr>
          <w:rFonts w:ascii="Arial Narrow" w:hAnsi="Arial Narrow"/>
          <w:sz w:val="24"/>
        </w:rPr>
        <w:t xml:space="preserve">divergência </w:t>
      </w:r>
      <w:r w:rsidRPr="005A1B34">
        <w:rPr>
          <w:rFonts w:ascii="Arial Narrow" w:hAnsi="Arial Narrow" w:cs="Arial"/>
          <w:sz w:val="24"/>
          <w:szCs w:val="24"/>
        </w:rPr>
        <w:t>de entendimentos entre si, n</w:t>
      </w:r>
      <w:r w:rsidRPr="005A1B34">
        <w:rPr>
          <w:rFonts w:ascii="Arial Narrow" w:hAnsi="Arial Narrow"/>
          <w:sz w:val="24"/>
          <w:szCs w:val="24"/>
        </w:rPr>
        <w:t>ão haverá</w:t>
      </w:r>
      <w:r w:rsidRPr="005A1B34">
        <w:rPr>
          <w:rFonts w:ascii="Arial Narrow" w:hAnsi="Arial Narrow"/>
          <w:sz w:val="24"/>
        </w:rPr>
        <w:t xml:space="preserve"> exercício de voto</w:t>
      </w:r>
      <w:r w:rsidRPr="005A1B34">
        <w:rPr>
          <w:rFonts w:ascii="Arial Narrow" w:hAnsi="Arial Narrow"/>
          <w:sz w:val="24"/>
          <w:szCs w:val="24"/>
        </w:rPr>
        <w:t xml:space="preserve"> se</w:t>
      </w:r>
      <w:r w:rsidRPr="005A1B34">
        <w:rPr>
          <w:rFonts w:ascii="Arial Narrow" w:hAnsi="Arial Narrow" w:cs="Arial"/>
          <w:sz w:val="24"/>
          <w:szCs w:val="24"/>
        </w:rPr>
        <w:t xml:space="preserve"> não chegarem a um consenso</w:t>
      </w:r>
      <w:r w:rsidRPr="005A1B34">
        <w:rPr>
          <w:rFonts w:ascii="Arial Narrow" w:hAnsi="Arial Narrow"/>
          <w:sz w:val="24"/>
          <w:szCs w:val="24"/>
        </w:rPr>
        <w:t>, devendo ser</w:t>
      </w:r>
      <w:r w:rsidRPr="005A1B34">
        <w:rPr>
          <w:rFonts w:ascii="Arial Narrow" w:hAnsi="Arial Narrow"/>
          <w:sz w:val="24"/>
        </w:rPr>
        <w:t xml:space="preserve"> registrada abstenção</w:t>
      </w:r>
      <w:r w:rsidRPr="005A1B34">
        <w:rPr>
          <w:rFonts w:ascii="Arial Narrow" w:hAnsi="Arial Narrow"/>
          <w:sz w:val="24"/>
          <w:szCs w:val="24"/>
        </w:rPr>
        <w:t xml:space="preserve">. </w:t>
      </w:r>
    </w:p>
    <w:p w14:paraId="70946DB3" w14:textId="77777777" w:rsidR="00A51E47" w:rsidRPr="005A1B34" w:rsidRDefault="00A51E47" w:rsidP="00A51E47"/>
    <w:p w14:paraId="09416A6F" w14:textId="39653A2A" w:rsidR="00A51E47" w:rsidRPr="005A1B34" w:rsidRDefault="00A51E47" w:rsidP="00A51E47">
      <w:pPr>
        <w:pStyle w:val="Ttulo2"/>
        <w:snapToGrid w:val="0"/>
        <w:spacing w:before="0" w:after="0"/>
        <w:jc w:val="both"/>
        <w:rPr>
          <w:rFonts w:ascii="Arial Narrow" w:hAnsi="Arial Narrow"/>
          <w:b w:val="0"/>
          <w:i w:val="0"/>
          <w:sz w:val="24"/>
          <w:szCs w:val="24"/>
        </w:rPr>
      </w:pPr>
      <w:bookmarkStart w:id="60" w:name="_Hlk148541457"/>
      <w:r w:rsidRPr="005A1B34">
        <w:rPr>
          <w:rFonts w:ascii="Arial Narrow" w:hAnsi="Arial Narrow"/>
          <w:i w:val="0"/>
          <w:sz w:val="24"/>
          <w:szCs w:val="24"/>
        </w:rPr>
        <w:t xml:space="preserve">Artigo 10. </w:t>
      </w:r>
      <w:r w:rsidRPr="005A1B34">
        <w:rPr>
          <w:rFonts w:ascii="Arial Narrow" w:hAnsi="Arial Narrow"/>
          <w:b w:val="0"/>
          <w:i w:val="0"/>
          <w:sz w:val="24"/>
          <w:szCs w:val="24"/>
        </w:rPr>
        <w:t xml:space="preserve">Na emissão de cotas da </w:t>
      </w:r>
      <w:r w:rsidR="00603380" w:rsidRPr="005A1B34">
        <w:rPr>
          <w:rFonts w:ascii="Arial Narrow" w:hAnsi="Arial Narrow"/>
          <w:b w:val="0"/>
          <w:i w:val="0"/>
          <w:sz w:val="24"/>
          <w:szCs w:val="24"/>
        </w:rPr>
        <w:t>SUBCLASSE KADIMA I</w:t>
      </w:r>
      <w:r w:rsidRPr="005A1B34">
        <w:rPr>
          <w:rFonts w:ascii="Arial Narrow" w:hAnsi="Arial Narrow"/>
          <w:b w:val="0"/>
          <w:i w:val="0"/>
          <w:sz w:val="24"/>
          <w:szCs w:val="24"/>
        </w:rPr>
        <w:t xml:space="preserve"> deve ser utilizado o valor da cota em vigor no dia da efetiva disponibilidade dos recursos confiados pelo investidor ou cotista ao ADMINISTRADOR.</w:t>
      </w:r>
    </w:p>
    <w:bookmarkEnd w:id="60"/>
    <w:p w14:paraId="2F56BCB0" w14:textId="77777777" w:rsidR="00536530" w:rsidRPr="005A1B34" w:rsidRDefault="00536530" w:rsidP="00A51E47">
      <w:pPr>
        <w:snapToGrid w:val="0"/>
        <w:jc w:val="both"/>
        <w:rPr>
          <w:rFonts w:ascii="Arial Narrow" w:hAnsi="Arial Narrow"/>
          <w:b/>
          <w:bCs/>
          <w:sz w:val="24"/>
          <w:szCs w:val="24"/>
        </w:rPr>
      </w:pPr>
    </w:p>
    <w:p w14:paraId="38C255C7" w14:textId="488E5D8A" w:rsidR="00A51E47" w:rsidRPr="005A1B34" w:rsidRDefault="00A51E47" w:rsidP="00A51E47">
      <w:pPr>
        <w:snapToGrid w:val="0"/>
        <w:jc w:val="both"/>
        <w:rPr>
          <w:rFonts w:ascii="Arial Narrow" w:hAnsi="Arial Narrow"/>
          <w:sz w:val="24"/>
          <w:szCs w:val="24"/>
        </w:rPr>
      </w:pPr>
      <w:r w:rsidRPr="005A1B34">
        <w:rPr>
          <w:rFonts w:ascii="Arial Narrow" w:hAnsi="Arial Narrow"/>
          <w:b/>
          <w:bCs/>
          <w:sz w:val="24"/>
          <w:szCs w:val="24"/>
        </w:rPr>
        <w:t>Artigo 11.</w:t>
      </w:r>
      <w:r w:rsidRPr="005A1B34">
        <w:rPr>
          <w:rFonts w:ascii="Arial Narrow" w:hAnsi="Arial Narrow"/>
          <w:sz w:val="24"/>
          <w:szCs w:val="24"/>
        </w:rPr>
        <w:t xml:space="preserve"> O resgate das cotas da </w:t>
      </w:r>
      <w:r w:rsidR="00603380" w:rsidRPr="005A1B34">
        <w:rPr>
          <w:rFonts w:ascii="Arial Narrow" w:hAnsi="Arial Narrow"/>
          <w:sz w:val="24"/>
          <w:szCs w:val="24"/>
        </w:rPr>
        <w:t>SUBCLASSE KADIMA I</w:t>
      </w:r>
      <w:r w:rsidRPr="005A1B34">
        <w:rPr>
          <w:rFonts w:ascii="Arial Narrow" w:hAnsi="Arial Narrow"/>
          <w:sz w:val="24"/>
          <w:szCs w:val="24"/>
        </w:rPr>
        <w:t xml:space="preserve"> não está sujeito a qualquer prazo de carência, podendo ser solicitado nos termos deste </w:t>
      </w:r>
      <w:r w:rsidR="0062627C" w:rsidRPr="005A1B34">
        <w:rPr>
          <w:rFonts w:ascii="Arial Narrow" w:hAnsi="Arial Narrow"/>
          <w:sz w:val="24"/>
          <w:szCs w:val="24"/>
        </w:rPr>
        <w:t>Apêndice</w:t>
      </w:r>
      <w:r w:rsidRPr="005A1B34">
        <w:rPr>
          <w:rFonts w:ascii="Arial Narrow" w:hAnsi="Arial Narrow"/>
          <w:sz w:val="24"/>
          <w:szCs w:val="24"/>
        </w:rPr>
        <w:t>.</w:t>
      </w:r>
    </w:p>
    <w:p w14:paraId="26883319" w14:textId="77777777" w:rsidR="00A51E47" w:rsidRPr="005A1B34" w:rsidRDefault="00A51E47" w:rsidP="00A51E47">
      <w:pPr>
        <w:snapToGrid w:val="0"/>
        <w:jc w:val="both"/>
        <w:rPr>
          <w:rFonts w:ascii="Arial Narrow" w:hAnsi="Arial Narrow" w:cs="Arial"/>
          <w:sz w:val="24"/>
          <w:szCs w:val="24"/>
        </w:rPr>
      </w:pPr>
    </w:p>
    <w:p w14:paraId="521D1D73" w14:textId="18A7589E" w:rsidR="00A51E47" w:rsidRPr="005A1B34" w:rsidRDefault="00A51E47" w:rsidP="00A51E47">
      <w:pPr>
        <w:pStyle w:val="Ttulo3"/>
        <w:snapToGrid w:val="0"/>
        <w:spacing w:before="0" w:after="240"/>
        <w:jc w:val="both"/>
        <w:rPr>
          <w:rFonts w:ascii="Arial Narrow" w:hAnsi="Arial Narrow"/>
          <w:sz w:val="24"/>
          <w:szCs w:val="24"/>
        </w:rPr>
      </w:pPr>
      <w:r w:rsidRPr="005A1B34">
        <w:rPr>
          <w:rFonts w:ascii="Arial Narrow" w:hAnsi="Arial Narrow"/>
          <w:sz w:val="24"/>
          <w:szCs w:val="24"/>
        </w:rPr>
        <w:t xml:space="preserve">Artigo 12. </w:t>
      </w:r>
      <w:r w:rsidRPr="005A1B34">
        <w:rPr>
          <w:rFonts w:ascii="Arial Narrow" w:hAnsi="Arial Narrow"/>
          <w:b w:val="0"/>
          <w:sz w:val="24"/>
          <w:szCs w:val="24"/>
        </w:rPr>
        <w:t xml:space="preserve">Para fins deste </w:t>
      </w:r>
      <w:r w:rsidR="0062627C" w:rsidRPr="005A1B34">
        <w:rPr>
          <w:rFonts w:ascii="Arial Narrow" w:hAnsi="Arial Narrow"/>
          <w:b w:val="0"/>
          <w:bCs w:val="0"/>
          <w:sz w:val="24"/>
          <w:szCs w:val="24"/>
        </w:rPr>
        <w:t>Apêndice</w:t>
      </w:r>
      <w:r w:rsidRPr="005A1B34">
        <w:rPr>
          <w:rFonts w:ascii="Arial Narrow" w:hAnsi="Arial Narrow"/>
          <w:b w:val="0"/>
          <w:sz w:val="24"/>
          <w:szCs w:val="24"/>
        </w:rPr>
        <w:t>:</w:t>
      </w:r>
      <w:r w:rsidRPr="005A1B34">
        <w:rPr>
          <w:rFonts w:ascii="Arial Narrow" w:hAnsi="Arial Narrow"/>
          <w:sz w:val="24"/>
          <w:szCs w:val="24"/>
        </w:rPr>
        <w:t xml:space="preserve"> </w:t>
      </w:r>
    </w:p>
    <w:p w14:paraId="41FF96AD" w14:textId="77777777" w:rsidR="00A51E47" w:rsidRPr="005A1B34" w:rsidRDefault="00A51E47" w:rsidP="00A51E47">
      <w:pPr>
        <w:pStyle w:val="Bodytext"/>
      </w:pPr>
      <w:r w:rsidRPr="005A1B34">
        <w:t>I.</w:t>
      </w:r>
      <w:r w:rsidRPr="005A1B34">
        <w:tab/>
        <w:t>“</w:t>
      </w:r>
      <w:r w:rsidRPr="005A1B34">
        <w:rPr>
          <w:b/>
        </w:rPr>
        <w:t>Data do Pedido de Resgate</w:t>
      </w:r>
      <w:r w:rsidRPr="005A1B34">
        <w:t>”: é a data em que o cotista solicita o resgate de parte ou da totalidade das cotas de sua propriedade.</w:t>
      </w:r>
    </w:p>
    <w:p w14:paraId="054432C8" w14:textId="77777777" w:rsidR="00A51E47" w:rsidRPr="005A1B34" w:rsidRDefault="00A51E47" w:rsidP="00A51E47">
      <w:pPr>
        <w:pStyle w:val="Bodytext"/>
      </w:pPr>
    </w:p>
    <w:p w14:paraId="245CE485" w14:textId="09EE6FED" w:rsidR="00A51E47" w:rsidRPr="005A1B34" w:rsidRDefault="00A51E47" w:rsidP="00A51E47">
      <w:pPr>
        <w:pStyle w:val="Bodytext"/>
      </w:pPr>
      <w:r w:rsidRPr="005A1B34">
        <w:t>II.</w:t>
      </w:r>
      <w:r w:rsidRPr="005A1B34">
        <w:rPr>
          <w:b/>
        </w:rPr>
        <w:tab/>
        <w:t>“Data de Conversão de Cotas para Fins de Resgate</w:t>
      </w:r>
      <w:r w:rsidRPr="005A1B34">
        <w:t>”</w:t>
      </w:r>
      <w:r w:rsidRPr="005A1B34">
        <w:rPr>
          <w:b/>
        </w:rPr>
        <w:t xml:space="preserve">: </w:t>
      </w:r>
      <w:r w:rsidRPr="005A1B34">
        <w:t>é a data em que será apurado o valor da cota para efeito do pagamento do resgate e que</w:t>
      </w:r>
      <w:r w:rsidRPr="005A1B34">
        <w:rPr>
          <w:b/>
        </w:rPr>
        <w:t xml:space="preserve"> </w:t>
      </w:r>
      <w:r w:rsidRPr="005A1B34">
        <w:t>corresponde</w:t>
      </w:r>
      <w:r w:rsidRPr="005A1B34">
        <w:rPr>
          <w:lang w:eastAsia="pt-BR"/>
        </w:rPr>
        <w:t xml:space="preserve"> </w:t>
      </w:r>
      <w:r w:rsidR="00536530" w:rsidRPr="005A1B34">
        <w:t>ao mesmo dia útil</w:t>
      </w:r>
      <w:r w:rsidR="00536530" w:rsidRPr="005A1B34">
        <w:rPr>
          <w:bCs w:val="0"/>
        </w:rPr>
        <w:t xml:space="preserve"> da Data do Pedido de Resgate</w:t>
      </w:r>
      <w:r w:rsidRPr="005A1B34">
        <w:t>.</w:t>
      </w:r>
    </w:p>
    <w:p w14:paraId="0AEA8920" w14:textId="77777777" w:rsidR="00536530" w:rsidRPr="005A1B34" w:rsidRDefault="00536530" w:rsidP="00A51E47">
      <w:pPr>
        <w:jc w:val="both"/>
        <w:rPr>
          <w:rFonts w:ascii="Arial Narrow" w:hAnsi="Arial Narrow"/>
          <w:sz w:val="24"/>
          <w:szCs w:val="24"/>
        </w:rPr>
      </w:pPr>
    </w:p>
    <w:p w14:paraId="3EAC261C" w14:textId="6816E789" w:rsidR="00A51E47" w:rsidRPr="005A1B34" w:rsidRDefault="00A51E47" w:rsidP="00A51E47">
      <w:pPr>
        <w:jc w:val="both"/>
        <w:rPr>
          <w:rFonts w:ascii="Arial Narrow" w:hAnsi="Arial Narrow"/>
          <w:sz w:val="24"/>
          <w:szCs w:val="24"/>
        </w:rPr>
      </w:pPr>
      <w:r w:rsidRPr="005A1B34">
        <w:rPr>
          <w:rFonts w:ascii="Arial Narrow" w:hAnsi="Arial Narrow"/>
          <w:bCs/>
          <w:sz w:val="24"/>
          <w:szCs w:val="24"/>
        </w:rPr>
        <w:t>III.</w:t>
      </w:r>
      <w:r w:rsidRPr="005A1B34">
        <w:rPr>
          <w:rFonts w:ascii="Arial Narrow" w:hAnsi="Arial Narrow"/>
          <w:b/>
          <w:sz w:val="24"/>
          <w:szCs w:val="24"/>
        </w:rPr>
        <w:t xml:space="preserve"> </w:t>
      </w:r>
      <w:r w:rsidRPr="005A1B34">
        <w:rPr>
          <w:rFonts w:ascii="Arial Narrow" w:hAnsi="Arial Narrow"/>
          <w:b/>
          <w:sz w:val="24"/>
          <w:szCs w:val="24"/>
        </w:rPr>
        <w:tab/>
        <w:t>“Data de Pagamento do Resgate”:</w:t>
      </w:r>
      <w:r w:rsidRPr="005A1B34">
        <w:rPr>
          <w:rFonts w:ascii="Arial Narrow" w:hAnsi="Arial Narrow"/>
          <w:sz w:val="24"/>
          <w:szCs w:val="24"/>
        </w:rPr>
        <w:t xml:space="preserve"> é a data do efetivo pagamento, pela SUBCLASSE, do valor líquido devido ao cotista que efetuou pedido de resgate e que corresponde ao </w:t>
      </w:r>
      <w:r w:rsidR="00536530" w:rsidRPr="005A1B34">
        <w:rPr>
          <w:rFonts w:ascii="Arial Narrow" w:hAnsi="Arial Narrow" w:cs="Arial"/>
          <w:sz w:val="24"/>
          <w:szCs w:val="24"/>
        </w:rPr>
        <w:t>1</w:t>
      </w:r>
      <w:r w:rsidRPr="005A1B34">
        <w:rPr>
          <w:rFonts w:ascii="Arial Narrow" w:hAnsi="Arial Narrow"/>
          <w:sz w:val="24"/>
          <w:szCs w:val="24"/>
        </w:rPr>
        <w:t>º</w:t>
      </w:r>
      <w:r w:rsidRPr="005A1B34">
        <w:rPr>
          <w:rFonts w:ascii="Arial Narrow" w:hAnsi="Arial Narrow"/>
        </w:rPr>
        <w:t xml:space="preserve"> </w:t>
      </w:r>
      <w:r w:rsidRPr="005A1B34">
        <w:rPr>
          <w:rFonts w:ascii="Arial Narrow" w:hAnsi="Arial Narrow"/>
          <w:sz w:val="24"/>
          <w:szCs w:val="24"/>
        </w:rPr>
        <w:t xml:space="preserve">dia útil contado da Data </w:t>
      </w:r>
      <w:r w:rsidRPr="005A1B34">
        <w:rPr>
          <w:rFonts w:ascii="Arial Narrow" w:hAnsi="Arial Narrow"/>
          <w:bCs/>
          <w:sz w:val="24"/>
          <w:szCs w:val="24"/>
        </w:rPr>
        <w:t>de Conversão de Cotas para Fins de Resgate</w:t>
      </w:r>
      <w:r w:rsidRPr="005A1B34">
        <w:rPr>
          <w:rFonts w:ascii="Arial Narrow" w:hAnsi="Arial Narrow"/>
          <w:sz w:val="24"/>
          <w:szCs w:val="24"/>
        </w:rPr>
        <w:t xml:space="preserve">. </w:t>
      </w:r>
    </w:p>
    <w:p w14:paraId="6D3EE8EB" w14:textId="77777777" w:rsidR="00A51E47" w:rsidRPr="005A1B34" w:rsidRDefault="00A51E47" w:rsidP="00A51E47">
      <w:pPr>
        <w:rPr>
          <w:rFonts w:ascii="Arial Narrow" w:hAnsi="Arial Narrow"/>
          <w:sz w:val="24"/>
          <w:szCs w:val="24"/>
        </w:rPr>
      </w:pPr>
    </w:p>
    <w:p w14:paraId="217A7D07" w14:textId="77777777" w:rsidR="00A51E47" w:rsidRPr="005A1B34" w:rsidRDefault="00A51E47" w:rsidP="00A51E47">
      <w:pPr>
        <w:jc w:val="both"/>
        <w:rPr>
          <w:rFonts w:ascii="Arial Narrow" w:hAnsi="Arial Narrow"/>
          <w:sz w:val="24"/>
          <w:szCs w:val="24"/>
        </w:rPr>
      </w:pPr>
      <w:r w:rsidRPr="005A1B34">
        <w:rPr>
          <w:rFonts w:ascii="Arial Narrow" w:hAnsi="Arial Narrow"/>
          <w:b/>
          <w:sz w:val="24"/>
          <w:szCs w:val="24"/>
        </w:rPr>
        <w:t xml:space="preserve">Parágrafo Primeiro </w:t>
      </w:r>
      <w:r w:rsidRPr="005A1B34">
        <w:rPr>
          <w:rFonts w:ascii="Arial Narrow" w:hAnsi="Arial Narrow"/>
          <w:sz w:val="24"/>
          <w:szCs w:val="24"/>
        </w:rPr>
        <w:t>– Nos casos em que, com o atendimento da solicitação de resgate, a quantidade residual de cotas for inferior ao mínimo estabelecido no Formulário de Informações Complementares, a totalidade das cotas deve ser automaticamente resgatada.</w:t>
      </w:r>
    </w:p>
    <w:p w14:paraId="731B408B" w14:textId="77777777" w:rsidR="00A51E47" w:rsidRPr="005A1B34" w:rsidRDefault="00A51E47" w:rsidP="00A51E47">
      <w:pPr>
        <w:jc w:val="both"/>
        <w:rPr>
          <w:rFonts w:ascii="Arial Narrow" w:hAnsi="Arial Narrow"/>
          <w:sz w:val="24"/>
          <w:szCs w:val="24"/>
        </w:rPr>
      </w:pPr>
    </w:p>
    <w:p w14:paraId="77880DE0" w14:textId="42574D25" w:rsidR="00A51E47" w:rsidRPr="005A1B34" w:rsidRDefault="00A51E47" w:rsidP="00A51E47">
      <w:pPr>
        <w:jc w:val="both"/>
        <w:rPr>
          <w:rFonts w:ascii="Arial Narrow" w:hAnsi="Arial Narrow"/>
          <w:sz w:val="24"/>
          <w:szCs w:val="24"/>
        </w:rPr>
      </w:pPr>
      <w:r w:rsidRPr="005A1B34">
        <w:rPr>
          <w:rFonts w:ascii="Arial Narrow" w:hAnsi="Arial Narrow"/>
          <w:b/>
          <w:bCs/>
          <w:sz w:val="24"/>
          <w:szCs w:val="24"/>
        </w:rPr>
        <w:lastRenderedPageBreak/>
        <w:t>Parágrafo Segundo</w:t>
      </w:r>
      <w:r w:rsidRPr="005A1B34">
        <w:rPr>
          <w:rFonts w:ascii="Arial Narrow" w:hAnsi="Arial Narrow"/>
          <w:sz w:val="24"/>
          <w:szCs w:val="24"/>
        </w:rPr>
        <w:t xml:space="preserve"> – A </w:t>
      </w:r>
      <w:r w:rsidR="00603380" w:rsidRPr="005A1B34">
        <w:rPr>
          <w:rFonts w:ascii="Arial Narrow" w:hAnsi="Arial Narrow"/>
          <w:sz w:val="24"/>
          <w:szCs w:val="24"/>
        </w:rPr>
        <w:t>SUBCLASSE KADIMA I</w:t>
      </w:r>
      <w:r w:rsidR="008C6566" w:rsidRPr="005A1B34">
        <w:rPr>
          <w:rFonts w:ascii="Arial Narrow" w:hAnsi="Arial Narrow"/>
          <w:sz w:val="24"/>
          <w:szCs w:val="24"/>
        </w:rPr>
        <w:t xml:space="preserve"> </w:t>
      </w:r>
      <w:r w:rsidRPr="005A1B34">
        <w:rPr>
          <w:rFonts w:ascii="Arial Narrow" w:hAnsi="Arial Narrow"/>
          <w:sz w:val="24"/>
          <w:szCs w:val="24"/>
        </w:rPr>
        <w:t>não poderá realizar resgate compulsório de cotas.</w:t>
      </w:r>
    </w:p>
    <w:bookmarkEnd w:id="58"/>
    <w:p w14:paraId="0AE85D6E" w14:textId="77777777" w:rsidR="00A51E47" w:rsidRPr="005A1B34" w:rsidRDefault="00A51E47" w:rsidP="00A51E47">
      <w:pPr>
        <w:pStyle w:val="Numbertext"/>
        <w:snapToGrid w:val="0"/>
        <w:spacing w:after="0"/>
        <w:rPr>
          <w:rFonts w:ascii="Arial Narrow" w:hAnsi="Arial Narrow"/>
          <w:sz w:val="24"/>
          <w:szCs w:val="24"/>
          <w:lang w:val="pt-BR"/>
        </w:rPr>
      </w:pPr>
    </w:p>
    <w:p w14:paraId="0F54F4D8" w14:textId="77777777" w:rsidR="00A51E47" w:rsidRPr="005A1B34" w:rsidRDefault="00A51E47" w:rsidP="00A51E47">
      <w:pPr>
        <w:snapToGrid w:val="0"/>
        <w:spacing w:after="240"/>
        <w:jc w:val="both"/>
      </w:pPr>
      <w:r w:rsidRPr="005A1B34">
        <w:rPr>
          <w:rFonts w:ascii="Arial Narrow" w:hAnsi="Arial Narrow"/>
          <w:b/>
          <w:sz w:val="24"/>
          <w:szCs w:val="24"/>
        </w:rPr>
        <w:t xml:space="preserve">Parágrafo </w:t>
      </w:r>
      <w:bookmarkStart w:id="61" w:name="_Hlk163210647"/>
      <w:r w:rsidRPr="005A1B34">
        <w:rPr>
          <w:rFonts w:ascii="Arial Narrow" w:hAnsi="Arial Narrow"/>
          <w:b/>
          <w:sz w:val="24"/>
          <w:szCs w:val="24"/>
        </w:rPr>
        <w:t>Sexto</w:t>
      </w:r>
      <w:r w:rsidRPr="005A1B34">
        <w:rPr>
          <w:rFonts w:ascii="Arial Narrow" w:hAnsi="Arial Narrow"/>
          <w:sz w:val="24"/>
          <w:szCs w:val="24"/>
        </w:rPr>
        <w:t xml:space="preserve"> </w:t>
      </w:r>
      <w:bookmarkEnd w:id="61"/>
      <w:r w:rsidRPr="005A1B34">
        <w:rPr>
          <w:rFonts w:ascii="Arial Narrow" w:hAnsi="Arial Narrow"/>
          <w:sz w:val="24"/>
          <w:szCs w:val="24"/>
        </w:rPr>
        <w:t xml:space="preserve">– </w:t>
      </w:r>
      <w:r w:rsidRPr="005A1B34">
        <w:rPr>
          <w:rFonts w:ascii="Arial Narrow" w:hAnsi="Arial Narrow" w:cs="Arial"/>
          <w:sz w:val="24"/>
          <w:szCs w:val="24"/>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bookmarkStart w:id="62" w:name="_Hlk149208058"/>
    </w:p>
    <w:p w14:paraId="5C7FD06C" w14:textId="10B7B491" w:rsidR="00A51E47" w:rsidRPr="005A1B34" w:rsidRDefault="00A51E47" w:rsidP="00A51E47">
      <w:pPr>
        <w:pStyle w:val="NormalWeb"/>
        <w:spacing w:before="0" w:beforeAutospacing="0" w:after="0" w:afterAutospacing="0"/>
        <w:jc w:val="both"/>
        <w:rPr>
          <w:rFonts w:ascii="Arial Narrow" w:eastAsia="Batang" w:hAnsi="Arial Narrow" w:cs="Arial"/>
          <w:lang w:eastAsia="en-US"/>
        </w:rPr>
      </w:pPr>
      <w:r w:rsidRPr="005A1B34">
        <w:rPr>
          <w:rFonts w:ascii="Arial Narrow" w:eastAsia="Batang" w:hAnsi="Arial Narrow" w:cs="Arial"/>
          <w:b/>
          <w:lang w:eastAsia="en-US"/>
        </w:rPr>
        <w:t xml:space="preserve">Artigo 13. </w:t>
      </w:r>
      <w:bookmarkStart w:id="63" w:name="_Hlk163210746"/>
      <w:r w:rsidRPr="005A1B34">
        <w:rPr>
          <w:rFonts w:ascii="Arial Narrow" w:eastAsia="Batang" w:hAnsi="Arial Narrow" w:cs="Arial"/>
          <w:bCs/>
          <w:lang w:eastAsia="en-US"/>
        </w:rPr>
        <w:t xml:space="preserve">A </w:t>
      </w:r>
      <w:r w:rsidR="00603380" w:rsidRPr="005A1B34">
        <w:rPr>
          <w:rFonts w:ascii="Arial Narrow" w:eastAsia="Batang" w:hAnsi="Arial Narrow" w:cs="Arial"/>
          <w:bCs/>
          <w:lang w:eastAsia="en-US"/>
        </w:rPr>
        <w:t>SUBCLASSE KADIMA I</w:t>
      </w:r>
      <w:r w:rsidR="008C6566" w:rsidRPr="005A1B34">
        <w:rPr>
          <w:rFonts w:ascii="Arial Narrow" w:eastAsia="Batang" w:hAnsi="Arial Narrow" w:cs="Arial"/>
          <w:bCs/>
          <w:lang w:eastAsia="en-US"/>
        </w:rPr>
        <w:t xml:space="preserve"> </w:t>
      </w:r>
      <w:r w:rsidRPr="005A1B34">
        <w:rPr>
          <w:rFonts w:ascii="Arial Narrow" w:eastAsia="Batang" w:hAnsi="Arial Narrow" w:cs="Arial"/>
          <w:bCs/>
          <w:lang w:eastAsia="en-US"/>
        </w:rPr>
        <w:t>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w:t>
      </w:r>
      <w:r w:rsidRPr="005A1B34">
        <w:rPr>
          <w:rFonts w:ascii="Arial Narrow" w:eastAsia="Batang" w:hAnsi="Arial Narrow" w:cs="Arial"/>
          <w:lang w:eastAsia="en-US"/>
        </w:rPr>
        <w:t xml:space="preserve"> de prazo de conversão de cotas e pagamento de resgates. Nos feriados estaduais e municipais no Brasil, a </w:t>
      </w:r>
      <w:r w:rsidR="00603380" w:rsidRPr="005A1B34">
        <w:rPr>
          <w:rFonts w:ascii="Arial Narrow" w:eastAsia="Batang" w:hAnsi="Arial Narrow" w:cs="Arial"/>
          <w:lang w:eastAsia="en-US"/>
        </w:rPr>
        <w:t>SUBCLASSE KADIMA I</w:t>
      </w:r>
      <w:r w:rsidR="005672A9" w:rsidRPr="005A1B34">
        <w:rPr>
          <w:rFonts w:ascii="Arial Narrow" w:eastAsia="Batang" w:hAnsi="Arial Narrow" w:cs="Arial"/>
          <w:lang w:eastAsia="en-US"/>
        </w:rPr>
        <w:t xml:space="preserve"> </w:t>
      </w:r>
      <w:r w:rsidRPr="005A1B34">
        <w:rPr>
          <w:rFonts w:ascii="Arial Narrow" w:eastAsia="Batang" w:hAnsi="Arial Narrow" w:cs="Arial"/>
          <w:lang w:eastAsia="en-US"/>
        </w:rPr>
        <w:t>operará normalmente.</w:t>
      </w:r>
      <w:bookmarkEnd w:id="63"/>
    </w:p>
    <w:bookmarkEnd w:id="62"/>
    <w:p w14:paraId="2E6BA942" w14:textId="77777777" w:rsidR="00A51E47" w:rsidRPr="005A1B34" w:rsidRDefault="00A51E47" w:rsidP="00A51E47">
      <w:pPr>
        <w:jc w:val="both"/>
        <w:rPr>
          <w:rFonts w:ascii="Arial Narrow" w:hAnsi="Arial Narrow"/>
          <w:sz w:val="24"/>
          <w:szCs w:val="24"/>
        </w:rPr>
      </w:pPr>
    </w:p>
    <w:p w14:paraId="48FAA927" w14:textId="77777777" w:rsidR="00C25F28" w:rsidRPr="005A1B34" w:rsidRDefault="00A51E47" w:rsidP="00A51E47">
      <w:pPr>
        <w:pStyle w:val="Ttulo3"/>
        <w:snapToGrid w:val="0"/>
        <w:spacing w:before="0" w:after="0"/>
        <w:jc w:val="both"/>
        <w:rPr>
          <w:rFonts w:ascii="Arial Narrow" w:hAnsi="Arial Narrow"/>
          <w:b w:val="0"/>
          <w:bCs w:val="0"/>
          <w:sz w:val="24"/>
          <w:szCs w:val="24"/>
        </w:rPr>
        <w:sectPr w:rsidR="00C25F28" w:rsidRPr="005A1B34" w:rsidSect="00DA530C">
          <w:headerReference w:type="default" r:id="rId24"/>
          <w:pgSz w:w="11907" w:h="16840" w:code="9"/>
          <w:pgMar w:top="709" w:right="749" w:bottom="1368" w:left="749" w:header="346" w:footer="504" w:gutter="0"/>
          <w:cols w:space="296"/>
          <w:docGrid w:linePitch="272"/>
        </w:sectPr>
      </w:pPr>
      <w:bookmarkStart w:id="64" w:name="_Hlk149208094"/>
      <w:r w:rsidRPr="005A1B34">
        <w:rPr>
          <w:rFonts w:ascii="Arial Narrow" w:hAnsi="Arial Narrow"/>
          <w:sz w:val="24"/>
          <w:szCs w:val="24"/>
        </w:rPr>
        <w:t xml:space="preserve">Artigo 14 </w:t>
      </w:r>
      <w:r w:rsidRPr="005A1B34">
        <w:rPr>
          <w:rFonts w:ascii="Arial Narrow" w:hAnsi="Arial Narrow"/>
          <w:b w:val="0"/>
          <w:bCs w:val="0"/>
          <w:sz w:val="24"/>
          <w:szCs w:val="24"/>
        </w:rPr>
        <w:t>O valor da cota é calculado conforme os termos estabelecidos no Anexo da CLASSE.</w:t>
      </w:r>
    </w:p>
    <w:p w14:paraId="734923A3" w14:textId="77777777" w:rsidR="00A51E47" w:rsidRPr="005A1B34" w:rsidRDefault="00A51E47" w:rsidP="00A51E47">
      <w:pPr>
        <w:pStyle w:val="Ttulo3"/>
        <w:snapToGrid w:val="0"/>
        <w:spacing w:before="0" w:after="0"/>
        <w:jc w:val="both"/>
        <w:rPr>
          <w:rFonts w:ascii="Arial Narrow" w:hAnsi="Arial Narrow"/>
          <w:b w:val="0"/>
          <w:sz w:val="24"/>
          <w:szCs w:val="24"/>
        </w:rPr>
      </w:pPr>
    </w:p>
    <w:bookmarkEnd w:id="55"/>
    <w:bookmarkEnd w:id="64"/>
    <w:p w14:paraId="7973DD3B" w14:textId="77777777" w:rsidR="00C25F28" w:rsidRPr="005A1B34" w:rsidRDefault="00C25F28" w:rsidP="00C25F28">
      <w:pPr>
        <w:rPr>
          <w:rFonts w:ascii="Arial Narrow" w:hAnsi="Arial Narrow"/>
          <w:b/>
          <w:bCs/>
          <w:sz w:val="24"/>
          <w:szCs w:val="24"/>
        </w:rPr>
      </w:pPr>
      <w:commentRangeStart w:id="65"/>
      <w:commentRangeStart w:id="66"/>
      <w:commentRangeStart w:id="67"/>
      <w:r w:rsidRPr="005A1B34">
        <w:rPr>
          <w:rFonts w:ascii="Arial Narrow" w:hAnsi="Arial Narrow"/>
          <w:b/>
          <w:bCs/>
          <w:sz w:val="24"/>
          <w:szCs w:val="24"/>
        </w:rPr>
        <w:t>Capítulo I. Da Interpretação da Estrutura</w:t>
      </w:r>
      <w:commentRangeEnd w:id="65"/>
      <w:r w:rsidR="003A4658" w:rsidRPr="005A1B34">
        <w:rPr>
          <w:rStyle w:val="Refdecomentrio"/>
          <w:lang w:val="en-US" w:eastAsia="en-US"/>
        </w:rPr>
        <w:commentReference w:id="65"/>
      </w:r>
      <w:commentRangeEnd w:id="66"/>
      <w:r w:rsidR="00EA33E2" w:rsidRPr="005A1B34">
        <w:rPr>
          <w:rStyle w:val="Refdecomentrio"/>
          <w:lang w:val="en-US" w:eastAsia="en-US"/>
        </w:rPr>
        <w:commentReference w:id="66"/>
      </w:r>
      <w:commentRangeEnd w:id="67"/>
      <w:r w:rsidR="00272CB5" w:rsidRPr="005A1B34">
        <w:rPr>
          <w:rStyle w:val="Refdecomentrio"/>
          <w:lang w:val="en-US" w:eastAsia="en-US"/>
        </w:rPr>
        <w:commentReference w:id="67"/>
      </w:r>
    </w:p>
    <w:p w14:paraId="6CFB08BB" w14:textId="77777777" w:rsidR="00C25F28" w:rsidRPr="005A1B34" w:rsidRDefault="00C25F28" w:rsidP="00C25F28"/>
    <w:p w14:paraId="758AE824" w14:textId="77777777" w:rsidR="00C25F28" w:rsidRPr="005A1B34" w:rsidRDefault="00C25F28" w:rsidP="00C25F28">
      <w:pPr>
        <w:jc w:val="both"/>
        <w:rPr>
          <w:rFonts w:ascii="Arial Narrow" w:hAnsi="Arial Narrow"/>
          <w:b/>
          <w:sz w:val="24"/>
          <w:szCs w:val="24"/>
        </w:rPr>
      </w:pPr>
      <w:r w:rsidRPr="005A1B34">
        <w:rPr>
          <w:rFonts w:ascii="Arial Narrow" w:hAnsi="Arial Narrow"/>
          <w:b/>
          <w:bCs/>
          <w:sz w:val="24"/>
          <w:szCs w:val="24"/>
        </w:rPr>
        <w:t xml:space="preserve">Artigo 1º. </w:t>
      </w:r>
      <w:r w:rsidRPr="005A1B34">
        <w:rPr>
          <w:rFonts w:ascii="Arial Narrow" w:hAnsi="Arial Narrow" w:cs="Arial"/>
          <w:b/>
          <w:sz w:val="24"/>
          <w:szCs w:val="24"/>
        </w:rPr>
        <w:t>ESTE APÊNDICE É REGIDO PELA RESOLUÇÃO, SEM PREJUÍZO DAS DEMAIS NORMAS E DIRETRIZES REGULATÓRIAS E DA AUTORREGULAÇÃO, CONFORME APLICÁVEL. P</w:t>
      </w:r>
      <w:r w:rsidRPr="005A1B34">
        <w:rPr>
          <w:rFonts w:ascii="Arial Narrow" w:eastAsia="Arial Narrow" w:hAnsi="Arial Narrow" w:cs="Arial Narrow"/>
          <w:b/>
          <w:sz w:val="24"/>
          <w:szCs w:val="24"/>
        </w:rPr>
        <w:t>ARA PERMITIR UMA TOTAL COMPREENSÃO DAS CARACTERÍSTICAS, OBJETIVOS E RISCOS RELACIONADOS AO INVESTIMENTO,</w:t>
      </w:r>
      <w:r w:rsidRPr="005A1B34">
        <w:rPr>
          <w:rFonts w:ascii="Arial Narrow" w:hAnsi="Arial Narrow" w:cs="Arial"/>
          <w:b/>
          <w:sz w:val="24"/>
          <w:szCs w:val="24"/>
        </w:rPr>
        <w:t xml:space="preserve"> ESTE APÊNDICE DEVE SER LIDO E INTERPRETADO EM CONJUNTO COM O REGULAMENTO, ANEXO E LÂMINAS DE INFORMAÇÕES BÁSICAS, SE HOUVER, BEM COMO COM O FORMULÁRIO DE INFORMAÇÕES COMPLEMENTARES (disponível em </w:t>
      </w:r>
      <w:r w:rsidRPr="005A1B34">
        <w:rPr>
          <w:rFonts w:ascii="Arial Narrow" w:hAnsi="Arial Narrow"/>
          <w:b/>
          <w:sz w:val="24"/>
          <w:szCs w:val="24"/>
        </w:rPr>
        <w:t>(</w:t>
      </w:r>
      <w:hyperlink r:id="rId25" w:history="1">
        <w:r w:rsidRPr="005A1B34">
          <w:rPr>
            <w:rStyle w:val="Hyperlink"/>
            <w:rFonts w:ascii="Arial Narrow" w:hAnsi="Arial Narrow"/>
            <w:b/>
            <w:i/>
            <w:iCs/>
            <w:sz w:val="24"/>
            <w:szCs w:val="24"/>
          </w:rPr>
          <w:t>https://servicosfinanceiros.bnymellon.com/</w:t>
        </w:r>
      </w:hyperlink>
      <w:r w:rsidRPr="005A1B34">
        <w:rPr>
          <w:rFonts w:ascii="Arial Narrow" w:hAnsi="Arial Narrow"/>
          <w:b/>
          <w:sz w:val="24"/>
          <w:szCs w:val="24"/>
        </w:rPr>
        <w:t>).</w:t>
      </w:r>
    </w:p>
    <w:p w14:paraId="6CF890CE" w14:textId="77777777" w:rsidR="00C25F28" w:rsidRPr="005A1B34" w:rsidRDefault="00C25F28" w:rsidP="00C25F28">
      <w:pPr>
        <w:jc w:val="both"/>
        <w:rPr>
          <w:rFonts w:ascii="Arial Narrow" w:hAnsi="Arial Narrow"/>
          <w:b/>
          <w:sz w:val="24"/>
          <w:szCs w:val="24"/>
        </w:rPr>
      </w:pPr>
    </w:p>
    <w:p w14:paraId="16D8260D" w14:textId="77777777" w:rsidR="00C25F28" w:rsidRPr="005A1B34" w:rsidRDefault="00C25F28" w:rsidP="00C25F28">
      <w:pPr>
        <w:pStyle w:val="Ttulo1"/>
        <w:snapToGrid w:val="0"/>
        <w:spacing w:before="0" w:after="0"/>
        <w:jc w:val="both"/>
        <w:rPr>
          <w:rFonts w:ascii="Arial Narrow" w:eastAsia="Arial Narrow" w:hAnsi="Arial Narrow" w:cs="Arial Narrow"/>
          <w:sz w:val="24"/>
          <w:szCs w:val="24"/>
        </w:rPr>
      </w:pPr>
      <w:r w:rsidRPr="005A1B34">
        <w:rPr>
          <w:rFonts w:ascii="Arial Narrow" w:eastAsia="Arial Narrow" w:hAnsi="Arial Narrow" w:cs="Arial Narrow"/>
          <w:sz w:val="24"/>
          <w:szCs w:val="24"/>
        </w:rPr>
        <w:t>Capítulo II. Da Definição da Estrutura</w:t>
      </w:r>
    </w:p>
    <w:p w14:paraId="7D3873E5" w14:textId="77777777" w:rsidR="00C25F28" w:rsidRPr="005A1B34" w:rsidRDefault="00C25F28" w:rsidP="00C25F28"/>
    <w:p w14:paraId="79C31AB7" w14:textId="130D680A" w:rsidR="00C25F28" w:rsidRPr="005A1B34" w:rsidRDefault="00C25F28" w:rsidP="00C25F28">
      <w:pPr>
        <w:spacing w:line="259" w:lineRule="auto"/>
        <w:contextualSpacing/>
        <w:jc w:val="both"/>
        <w:rPr>
          <w:rFonts w:ascii="Arial Narrow" w:hAnsi="Arial Narrow" w:cs="Arial"/>
          <w:szCs w:val="24"/>
        </w:rPr>
      </w:pPr>
      <w:r w:rsidRPr="005A1B34">
        <w:rPr>
          <w:rFonts w:ascii="Arial Narrow" w:hAnsi="Arial Narrow"/>
          <w:b/>
          <w:bCs/>
          <w:sz w:val="24"/>
          <w:szCs w:val="24"/>
        </w:rPr>
        <w:t>Artigo 2º.</w:t>
      </w:r>
      <w:r w:rsidRPr="005A1B34">
        <w:rPr>
          <w:rFonts w:ascii="Arial Narrow" w:hAnsi="Arial Narrow"/>
          <w:sz w:val="24"/>
          <w:szCs w:val="24"/>
        </w:rPr>
        <w:t xml:space="preserve"> </w:t>
      </w:r>
      <w:r w:rsidRPr="005A1B34">
        <w:rPr>
          <w:rFonts w:ascii="Arial Narrow" w:hAnsi="Arial Narrow" w:cs="Arial"/>
          <w:sz w:val="24"/>
          <w:szCs w:val="24"/>
        </w:rPr>
        <w:t>Este</w:t>
      </w:r>
      <w:r w:rsidRPr="005A1B34">
        <w:rPr>
          <w:rFonts w:ascii="Arial Narrow" w:hAnsi="Arial Narrow" w:cs="Arial"/>
          <w:b/>
          <w:bCs/>
          <w:sz w:val="24"/>
          <w:szCs w:val="24"/>
        </w:rPr>
        <w:t xml:space="preserve"> </w:t>
      </w:r>
      <w:r w:rsidRPr="005A1B34">
        <w:rPr>
          <w:rFonts w:ascii="Arial Narrow" w:hAnsi="Arial Narrow" w:cs="Arial"/>
          <w:sz w:val="24"/>
          <w:szCs w:val="24"/>
        </w:rPr>
        <w:t>Apêndice, que integra o Anexo, dispõe sobre informações específicas da SUBCLASSE</w:t>
      </w:r>
      <w:r w:rsidR="0069034C" w:rsidRPr="005A1B34">
        <w:rPr>
          <w:rFonts w:ascii="Arial Narrow" w:hAnsi="Arial Narrow" w:cs="Arial"/>
          <w:sz w:val="24"/>
          <w:szCs w:val="24"/>
        </w:rPr>
        <w:t xml:space="preserve"> </w:t>
      </w:r>
      <w:r w:rsidR="0067120E" w:rsidRPr="005A1B34">
        <w:rPr>
          <w:rFonts w:ascii="Arial Narrow" w:hAnsi="Arial Narrow" w:cs="Arial"/>
          <w:sz w:val="24"/>
          <w:szCs w:val="24"/>
        </w:rPr>
        <w:t xml:space="preserve">KADIMA </w:t>
      </w:r>
      <w:r w:rsidR="0069034C" w:rsidRPr="005A1B34">
        <w:rPr>
          <w:rFonts w:ascii="Arial Narrow" w:hAnsi="Arial Narrow" w:cs="Arial"/>
          <w:sz w:val="24"/>
          <w:szCs w:val="24"/>
        </w:rPr>
        <w:t>II</w:t>
      </w:r>
      <w:r w:rsidRPr="005A1B34">
        <w:rPr>
          <w:rFonts w:ascii="Arial Narrow" w:hAnsi="Arial Narrow" w:cs="Arial"/>
          <w:sz w:val="24"/>
          <w:szCs w:val="24"/>
        </w:rPr>
        <w:t xml:space="preserve">. </w:t>
      </w:r>
    </w:p>
    <w:p w14:paraId="4CE4C881" w14:textId="77777777" w:rsidR="00C25F28" w:rsidRPr="005A1B34" w:rsidRDefault="00C25F28" w:rsidP="00C25F28">
      <w:pPr>
        <w:spacing w:line="259" w:lineRule="auto"/>
        <w:contextualSpacing/>
        <w:rPr>
          <w:rFonts w:ascii="Arial Narrow" w:hAnsi="Arial Narrow" w:cs="Arial"/>
          <w:szCs w:val="24"/>
        </w:rPr>
      </w:pPr>
    </w:p>
    <w:p w14:paraId="7FECD799" w14:textId="77777777" w:rsidR="00C25F28" w:rsidRPr="005A1B34" w:rsidRDefault="00C25F28" w:rsidP="00C25F28">
      <w:pPr>
        <w:jc w:val="both"/>
        <w:rPr>
          <w:rFonts w:ascii="Arial Narrow" w:hAnsi="Arial Narrow"/>
          <w:b/>
          <w:sz w:val="24"/>
          <w:szCs w:val="24"/>
        </w:rPr>
      </w:pPr>
      <w:r w:rsidRPr="005A1B34">
        <w:rPr>
          <w:rFonts w:ascii="Arial Narrow" w:hAnsi="Arial Narrow"/>
          <w:b/>
          <w:sz w:val="24"/>
          <w:szCs w:val="24"/>
        </w:rPr>
        <w:t>Capítulo III. Do Público-Alvo e Da Responsabilidade dos Cotistas</w:t>
      </w:r>
    </w:p>
    <w:p w14:paraId="3C180783" w14:textId="3A5E70F1" w:rsidR="00C25F28" w:rsidRPr="005A1B34" w:rsidRDefault="00C25F28" w:rsidP="00C25F28">
      <w:pPr>
        <w:jc w:val="both"/>
        <w:rPr>
          <w:rFonts w:ascii="Arial Narrow" w:hAnsi="Arial Narrow"/>
          <w:b/>
          <w:sz w:val="24"/>
          <w:szCs w:val="24"/>
        </w:rPr>
      </w:pPr>
      <w:r w:rsidRPr="005A1B34">
        <w:rPr>
          <w:rFonts w:ascii="Arial Narrow" w:hAnsi="Arial Narrow"/>
          <w:b/>
          <w:sz w:val="24"/>
          <w:szCs w:val="24"/>
        </w:rPr>
        <w:t xml:space="preserve">Investidores em Geral </w:t>
      </w:r>
    </w:p>
    <w:p w14:paraId="00E4FB0B" w14:textId="77777777" w:rsidR="00C25F28" w:rsidRPr="005A1B34" w:rsidRDefault="00C25F28" w:rsidP="00C25F28">
      <w:pPr>
        <w:jc w:val="both"/>
        <w:rPr>
          <w:rFonts w:ascii="Arial Narrow" w:hAnsi="Arial Narrow" w:cs="Arial"/>
          <w:b/>
          <w:sz w:val="24"/>
          <w:szCs w:val="24"/>
        </w:rPr>
      </w:pPr>
    </w:p>
    <w:p w14:paraId="6B7F8F4A" w14:textId="46D1C42D" w:rsidR="00C25F28" w:rsidRPr="005A1B34" w:rsidRDefault="00C25F28" w:rsidP="00C25F28">
      <w:pPr>
        <w:jc w:val="both"/>
        <w:rPr>
          <w:rFonts w:ascii="Arial Narrow" w:hAnsi="Arial Narrow"/>
          <w:sz w:val="24"/>
          <w:szCs w:val="24"/>
        </w:rPr>
      </w:pPr>
      <w:r w:rsidRPr="005A1B34">
        <w:rPr>
          <w:rFonts w:ascii="Arial Narrow" w:hAnsi="Arial Narrow" w:cs="Arial"/>
          <w:b/>
          <w:sz w:val="24"/>
          <w:szCs w:val="24"/>
        </w:rPr>
        <w:t>Artigo 3º.</w:t>
      </w:r>
      <w:r w:rsidRPr="005A1B34">
        <w:rPr>
          <w:rFonts w:ascii="Arial Narrow" w:hAnsi="Arial Narrow" w:cs="Arial"/>
          <w:sz w:val="24"/>
          <w:szCs w:val="24"/>
        </w:rPr>
        <w:t xml:space="preserve"> A </w:t>
      </w:r>
      <w:r w:rsidR="00603380" w:rsidRPr="005A1B34">
        <w:rPr>
          <w:rFonts w:ascii="Arial Narrow" w:hAnsi="Arial Narrow" w:cs="Arial"/>
          <w:sz w:val="24"/>
          <w:szCs w:val="24"/>
        </w:rPr>
        <w:t>SUBCLASSE KADIMA II</w:t>
      </w:r>
      <w:r w:rsidRPr="005A1B34">
        <w:rPr>
          <w:rFonts w:ascii="Arial Narrow" w:hAnsi="Arial Narrow" w:cs="Arial"/>
          <w:sz w:val="24"/>
          <w:szCs w:val="24"/>
        </w:rPr>
        <w:t xml:space="preserve"> </w:t>
      </w:r>
      <w:r w:rsidR="003A4658" w:rsidRPr="005A1B34">
        <w:rPr>
          <w:rFonts w:ascii="Arial Narrow" w:hAnsi="Arial Narrow" w:cs="Arial"/>
          <w:color w:val="000000" w:themeColor="text1"/>
          <w:sz w:val="24"/>
          <w:szCs w:val="24"/>
        </w:rPr>
        <w:t>tem como público-alvo os investidores em geral, nos termos da legislação vigente, buscam obter retornos de longo prazo.</w:t>
      </w:r>
    </w:p>
    <w:p w14:paraId="76CA141D" w14:textId="77777777" w:rsidR="00C25F28" w:rsidRPr="005A1B34" w:rsidRDefault="00C25F28" w:rsidP="00C25F28">
      <w:pPr>
        <w:jc w:val="both"/>
        <w:rPr>
          <w:rFonts w:ascii="Arial Narrow" w:hAnsi="Arial Narrow"/>
          <w:b/>
          <w:sz w:val="24"/>
          <w:szCs w:val="24"/>
        </w:rPr>
      </w:pPr>
    </w:p>
    <w:p w14:paraId="417280F0" w14:textId="6EA8500E" w:rsidR="00C25F28" w:rsidRPr="005A1B34" w:rsidRDefault="00C25F28" w:rsidP="00C25F28">
      <w:pPr>
        <w:jc w:val="both"/>
        <w:rPr>
          <w:rFonts w:ascii="Arial Narrow" w:hAnsi="Arial Narrow" w:cs="Arial"/>
          <w:bCs/>
          <w:sz w:val="24"/>
          <w:szCs w:val="24"/>
        </w:rPr>
      </w:pPr>
      <w:r w:rsidRPr="005A1B34">
        <w:rPr>
          <w:rFonts w:ascii="Arial Narrow" w:hAnsi="Arial Narrow"/>
          <w:b/>
          <w:sz w:val="24"/>
          <w:szCs w:val="24"/>
        </w:rPr>
        <w:t>Artigo 4º</w:t>
      </w:r>
      <w:r w:rsidRPr="005A1B34">
        <w:rPr>
          <w:rFonts w:ascii="Arial Narrow" w:hAnsi="Arial Narrow"/>
          <w:bCs/>
          <w:sz w:val="24"/>
          <w:szCs w:val="24"/>
        </w:rPr>
        <w:t xml:space="preserve">. A responsabilidade dos cotistas será </w:t>
      </w:r>
      <w:r w:rsidRPr="005A1B34">
        <w:rPr>
          <w:rFonts w:ascii="Arial Narrow" w:hAnsi="Arial Narrow" w:cs="Arial"/>
          <w:bCs/>
          <w:sz w:val="24"/>
          <w:szCs w:val="24"/>
        </w:rPr>
        <w:t xml:space="preserve">limitada ao valor de suas cotas subscritas, </w:t>
      </w:r>
      <w:r w:rsidRPr="005A1B34">
        <w:rPr>
          <w:rFonts w:ascii="Arial Narrow" w:hAnsi="Arial Narrow"/>
          <w:sz w:val="24"/>
          <w:szCs w:val="24"/>
        </w:rPr>
        <w:t>de acordo com o regime de responsabilidade previsto no Anexo da CLASSE.</w:t>
      </w:r>
    </w:p>
    <w:p w14:paraId="60C9604F" w14:textId="77777777" w:rsidR="00C25F28" w:rsidRPr="005A1B34" w:rsidRDefault="00C25F28" w:rsidP="00C25F28">
      <w:pPr>
        <w:pBdr>
          <w:bar w:val="single" w:sz="4" w:color="auto"/>
        </w:pBdr>
        <w:jc w:val="both"/>
        <w:rPr>
          <w:rFonts w:ascii="Arial Narrow" w:hAnsi="Arial Narrow" w:cs="Arial"/>
          <w:b/>
          <w:bCs/>
          <w:sz w:val="24"/>
          <w:szCs w:val="24"/>
        </w:rPr>
      </w:pPr>
    </w:p>
    <w:p w14:paraId="2880B0D6" w14:textId="77777777" w:rsidR="00C25F28" w:rsidRPr="005A1B34" w:rsidRDefault="00C25F28" w:rsidP="00C25F28">
      <w:pPr>
        <w:jc w:val="both"/>
        <w:rPr>
          <w:rFonts w:ascii="Arial Narrow" w:hAnsi="Arial Narrow"/>
          <w:b/>
          <w:bCs/>
          <w:sz w:val="24"/>
          <w:szCs w:val="24"/>
        </w:rPr>
      </w:pPr>
      <w:r w:rsidRPr="005A1B34">
        <w:rPr>
          <w:rFonts w:ascii="Arial Narrow" w:hAnsi="Arial Narrow"/>
          <w:b/>
          <w:bCs/>
          <w:sz w:val="24"/>
          <w:szCs w:val="24"/>
        </w:rPr>
        <w:t xml:space="preserve">Capítulo IV. Das Taxas </w:t>
      </w:r>
    </w:p>
    <w:p w14:paraId="350EFB89" w14:textId="77777777" w:rsidR="003A4658" w:rsidRPr="005A1B34" w:rsidRDefault="003A4658" w:rsidP="00C25F28">
      <w:pPr>
        <w:jc w:val="both"/>
        <w:rPr>
          <w:rFonts w:ascii="Arial Narrow" w:hAnsi="Arial Narrow"/>
          <w:b/>
          <w:bCs/>
          <w:sz w:val="24"/>
          <w:szCs w:val="24"/>
        </w:rPr>
      </w:pPr>
    </w:p>
    <w:p w14:paraId="38D4E5B0" w14:textId="12B0CFD4" w:rsidR="00C25F28" w:rsidRPr="005A1B34" w:rsidRDefault="00C25F28" w:rsidP="00C25F28">
      <w:pPr>
        <w:jc w:val="both"/>
        <w:rPr>
          <w:rFonts w:ascii="Arial Narrow" w:hAnsi="Arial Narrow"/>
          <w:iCs/>
          <w:sz w:val="24"/>
          <w:szCs w:val="24"/>
        </w:rPr>
      </w:pPr>
      <w:r w:rsidRPr="005A1B34">
        <w:rPr>
          <w:rFonts w:ascii="Arial Narrow" w:hAnsi="Arial Narrow"/>
          <w:b/>
          <w:bCs/>
          <w:iCs/>
          <w:sz w:val="24"/>
          <w:szCs w:val="24"/>
        </w:rPr>
        <w:t>Artigo 5º.</w:t>
      </w:r>
      <w:r w:rsidRPr="005A1B34">
        <w:rPr>
          <w:rFonts w:ascii="Arial Narrow" w:hAnsi="Arial Narrow"/>
          <w:iCs/>
          <w:sz w:val="24"/>
          <w:szCs w:val="24"/>
        </w:rPr>
        <w:t xml:space="preserve">  A </w:t>
      </w:r>
      <w:r w:rsidR="00603380" w:rsidRPr="005A1B34">
        <w:rPr>
          <w:rFonts w:ascii="Arial Narrow" w:hAnsi="Arial Narrow"/>
          <w:iCs/>
          <w:sz w:val="24"/>
          <w:szCs w:val="24"/>
        </w:rPr>
        <w:t>SUBCLASSE KADIMA II</w:t>
      </w:r>
      <w:r w:rsidRPr="005A1B34">
        <w:rPr>
          <w:rFonts w:ascii="Arial Narrow" w:hAnsi="Arial Narrow"/>
          <w:iCs/>
          <w:sz w:val="24"/>
          <w:szCs w:val="24"/>
        </w:rPr>
        <w:t xml:space="preserve"> está sujeita à taxa global de </w:t>
      </w:r>
      <w:r w:rsidR="003A4658" w:rsidRPr="005A1B34">
        <w:rPr>
          <w:rFonts w:ascii="Arial Narrow" w:hAnsi="Arial Narrow"/>
          <w:iCs/>
          <w:sz w:val="24"/>
          <w:szCs w:val="24"/>
        </w:rPr>
        <w:t>2,00</w:t>
      </w:r>
      <w:r w:rsidRPr="005A1B34">
        <w:rPr>
          <w:rFonts w:ascii="Arial Narrow" w:hAnsi="Arial Narrow"/>
          <w:iCs/>
          <w:sz w:val="24"/>
          <w:szCs w:val="24"/>
        </w:rPr>
        <w:t>% a.a. sobre o valor do patrimônio líquido</w:t>
      </w:r>
      <w:r w:rsidR="00580984" w:rsidRPr="005A1B34">
        <w:rPr>
          <w:rFonts w:ascii="Arial Narrow" w:hAnsi="Arial Narrow"/>
          <w:iCs/>
          <w:sz w:val="24"/>
          <w:szCs w:val="24"/>
        </w:rPr>
        <w:t xml:space="preserve"> da CLASSE atribuível à </w:t>
      </w:r>
      <w:r w:rsidR="00603380" w:rsidRPr="005A1B34">
        <w:rPr>
          <w:rFonts w:ascii="Arial Narrow" w:hAnsi="Arial Narrow"/>
          <w:iCs/>
          <w:sz w:val="24"/>
          <w:szCs w:val="24"/>
        </w:rPr>
        <w:t>SUBCLASSE KADIMA II</w:t>
      </w:r>
      <w:r w:rsidRPr="005A1B34">
        <w:rPr>
          <w:rFonts w:ascii="Arial Narrow" w:hAnsi="Arial Narrow"/>
          <w:iCs/>
          <w:sz w:val="24"/>
          <w:szCs w:val="24"/>
        </w:rPr>
        <w:t>.</w:t>
      </w:r>
    </w:p>
    <w:p w14:paraId="5D72C84B" w14:textId="77777777" w:rsidR="00C25F28" w:rsidRPr="005A1B34" w:rsidRDefault="00C25F28" w:rsidP="00C25F28">
      <w:pPr>
        <w:jc w:val="both"/>
        <w:rPr>
          <w:rFonts w:ascii="Arial Narrow" w:hAnsi="Arial Narrow"/>
          <w:iCs/>
          <w:sz w:val="24"/>
          <w:szCs w:val="24"/>
        </w:rPr>
      </w:pPr>
    </w:p>
    <w:p w14:paraId="177AC096" w14:textId="66EA687A" w:rsidR="00C25F28" w:rsidRPr="005A1B34" w:rsidRDefault="00C25F28" w:rsidP="00C25F28">
      <w:pPr>
        <w:jc w:val="both"/>
        <w:rPr>
          <w:rFonts w:ascii="Arial Narrow" w:hAnsi="Arial Narrow"/>
          <w:iCs/>
          <w:sz w:val="24"/>
          <w:szCs w:val="24"/>
        </w:rPr>
      </w:pPr>
      <w:r w:rsidRPr="005A1B34">
        <w:rPr>
          <w:rFonts w:ascii="Arial Narrow" w:hAnsi="Arial Narrow"/>
          <w:b/>
          <w:bCs/>
          <w:iCs/>
          <w:sz w:val="24"/>
          <w:szCs w:val="24"/>
        </w:rPr>
        <w:t>Parágrafo Primeiro</w:t>
      </w:r>
      <w:r w:rsidRPr="005A1B34">
        <w:rPr>
          <w:rFonts w:ascii="Arial Narrow" w:hAnsi="Arial Narrow"/>
          <w:iCs/>
          <w:sz w:val="24"/>
          <w:szCs w:val="24"/>
        </w:rPr>
        <w:t xml:space="preserve"> – Na remuneração acima estão incluídas as taxas de administração, de gestão e máxima de distribuição de cotas. Os pagamentos serão efetuados diretamente pela própria </w:t>
      </w:r>
      <w:r w:rsidR="00603380" w:rsidRPr="005A1B34">
        <w:rPr>
          <w:rFonts w:ascii="Arial Narrow" w:hAnsi="Arial Narrow"/>
          <w:iCs/>
          <w:sz w:val="24"/>
          <w:szCs w:val="24"/>
        </w:rPr>
        <w:t>SUBCLASSE KADIMA II</w:t>
      </w:r>
      <w:r w:rsidRPr="005A1B34">
        <w:rPr>
          <w:rFonts w:ascii="Arial Narrow" w:hAnsi="Arial Narrow"/>
          <w:iCs/>
          <w:sz w:val="24"/>
          <w:szCs w:val="24"/>
        </w:rPr>
        <w:t>, bem como os valores correspondentes aos demais serviços e encargos serão debitados de acordo com o disposto neste Anexo e no Regulamento.</w:t>
      </w:r>
    </w:p>
    <w:p w14:paraId="5B3AFE14" w14:textId="77777777" w:rsidR="00C25F28" w:rsidRPr="005A1B34" w:rsidRDefault="00C25F28" w:rsidP="00C25F28">
      <w:pPr>
        <w:jc w:val="both"/>
        <w:rPr>
          <w:rFonts w:ascii="Arial Narrow" w:hAnsi="Arial Narrow"/>
          <w:iCs/>
          <w:sz w:val="24"/>
          <w:szCs w:val="24"/>
        </w:rPr>
      </w:pPr>
    </w:p>
    <w:p w14:paraId="013218F7" w14:textId="49B70FA0" w:rsidR="00C25F28" w:rsidRPr="005A1B34" w:rsidRDefault="00C25F28" w:rsidP="00C25F28">
      <w:pPr>
        <w:jc w:val="both"/>
        <w:rPr>
          <w:rFonts w:ascii="Arial Narrow" w:hAnsi="Arial Narrow"/>
          <w:sz w:val="24"/>
          <w:szCs w:val="24"/>
        </w:rPr>
      </w:pPr>
      <w:r w:rsidRPr="005A1B34">
        <w:rPr>
          <w:rFonts w:ascii="Arial Narrow" w:hAnsi="Arial Narrow"/>
          <w:b/>
          <w:bCs/>
          <w:sz w:val="24"/>
          <w:szCs w:val="24"/>
        </w:rPr>
        <w:t xml:space="preserve">Parágrafo </w:t>
      </w:r>
      <w:r w:rsidRPr="005A1B34">
        <w:rPr>
          <w:rFonts w:ascii="Arial Narrow" w:hAnsi="Arial Narrow"/>
          <w:b/>
          <w:bCs/>
          <w:iCs/>
          <w:sz w:val="24"/>
          <w:szCs w:val="24"/>
        </w:rPr>
        <w:t>Segundo</w:t>
      </w:r>
      <w:r w:rsidRPr="005A1B34">
        <w:rPr>
          <w:rFonts w:ascii="Arial Narrow" w:hAnsi="Arial Narrow"/>
          <w:b/>
          <w:bCs/>
          <w:sz w:val="24"/>
          <w:szCs w:val="24"/>
        </w:rPr>
        <w:t xml:space="preserve"> – </w:t>
      </w:r>
      <w:r w:rsidRPr="005A1B34">
        <w:rPr>
          <w:rFonts w:ascii="Arial Narrow" w:hAnsi="Arial Narrow"/>
          <w:sz w:val="24"/>
          <w:szCs w:val="24"/>
        </w:rPr>
        <w:t>A taxa global deve ser provisionada diariamente (em base de 252 dias por ano) sobre o valor do patrimônio líquido da CLASSE</w:t>
      </w:r>
      <w:r w:rsidR="00580984" w:rsidRPr="005A1B34">
        <w:rPr>
          <w:rFonts w:ascii="Arial Narrow" w:hAnsi="Arial Narrow"/>
          <w:sz w:val="24"/>
          <w:szCs w:val="24"/>
        </w:rPr>
        <w:t xml:space="preserve"> atribuível à </w:t>
      </w:r>
      <w:r w:rsidR="00603380" w:rsidRPr="005A1B34">
        <w:rPr>
          <w:rFonts w:ascii="Arial Narrow" w:hAnsi="Arial Narrow"/>
          <w:sz w:val="24"/>
          <w:szCs w:val="24"/>
        </w:rPr>
        <w:t>SUBCLASSE KADIMA II</w:t>
      </w:r>
      <w:r w:rsidRPr="005A1B34">
        <w:rPr>
          <w:rFonts w:ascii="Arial Narrow" w:hAnsi="Arial Narrow"/>
          <w:sz w:val="24"/>
          <w:szCs w:val="24"/>
        </w:rPr>
        <w:t xml:space="preserve"> e paga mensalmente, por períodos vencidos, até o 5º dia útil do mês subsequente.</w:t>
      </w:r>
    </w:p>
    <w:p w14:paraId="79F46B15" w14:textId="77777777" w:rsidR="00C25F28" w:rsidRPr="005A1B34" w:rsidRDefault="00C25F28" w:rsidP="00C25F28">
      <w:pPr>
        <w:jc w:val="both"/>
        <w:rPr>
          <w:rFonts w:ascii="Arial Narrow" w:hAnsi="Arial Narrow"/>
          <w:sz w:val="24"/>
          <w:szCs w:val="24"/>
        </w:rPr>
      </w:pPr>
    </w:p>
    <w:p w14:paraId="30BCFD0B" w14:textId="0A877BCA" w:rsidR="00C25F28" w:rsidRPr="005A1B34" w:rsidRDefault="00C25F28" w:rsidP="00C25F28">
      <w:pPr>
        <w:jc w:val="both"/>
        <w:rPr>
          <w:rFonts w:ascii="Arial Narrow" w:hAnsi="Arial Narrow"/>
          <w:b/>
          <w:bCs/>
          <w:sz w:val="24"/>
          <w:szCs w:val="24"/>
        </w:rPr>
      </w:pPr>
      <w:r w:rsidRPr="005A1B34">
        <w:rPr>
          <w:rFonts w:ascii="Arial Narrow" w:hAnsi="Arial Narrow"/>
          <w:b/>
          <w:bCs/>
          <w:sz w:val="24"/>
          <w:szCs w:val="24"/>
        </w:rPr>
        <w:t xml:space="preserve">Parágrafo </w:t>
      </w:r>
      <w:r w:rsidRPr="005A1B34">
        <w:rPr>
          <w:rFonts w:ascii="Arial Narrow" w:hAnsi="Arial Narrow"/>
          <w:b/>
          <w:bCs/>
          <w:iCs/>
          <w:sz w:val="24"/>
          <w:szCs w:val="24"/>
        </w:rPr>
        <w:t>Terceiro</w:t>
      </w:r>
      <w:r w:rsidRPr="005A1B34">
        <w:rPr>
          <w:rFonts w:ascii="Arial Narrow" w:hAnsi="Arial Narrow"/>
          <w:b/>
          <w:bCs/>
          <w:sz w:val="24"/>
          <w:szCs w:val="24"/>
        </w:rPr>
        <w:t xml:space="preserve"> – </w:t>
      </w:r>
      <w:r w:rsidRPr="005A1B34">
        <w:rPr>
          <w:rFonts w:ascii="Arial Narrow" w:hAnsi="Arial Narrow"/>
          <w:sz w:val="24"/>
          <w:szCs w:val="24"/>
        </w:rPr>
        <w:t xml:space="preserve">A taxa global supramencionada é a taxa global mínima da </w:t>
      </w:r>
      <w:r w:rsidR="00603380" w:rsidRPr="005A1B34">
        <w:rPr>
          <w:rFonts w:ascii="Arial Narrow" w:hAnsi="Arial Narrow"/>
          <w:sz w:val="24"/>
          <w:szCs w:val="24"/>
        </w:rPr>
        <w:t>SUBCLASSE KADIMA II</w:t>
      </w:r>
      <w:r w:rsidRPr="005A1B34">
        <w:rPr>
          <w:rFonts w:ascii="Arial Narrow" w:hAnsi="Arial Narrow"/>
          <w:sz w:val="24"/>
          <w:szCs w:val="24"/>
        </w:rPr>
        <w:t>.</w:t>
      </w:r>
      <w:r w:rsidRPr="005A1B34">
        <w:rPr>
          <w:rFonts w:ascii="Arial Narrow" w:hAnsi="Arial Narrow"/>
          <w:b/>
          <w:bCs/>
          <w:sz w:val="24"/>
          <w:szCs w:val="24"/>
        </w:rPr>
        <w:t xml:space="preserve"> </w:t>
      </w:r>
    </w:p>
    <w:p w14:paraId="5D444A1D" w14:textId="77777777" w:rsidR="00C25F28" w:rsidRPr="005A1B34" w:rsidRDefault="00C25F28" w:rsidP="00C25F28">
      <w:pPr>
        <w:jc w:val="both"/>
        <w:rPr>
          <w:rFonts w:ascii="Arial Narrow" w:hAnsi="Arial Narrow"/>
          <w:iCs/>
          <w:sz w:val="24"/>
          <w:szCs w:val="24"/>
        </w:rPr>
      </w:pPr>
    </w:p>
    <w:p w14:paraId="1FDC2071" w14:textId="20456067" w:rsidR="00C25F28" w:rsidRPr="005A1B34" w:rsidRDefault="00C25F28" w:rsidP="00C25F28">
      <w:pPr>
        <w:jc w:val="both"/>
        <w:rPr>
          <w:rFonts w:ascii="Arial Narrow" w:hAnsi="Arial Narrow"/>
          <w:iCs/>
          <w:sz w:val="24"/>
          <w:szCs w:val="24"/>
        </w:rPr>
      </w:pPr>
      <w:r w:rsidRPr="005A1B34">
        <w:rPr>
          <w:rFonts w:ascii="Arial Narrow" w:hAnsi="Arial Narrow"/>
          <w:b/>
          <w:bCs/>
          <w:iCs/>
          <w:sz w:val="24"/>
          <w:szCs w:val="24"/>
        </w:rPr>
        <w:t>Parágrafo Quarto –</w:t>
      </w:r>
      <w:r w:rsidRPr="005A1B34">
        <w:rPr>
          <w:rFonts w:ascii="Arial Narrow" w:hAnsi="Arial Narrow"/>
          <w:iCs/>
          <w:sz w:val="24"/>
          <w:szCs w:val="24"/>
        </w:rPr>
        <w:t xml:space="preserve"> Fica estabelecida a taxa global máxima de </w:t>
      </w:r>
      <w:r w:rsidR="003A4658" w:rsidRPr="005A1B34">
        <w:rPr>
          <w:rFonts w:ascii="Arial Narrow" w:hAnsi="Arial Narrow"/>
          <w:iCs/>
          <w:sz w:val="24"/>
          <w:szCs w:val="24"/>
        </w:rPr>
        <w:t>2,00</w:t>
      </w:r>
      <w:r w:rsidRPr="005A1B34">
        <w:rPr>
          <w:rFonts w:ascii="Arial Narrow" w:hAnsi="Arial Narrow"/>
          <w:iCs/>
          <w:sz w:val="24"/>
          <w:szCs w:val="24"/>
        </w:rPr>
        <w:t xml:space="preserve">% a.a. sobre o valor do patrimônio líquido da </w:t>
      </w:r>
      <w:r w:rsidR="00603380" w:rsidRPr="005A1B34">
        <w:rPr>
          <w:rFonts w:ascii="Arial Narrow" w:hAnsi="Arial Narrow"/>
          <w:iCs/>
          <w:sz w:val="24"/>
          <w:szCs w:val="24"/>
        </w:rPr>
        <w:t>SUBCLASSE KADIMA II</w:t>
      </w:r>
      <w:r w:rsidRPr="005A1B34">
        <w:rPr>
          <w:rFonts w:ascii="Arial Narrow" w:hAnsi="Arial Narrow"/>
          <w:iCs/>
          <w:sz w:val="24"/>
          <w:szCs w:val="24"/>
        </w:rPr>
        <w:t xml:space="preserve">, a qual compreende a taxa de global mínima e a taxa de global máxima das classes nas quais a </w:t>
      </w:r>
      <w:r w:rsidR="00603380" w:rsidRPr="005A1B34">
        <w:rPr>
          <w:rFonts w:ascii="Arial Narrow" w:hAnsi="Arial Narrow"/>
          <w:iCs/>
          <w:sz w:val="24"/>
          <w:szCs w:val="24"/>
        </w:rPr>
        <w:t>SUBCLASSE KADIMA II</w:t>
      </w:r>
      <w:r w:rsidRPr="005A1B34">
        <w:rPr>
          <w:rFonts w:ascii="Arial Narrow" w:hAnsi="Arial Narrow"/>
          <w:iCs/>
          <w:sz w:val="24"/>
          <w:szCs w:val="24"/>
        </w:rPr>
        <w:t xml:space="preserve"> invista. </w:t>
      </w:r>
    </w:p>
    <w:p w14:paraId="5AD543B9" w14:textId="77777777" w:rsidR="00C25F28" w:rsidRPr="005A1B34" w:rsidRDefault="00C25F28" w:rsidP="00C25F28">
      <w:pPr>
        <w:jc w:val="both"/>
        <w:rPr>
          <w:rFonts w:ascii="Arial Narrow" w:hAnsi="Arial Narrow"/>
          <w:b/>
          <w:bCs/>
          <w:iCs/>
          <w:sz w:val="24"/>
          <w:szCs w:val="24"/>
          <w:u w:val="single"/>
        </w:rPr>
      </w:pPr>
    </w:p>
    <w:p w14:paraId="429404A5" w14:textId="1B5BE148" w:rsidR="00C25F28" w:rsidRPr="005A1B34" w:rsidRDefault="00C25F28" w:rsidP="00C25F28">
      <w:pPr>
        <w:jc w:val="both"/>
        <w:rPr>
          <w:rFonts w:ascii="Arial Narrow" w:hAnsi="Arial Narrow"/>
          <w:iCs/>
          <w:sz w:val="24"/>
          <w:szCs w:val="24"/>
        </w:rPr>
      </w:pPr>
      <w:r w:rsidRPr="005A1B34">
        <w:rPr>
          <w:rFonts w:ascii="Arial Narrow" w:hAnsi="Arial Narrow"/>
          <w:b/>
          <w:bCs/>
          <w:iCs/>
          <w:sz w:val="24"/>
          <w:szCs w:val="24"/>
        </w:rPr>
        <w:t xml:space="preserve">Parágrafo Quinto - </w:t>
      </w:r>
      <w:r w:rsidRPr="005A1B34">
        <w:rPr>
          <w:rFonts w:ascii="Arial Narrow" w:hAnsi="Arial Narrow"/>
          <w:iCs/>
          <w:sz w:val="24"/>
          <w:szCs w:val="24"/>
        </w:rPr>
        <w:t>Serão desconsideradas, para fins de cálculo da taxa global máxima da</w:t>
      </w:r>
      <w:r w:rsidR="0069034C" w:rsidRPr="005A1B34">
        <w:rPr>
          <w:rFonts w:ascii="Arial Narrow" w:hAnsi="Arial Narrow"/>
          <w:iCs/>
          <w:sz w:val="24"/>
          <w:szCs w:val="24"/>
        </w:rPr>
        <w:t xml:space="preserve"> </w:t>
      </w:r>
      <w:r w:rsidR="00603380" w:rsidRPr="005A1B34">
        <w:rPr>
          <w:rFonts w:ascii="Arial Narrow" w:hAnsi="Arial Narrow"/>
          <w:iCs/>
          <w:sz w:val="24"/>
          <w:szCs w:val="24"/>
        </w:rPr>
        <w:t>SUBCLASSE KADIMA II</w:t>
      </w:r>
      <w:r w:rsidRPr="005A1B34">
        <w:rPr>
          <w:rFonts w:ascii="Arial Narrow" w:hAnsi="Arial Narrow"/>
          <w:iCs/>
          <w:sz w:val="24"/>
          <w:szCs w:val="24"/>
        </w:rPr>
        <w:t>, as taxas cobradas: (i) pelas classes de investimento cujas cotas sejam admitidas à negociação em mercado organizado; ou (ii) pelas classes investidas, quando geridas por partes não relacionadas à GESTORA.</w:t>
      </w:r>
    </w:p>
    <w:p w14:paraId="4383121F" w14:textId="77777777" w:rsidR="00C25F28" w:rsidRPr="005A1B34" w:rsidRDefault="00C25F28" w:rsidP="00C25F28">
      <w:pPr>
        <w:jc w:val="both"/>
        <w:rPr>
          <w:rFonts w:ascii="Arial Narrow" w:hAnsi="Arial Narrow"/>
          <w:b/>
          <w:bCs/>
          <w:iCs/>
          <w:sz w:val="24"/>
          <w:szCs w:val="24"/>
        </w:rPr>
      </w:pPr>
    </w:p>
    <w:p w14:paraId="165B037C" w14:textId="06CB3C5D" w:rsidR="00C25F28" w:rsidRPr="005A1B34" w:rsidRDefault="00C25F28" w:rsidP="00C25F28">
      <w:pPr>
        <w:jc w:val="both"/>
        <w:rPr>
          <w:rFonts w:ascii="Arial Narrow" w:hAnsi="Arial Narrow"/>
          <w:iCs/>
          <w:sz w:val="24"/>
          <w:szCs w:val="24"/>
        </w:rPr>
      </w:pPr>
      <w:r w:rsidRPr="005A1B34">
        <w:rPr>
          <w:rFonts w:ascii="Arial Narrow" w:hAnsi="Arial Narrow"/>
          <w:b/>
          <w:bCs/>
          <w:iCs/>
          <w:sz w:val="24"/>
          <w:szCs w:val="24"/>
        </w:rPr>
        <w:lastRenderedPageBreak/>
        <w:t xml:space="preserve">Parágrafo Sexto – </w:t>
      </w:r>
      <w:r w:rsidRPr="005A1B34">
        <w:rPr>
          <w:rFonts w:ascii="Arial Narrow" w:hAnsi="Arial Narrow"/>
          <w:iCs/>
          <w:sz w:val="24"/>
          <w:szCs w:val="24"/>
        </w:rPr>
        <w:t>O acesso à efetiva divisão da taxa global entre os prestadores de serviços essenciais e dos distribuidores pode ser feito por meio do Sumário de Remuneração de Prestadores de Serviços da CLASSE, disponível através do seguinte endereço eletrônico:</w:t>
      </w:r>
      <w:r w:rsidR="003A4658" w:rsidRPr="005A1B34">
        <w:rPr>
          <w:rFonts w:ascii="Arial Narrow" w:hAnsi="Arial Narrow"/>
          <w:iCs/>
          <w:sz w:val="24"/>
          <w:szCs w:val="24"/>
        </w:rPr>
        <w:t xml:space="preserve"> </w:t>
      </w:r>
      <w:hyperlink r:id="rId26" w:history="1">
        <w:r w:rsidR="003A4658" w:rsidRPr="005A1B34">
          <w:rPr>
            <w:rStyle w:val="Hyperlink"/>
            <w:rFonts w:ascii="Arial Narrow" w:hAnsi="Arial Narrow"/>
            <w:iCs/>
            <w:sz w:val="24"/>
            <w:szCs w:val="24"/>
          </w:rPr>
          <w:t>https://www.kadimaasset.com.br/biblioteca/</w:t>
        </w:r>
      </w:hyperlink>
      <w:r w:rsidR="003A4658" w:rsidRPr="005A1B34">
        <w:rPr>
          <w:rFonts w:ascii="Arial Narrow" w:hAnsi="Arial Narrow"/>
          <w:iCs/>
          <w:sz w:val="24"/>
          <w:szCs w:val="24"/>
        </w:rPr>
        <w:t>.</w:t>
      </w:r>
    </w:p>
    <w:p w14:paraId="612614B3" w14:textId="77777777" w:rsidR="003A4658" w:rsidRPr="005A1B34" w:rsidRDefault="003A4658" w:rsidP="00C25F28">
      <w:pPr>
        <w:jc w:val="both"/>
        <w:rPr>
          <w:rFonts w:ascii="Arial Narrow" w:hAnsi="Arial Narrow"/>
          <w:iCs/>
          <w:sz w:val="24"/>
          <w:szCs w:val="24"/>
        </w:rPr>
      </w:pPr>
    </w:p>
    <w:p w14:paraId="06619512" w14:textId="2EAA65C1" w:rsidR="003A4658" w:rsidRPr="005A1B34" w:rsidRDefault="003A4658" w:rsidP="005A1B34">
      <w:pPr>
        <w:pStyle w:val="Bodytext"/>
        <w:rPr>
          <w:bCs w:val="0"/>
        </w:rPr>
      </w:pPr>
      <w:commentRangeStart w:id="68"/>
      <w:commentRangeStart w:id="69"/>
      <w:r w:rsidRPr="005A1B34">
        <w:t xml:space="preserve">A partir </w:t>
      </w:r>
      <w:commentRangeEnd w:id="68"/>
      <w:r w:rsidRPr="005A1B34">
        <w:rPr>
          <w:rStyle w:val="Refdecomentrio"/>
          <w:rFonts w:ascii="Times New Roman" w:hAnsi="Times New Roman" w:cs="Times New Roman"/>
          <w:bCs w:val="0"/>
          <w:color w:val="auto"/>
          <w:lang w:val="en-US"/>
        </w:rPr>
        <w:commentReference w:id="68"/>
      </w:r>
      <w:commentRangeEnd w:id="69"/>
      <w:r w:rsidR="00EA33E2" w:rsidRPr="005A1B34">
        <w:rPr>
          <w:rStyle w:val="Refdecomentrio"/>
          <w:rFonts w:ascii="Times New Roman" w:hAnsi="Times New Roman" w:cs="Times New Roman"/>
          <w:bCs w:val="0"/>
          <w:color w:val="auto"/>
          <w:lang w:val="en-US"/>
        </w:rPr>
        <w:commentReference w:id="69"/>
      </w:r>
      <w:r w:rsidRPr="005A1B34">
        <w:t>de 31/03/2026, para consultar as taxas segregadas dos prestadores de serviço, acesse a Plataforma de Transparência de Taxas no endereço www.data.anbima.com/busca/transparencia-de-taxas-de-fundos.</w:t>
      </w:r>
    </w:p>
    <w:p w14:paraId="57258E66" w14:textId="77777777" w:rsidR="00C25F28" w:rsidRPr="005A1B34" w:rsidRDefault="00C25F28" w:rsidP="00C25F28">
      <w:pPr>
        <w:jc w:val="both"/>
        <w:rPr>
          <w:rFonts w:ascii="Arial Narrow" w:hAnsi="Arial Narrow"/>
          <w:b/>
          <w:bCs/>
          <w:sz w:val="24"/>
          <w:szCs w:val="24"/>
        </w:rPr>
      </w:pPr>
    </w:p>
    <w:p w14:paraId="56D4BA64" w14:textId="02F48765" w:rsidR="00C25F28" w:rsidRPr="005A1B34" w:rsidRDefault="00C25F28" w:rsidP="00C25F28">
      <w:pPr>
        <w:jc w:val="both"/>
        <w:rPr>
          <w:rFonts w:ascii="Arial Narrow" w:hAnsi="Arial Narrow" w:cs="Arial Narrow"/>
          <w:sz w:val="24"/>
          <w:szCs w:val="24"/>
          <w:lang w:eastAsia="zh-CN"/>
        </w:rPr>
      </w:pPr>
      <w:r w:rsidRPr="005A1B34">
        <w:rPr>
          <w:rFonts w:ascii="Arial Narrow" w:hAnsi="Arial Narrow"/>
          <w:b/>
          <w:bCs/>
          <w:sz w:val="24"/>
          <w:szCs w:val="24"/>
        </w:rPr>
        <w:t xml:space="preserve">Artigo 6º.  </w:t>
      </w:r>
      <w:r w:rsidRPr="005A1B34">
        <w:rPr>
          <w:rFonts w:ascii="Arial Narrow" w:hAnsi="Arial Narrow"/>
          <w:sz w:val="24"/>
          <w:szCs w:val="24"/>
        </w:rPr>
        <w:t xml:space="preserve">A taxa máxima cobrada pelo serviço de custódia da </w:t>
      </w:r>
      <w:r w:rsidR="00603380" w:rsidRPr="005A1B34">
        <w:rPr>
          <w:rFonts w:ascii="Arial Narrow" w:hAnsi="Arial Narrow"/>
          <w:sz w:val="24"/>
          <w:szCs w:val="24"/>
        </w:rPr>
        <w:t>SUBCLASSE KADIMA II</w:t>
      </w:r>
      <w:r w:rsidR="0069034C" w:rsidRPr="005A1B34">
        <w:rPr>
          <w:rFonts w:ascii="Arial Narrow" w:hAnsi="Arial Narrow"/>
          <w:sz w:val="24"/>
          <w:szCs w:val="24"/>
        </w:rPr>
        <w:t xml:space="preserve"> </w:t>
      </w:r>
      <w:r w:rsidRPr="005A1B34">
        <w:rPr>
          <w:rFonts w:ascii="Arial Narrow" w:hAnsi="Arial Narrow"/>
          <w:sz w:val="24"/>
          <w:szCs w:val="24"/>
        </w:rPr>
        <w:t xml:space="preserve">será de </w:t>
      </w:r>
      <w:r w:rsidR="003A4658" w:rsidRPr="005A1B34">
        <w:rPr>
          <w:rFonts w:ascii="Arial Narrow" w:hAnsi="Arial Narrow"/>
          <w:sz w:val="24"/>
          <w:szCs w:val="24"/>
        </w:rPr>
        <w:t>0,0</w:t>
      </w:r>
      <w:r w:rsidR="00207DFE" w:rsidRPr="005A1B34">
        <w:rPr>
          <w:rFonts w:ascii="Arial Narrow" w:hAnsi="Arial Narrow"/>
          <w:sz w:val="24"/>
          <w:szCs w:val="24"/>
        </w:rPr>
        <w:t>4</w:t>
      </w:r>
      <w:r w:rsidRPr="005A1B34">
        <w:rPr>
          <w:rFonts w:ascii="Arial Narrow" w:hAnsi="Arial Narrow"/>
          <w:sz w:val="24"/>
          <w:szCs w:val="24"/>
        </w:rPr>
        <w:t>% a.a. sobre o valor do patrimônio líquido</w:t>
      </w:r>
      <w:r w:rsidR="00580984" w:rsidRPr="005A1B34">
        <w:rPr>
          <w:rFonts w:ascii="Arial Narrow" w:hAnsi="Arial Narrow"/>
          <w:sz w:val="24"/>
          <w:szCs w:val="24"/>
        </w:rPr>
        <w:t xml:space="preserve"> da CLASSE atribuível à </w:t>
      </w:r>
      <w:r w:rsidR="00603380" w:rsidRPr="005A1B34">
        <w:rPr>
          <w:rFonts w:ascii="Arial Narrow" w:hAnsi="Arial Narrow"/>
          <w:sz w:val="24"/>
          <w:szCs w:val="24"/>
        </w:rPr>
        <w:t>SUBCLASSE KADIMA II</w:t>
      </w:r>
      <w:r w:rsidRPr="005A1B34">
        <w:rPr>
          <w:rFonts w:ascii="Arial Narrow" w:hAnsi="Arial Narrow"/>
          <w:sz w:val="24"/>
          <w:szCs w:val="24"/>
        </w:rPr>
        <w:t xml:space="preserve">, sendo garantida uma remuneração mínima mensal de R$ </w:t>
      </w:r>
      <w:r w:rsidR="00207DFE" w:rsidRPr="005A1B34">
        <w:rPr>
          <w:rFonts w:ascii="Arial Narrow" w:hAnsi="Arial Narrow"/>
          <w:sz w:val="24"/>
          <w:szCs w:val="24"/>
        </w:rPr>
        <w:t>1.458,27</w:t>
      </w:r>
      <w:r w:rsidRPr="005A1B34">
        <w:rPr>
          <w:rFonts w:ascii="Arial Narrow" w:hAnsi="Arial Narrow"/>
          <w:sz w:val="24"/>
          <w:szCs w:val="24"/>
        </w:rPr>
        <w:t xml:space="preserve"> a qual será corrigida anualmente de acordo com a</w:t>
      </w:r>
      <w:r w:rsidRPr="005A1B34">
        <w:rPr>
          <w:rFonts w:ascii="Arial Narrow" w:hAnsi="Arial Narrow" w:cs="Arial Narrow"/>
          <w:sz w:val="24"/>
          <w:szCs w:val="24"/>
          <w:lang w:eastAsia="zh-CN"/>
        </w:rPr>
        <w:t xml:space="preserve"> variação do IGP-M (Índice Geral de Preços de Mercado) da Fundação Getúlio Vargas</w:t>
      </w:r>
      <w:r w:rsidR="003A4658" w:rsidRPr="005A1B34">
        <w:rPr>
          <w:rFonts w:ascii="Arial Narrow" w:hAnsi="Arial Narrow"/>
          <w:sz w:val="24"/>
          <w:szCs w:val="24"/>
        </w:rPr>
        <w:t>.</w:t>
      </w:r>
    </w:p>
    <w:p w14:paraId="39FF7847" w14:textId="77777777" w:rsidR="00C25F28" w:rsidRPr="005A1B34" w:rsidRDefault="00C25F28" w:rsidP="00C25F28">
      <w:pPr>
        <w:jc w:val="both"/>
        <w:rPr>
          <w:rFonts w:ascii="Arial Narrow" w:hAnsi="Arial Narrow"/>
          <w:b/>
          <w:bCs/>
          <w:sz w:val="24"/>
          <w:szCs w:val="24"/>
        </w:rPr>
      </w:pPr>
    </w:p>
    <w:p w14:paraId="26143809" w14:textId="66F56FBB" w:rsidR="00C25F28" w:rsidRPr="005A1B34" w:rsidRDefault="00C25F28" w:rsidP="00C25F28">
      <w:pPr>
        <w:jc w:val="both"/>
        <w:rPr>
          <w:rFonts w:ascii="Arial Narrow" w:hAnsi="Arial Narrow"/>
          <w:iCs/>
          <w:sz w:val="24"/>
          <w:szCs w:val="24"/>
        </w:rPr>
      </w:pPr>
      <w:r w:rsidRPr="005A1B34">
        <w:rPr>
          <w:rFonts w:ascii="Arial Narrow" w:hAnsi="Arial Narrow"/>
          <w:b/>
          <w:bCs/>
          <w:sz w:val="24"/>
          <w:szCs w:val="24"/>
        </w:rPr>
        <w:t xml:space="preserve">Artigo </w:t>
      </w:r>
      <w:r w:rsidRPr="005A1B34">
        <w:rPr>
          <w:rFonts w:ascii="Arial Narrow" w:hAnsi="Arial Narrow"/>
          <w:b/>
          <w:sz w:val="24"/>
          <w:szCs w:val="24"/>
        </w:rPr>
        <w:t>7º</w:t>
      </w:r>
      <w:r w:rsidRPr="005A1B34">
        <w:rPr>
          <w:rFonts w:ascii="Arial Narrow" w:hAnsi="Arial Narrow"/>
          <w:b/>
          <w:bCs/>
          <w:sz w:val="24"/>
          <w:szCs w:val="24"/>
        </w:rPr>
        <w:t xml:space="preserve">.  </w:t>
      </w:r>
      <w:r w:rsidRPr="005A1B34">
        <w:rPr>
          <w:rFonts w:ascii="Arial Narrow" w:hAnsi="Arial Narrow"/>
          <w:iCs/>
          <w:sz w:val="24"/>
          <w:szCs w:val="24"/>
        </w:rPr>
        <w:t xml:space="preserve">A </w:t>
      </w:r>
      <w:r w:rsidR="00603380" w:rsidRPr="005A1B34">
        <w:rPr>
          <w:rFonts w:ascii="Arial Narrow" w:hAnsi="Arial Narrow"/>
          <w:iCs/>
          <w:sz w:val="24"/>
          <w:szCs w:val="24"/>
        </w:rPr>
        <w:t>SUBCLASSE KADIMA II</w:t>
      </w:r>
      <w:r w:rsidRPr="005A1B34">
        <w:rPr>
          <w:rFonts w:ascii="Arial Narrow" w:hAnsi="Arial Narrow"/>
          <w:iCs/>
          <w:sz w:val="24"/>
          <w:szCs w:val="24"/>
        </w:rPr>
        <w:t xml:space="preserve">, com base em seu resultado, remunera a GESTORA mediante o pagamento do equivalente a </w:t>
      </w:r>
      <w:r w:rsidR="003A4658" w:rsidRPr="005A1B34">
        <w:rPr>
          <w:rFonts w:ascii="Arial Narrow" w:hAnsi="Arial Narrow" w:cs="Arial"/>
          <w:sz w:val="24"/>
          <w:szCs w:val="24"/>
        </w:rPr>
        <w:t>20</w:t>
      </w:r>
      <w:r w:rsidRPr="005A1B34">
        <w:rPr>
          <w:rFonts w:ascii="Arial Narrow" w:hAnsi="Arial Narrow"/>
          <w:iCs/>
          <w:sz w:val="24"/>
          <w:szCs w:val="24"/>
        </w:rPr>
        <w:t xml:space="preserve">% da valorização da cota da </w:t>
      </w:r>
      <w:r w:rsidR="00603380" w:rsidRPr="005A1B34">
        <w:rPr>
          <w:rFonts w:ascii="Arial Narrow" w:hAnsi="Arial Narrow"/>
          <w:iCs/>
          <w:sz w:val="24"/>
          <w:szCs w:val="24"/>
        </w:rPr>
        <w:t>SUBCLASSE KADIMA II</w:t>
      </w:r>
      <w:r w:rsidR="0069034C" w:rsidRPr="005A1B34">
        <w:rPr>
          <w:rFonts w:ascii="Arial Narrow" w:hAnsi="Arial Narrow"/>
          <w:iCs/>
          <w:sz w:val="24"/>
          <w:szCs w:val="24"/>
        </w:rPr>
        <w:t xml:space="preserve"> </w:t>
      </w:r>
      <w:r w:rsidRPr="005A1B34">
        <w:rPr>
          <w:rFonts w:ascii="Arial Narrow" w:hAnsi="Arial Narrow"/>
          <w:iCs/>
          <w:sz w:val="24"/>
          <w:szCs w:val="24"/>
        </w:rPr>
        <w:t xml:space="preserve">que, em cada resgate e/ou </w:t>
      </w:r>
      <w:r w:rsidR="003A4658" w:rsidRPr="005A1B34">
        <w:rPr>
          <w:rFonts w:ascii="Arial Narrow" w:hAnsi="Arial Narrow" w:cs="Arial"/>
          <w:sz w:val="24"/>
          <w:szCs w:val="24"/>
        </w:rPr>
        <w:t>semestre civil</w:t>
      </w:r>
      <w:r w:rsidRPr="005A1B34">
        <w:rPr>
          <w:rFonts w:ascii="Arial Narrow" w:hAnsi="Arial Narrow"/>
          <w:iCs/>
          <w:sz w:val="24"/>
          <w:szCs w:val="24"/>
        </w:rPr>
        <w:t xml:space="preserve">, exceder </w:t>
      </w:r>
      <w:r w:rsidR="003A4658" w:rsidRPr="005A1B34">
        <w:rPr>
          <w:rFonts w:ascii="Arial Narrow" w:hAnsi="Arial Narrow" w:cs="Arial"/>
          <w:sz w:val="24"/>
          <w:szCs w:val="24"/>
        </w:rPr>
        <w:t>100</w:t>
      </w:r>
      <w:r w:rsidRPr="005A1B34">
        <w:rPr>
          <w:rFonts w:ascii="Arial Narrow" w:hAnsi="Arial Narrow"/>
          <w:iCs/>
          <w:sz w:val="24"/>
          <w:szCs w:val="24"/>
        </w:rPr>
        <w:t xml:space="preserve">% do </w:t>
      </w:r>
      <w:r w:rsidR="003A4658" w:rsidRPr="005A1B34">
        <w:rPr>
          <w:rFonts w:ascii="Arial Narrow" w:hAnsi="Arial Narrow" w:cs="Arial"/>
          <w:sz w:val="24"/>
          <w:szCs w:val="24"/>
        </w:rPr>
        <w:t>valor acumulado do CDI</w:t>
      </w:r>
      <w:r w:rsidRPr="005A1B34">
        <w:rPr>
          <w:rFonts w:ascii="Arial Narrow" w:hAnsi="Arial Narrow"/>
          <w:iCs/>
          <w:sz w:val="24"/>
          <w:szCs w:val="24"/>
        </w:rPr>
        <w:t xml:space="preserve"> (“Taxa de Performance”).  </w:t>
      </w:r>
    </w:p>
    <w:p w14:paraId="70B68722" w14:textId="77777777" w:rsidR="00C25F28" w:rsidRPr="005A1B34" w:rsidRDefault="00C25F28" w:rsidP="00C25F28">
      <w:pPr>
        <w:jc w:val="both"/>
        <w:rPr>
          <w:rFonts w:ascii="Arial Narrow" w:hAnsi="Arial Narrow"/>
          <w:iCs/>
          <w:sz w:val="24"/>
          <w:szCs w:val="24"/>
        </w:rPr>
      </w:pPr>
    </w:p>
    <w:p w14:paraId="24E93497" w14:textId="67C14533" w:rsidR="003A4658" w:rsidRPr="005A1B34" w:rsidRDefault="003A4658" w:rsidP="003A4658">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Primeiro</w:t>
      </w:r>
      <w:r w:rsidRPr="005A1B34">
        <w:rPr>
          <w:rFonts w:ascii="Arial Narrow" w:hAnsi="Arial Narrow" w:cs="Arial Narrow"/>
          <w:sz w:val="24"/>
          <w:szCs w:val="24"/>
          <w:lang w:eastAsia="zh-CN"/>
        </w:rPr>
        <w:t xml:space="preserve"> – A Taxa de Performance é apurada e provisionada por dia útil, até o último dia útil de cada semestre civil e paga à GESTORA no mês subsequente ao encerramento do semestre civil, já deduzidas todas as demais despesas da </w:t>
      </w:r>
      <w:r w:rsidR="00603380" w:rsidRPr="005A1B34">
        <w:rPr>
          <w:rFonts w:ascii="Arial Narrow" w:hAnsi="Arial Narrow" w:cs="Arial Narrow"/>
          <w:sz w:val="24"/>
          <w:szCs w:val="24"/>
          <w:lang w:eastAsia="zh-CN"/>
        </w:rPr>
        <w:t>SUBCLASSE KADIMA II</w:t>
      </w:r>
      <w:r w:rsidRPr="005A1B34">
        <w:rPr>
          <w:rFonts w:ascii="Arial Narrow" w:hAnsi="Arial Narrow" w:cs="Arial Narrow"/>
          <w:sz w:val="24"/>
          <w:szCs w:val="24"/>
          <w:lang w:eastAsia="zh-CN"/>
        </w:rPr>
        <w:t>, inclusive as taxas previstas neste Apêndice.</w:t>
      </w:r>
    </w:p>
    <w:p w14:paraId="21935182" w14:textId="77777777" w:rsidR="003A4658" w:rsidRPr="005A1B34" w:rsidRDefault="003A4658" w:rsidP="003A4658">
      <w:pPr>
        <w:jc w:val="both"/>
        <w:rPr>
          <w:rFonts w:ascii="Arial Narrow" w:hAnsi="Arial Narrow" w:cs="Arial Narrow"/>
          <w:sz w:val="24"/>
          <w:szCs w:val="24"/>
          <w:lang w:eastAsia="zh-CN"/>
        </w:rPr>
      </w:pPr>
    </w:p>
    <w:p w14:paraId="2BAABB19" w14:textId="0E5734A7" w:rsidR="003A4658" w:rsidRPr="005A1B34" w:rsidRDefault="003A4658" w:rsidP="003A4658">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Segundo</w:t>
      </w:r>
      <w:r w:rsidRPr="005A1B34">
        <w:rPr>
          <w:rFonts w:ascii="Arial Narrow" w:hAnsi="Arial Narrow" w:cs="Arial Narrow"/>
          <w:sz w:val="24"/>
          <w:szCs w:val="24"/>
          <w:lang w:eastAsia="zh-CN"/>
        </w:rPr>
        <w:t xml:space="preserve"> - A Taxa de Performance da </w:t>
      </w:r>
      <w:r w:rsidR="00603380" w:rsidRPr="005A1B34">
        <w:rPr>
          <w:rFonts w:ascii="Arial Narrow" w:hAnsi="Arial Narrow" w:cs="Arial Narrow"/>
          <w:sz w:val="24"/>
          <w:szCs w:val="24"/>
          <w:lang w:eastAsia="zh-CN"/>
        </w:rPr>
        <w:t>SUBCLASSE KADIMA II</w:t>
      </w:r>
      <w:r w:rsidRPr="005A1B34">
        <w:rPr>
          <w:rFonts w:ascii="Arial Narrow" w:hAnsi="Arial Narrow" w:cs="Arial Narrow"/>
          <w:sz w:val="24"/>
          <w:szCs w:val="24"/>
          <w:lang w:eastAsia="zh-CN"/>
        </w:rPr>
        <w:t xml:space="preserve"> será cobrada com base no resultado de cada aplicação efetuada por cada cotista (método do passivo).</w:t>
      </w:r>
    </w:p>
    <w:p w14:paraId="4FD883E0" w14:textId="77777777" w:rsidR="003A4658" w:rsidRPr="005A1B34" w:rsidRDefault="003A4658" w:rsidP="003A4658">
      <w:pPr>
        <w:jc w:val="both"/>
        <w:rPr>
          <w:rFonts w:ascii="Arial Narrow" w:hAnsi="Arial Narrow" w:cs="Arial Narrow"/>
          <w:sz w:val="24"/>
          <w:szCs w:val="24"/>
          <w:lang w:eastAsia="zh-CN"/>
        </w:rPr>
      </w:pPr>
    </w:p>
    <w:p w14:paraId="40480164" w14:textId="77777777" w:rsidR="003A4658" w:rsidRPr="005A1B34" w:rsidRDefault="003A4658" w:rsidP="003A4658">
      <w:pPr>
        <w:jc w:val="both"/>
        <w:rPr>
          <w:rFonts w:ascii="Arial Narrow" w:hAnsi="Arial Narrow" w:cs="Arial Narrow"/>
          <w:sz w:val="24"/>
          <w:szCs w:val="24"/>
          <w:lang w:eastAsia="zh-CN"/>
        </w:rPr>
      </w:pPr>
      <w:r w:rsidRPr="005A1B34">
        <w:rPr>
          <w:rFonts w:ascii="Arial Narrow" w:hAnsi="Arial Narrow" w:cs="Arial Narrow"/>
          <w:b/>
          <w:bCs/>
          <w:sz w:val="24"/>
          <w:szCs w:val="24"/>
          <w:lang w:eastAsia="zh-CN"/>
        </w:rPr>
        <w:t>Parágrafo Terceiro</w:t>
      </w:r>
      <w:r w:rsidRPr="005A1B34">
        <w:rPr>
          <w:rFonts w:ascii="Arial Narrow" w:hAnsi="Arial Narrow" w:cs="Arial Narrow"/>
          <w:sz w:val="24"/>
          <w:szCs w:val="24"/>
          <w:lang w:eastAsia="zh-CN"/>
        </w:rPr>
        <w:t xml:space="preserve"> - Caso o valor da cota base atualizada pelo índice de referência seja inferior ao valor da cota base (“Benchmark Negativo”), a Taxa de Performance a ser provisionada e paga deve ser: </w:t>
      </w:r>
    </w:p>
    <w:p w14:paraId="256A2B14" w14:textId="77777777" w:rsidR="003A4658" w:rsidRPr="005A1B34" w:rsidRDefault="003A4658" w:rsidP="003A4658">
      <w:pPr>
        <w:jc w:val="both"/>
        <w:rPr>
          <w:rFonts w:ascii="Arial Narrow" w:hAnsi="Arial Narrow" w:cs="Arial Narrow"/>
          <w:sz w:val="24"/>
          <w:szCs w:val="24"/>
          <w:lang w:eastAsia="zh-CN"/>
        </w:rPr>
      </w:pPr>
    </w:p>
    <w:p w14:paraId="75035842" w14:textId="77777777" w:rsidR="003A4658" w:rsidRPr="005A1B34" w:rsidRDefault="003A4658" w:rsidP="003A4658">
      <w:pPr>
        <w:jc w:val="both"/>
        <w:rPr>
          <w:rFonts w:ascii="Arial Narrow" w:hAnsi="Arial Narrow" w:cs="Arial Narrow"/>
          <w:sz w:val="24"/>
          <w:szCs w:val="24"/>
          <w:lang w:eastAsia="zh-CN"/>
        </w:rPr>
      </w:pPr>
      <w:r w:rsidRPr="005A1B34">
        <w:rPr>
          <w:rFonts w:ascii="Arial Narrow" w:hAnsi="Arial Narrow" w:cs="Arial Narrow"/>
          <w:sz w:val="24"/>
          <w:szCs w:val="24"/>
          <w:lang w:eastAsia="zh-CN"/>
        </w:rPr>
        <w:t xml:space="preserve">I. Calculada sobre a diferença entre o valor da cota antes de descontada a provisão para o pagamento da Taxa de Performance e o valor da cota base valorizada pelo índice de referência; e </w:t>
      </w:r>
    </w:p>
    <w:p w14:paraId="1C5DCC72" w14:textId="77777777" w:rsidR="003A4658" w:rsidRPr="005A1B34" w:rsidRDefault="003A4658" w:rsidP="003A4658">
      <w:pPr>
        <w:jc w:val="both"/>
        <w:rPr>
          <w:rFonts w:ascii="Arial Narrow" w:hAnsi="Arial Narrow" w:cs="Arial Narrow"/>
          <w:sz w:val="24"/>
          <w:szCs w:val="24"/>
          <w:lang w:eastAsia="zh-CN"/>
        </w:rPr>
      </w:pPr>
    </w:p>
    <w:p w14:paraId="5578FD9D" w14:textId="77777777" w:rsidR="003A4658" w:rsidRPr="005A1B34" w:rsidRDefault="003A4658" w:rsidP="003A4658">
      <w:pPr>
        <w:jc w:val="both"/>
        <w:rPr>
          <w:rFonts w:ascii="Arial Narrow" w:hAnsi="Arial Narrow" w:cs="Arial Narrow"/>
          <w:sz w:val="24"/>
          <w:szCs w:val="24"/>
          <w:lang w:eastAsia="zh-CN"/>
        </w:rPr>
      </w:pPr>
      <w:r w:rsidRPr="005A1B34">
        <w:rPr>
          <w:rFonts w:ascii="Arial Narrow" w:hAnsi="Arial Narrow" w:cs="Arial Narrow"/>
          <w:sz w:val="24"/>
          <w:szCs w:val="24"/>
          <w:lang w:eastAsia="zh-CN"/>
        </w:rPr>
        <w:t>II. Limitada à diferença entre o valor da cota antes de descontada a provisão para o pagamento da Taxa de Performance e a cota base.</w:t>
      </w:r>
    </w:p>
    <w:p w14:paraId="1DA665D3" w14:textId="77777777" w:rsidR="003A4658" w:rsidRPr="005A1B34" w:rsidRDefault="003A4658" w:rsidP="003A4658">
      <w:pPr>
        <w:jc w:val="both"/>
        <w:rPr>
          <w:rFonts w:ascii="Arial Narrow" w:hAnsi="Arial Narrow" w:cs="Arial Narrow"/>
          <w:sz w:val="24"/>
          <w:szCs w:val="24"/>
          <w:lang w:eastAsia="zh-CN"/>
        </w:rPr>
      </w:pPr>
    </w:p>
    <w:p w14:paraId="139D17D0" w14:textId="3C3DBF99" w:rsidR="003A4658" w:rsidRPr="005A1B34" w:rsidRDefault="003A4658" w:rsidP="003A4658">
      <w:pPr>
        <w:jc w:val="both"/>
        <w:rPr>
          <w:rFonts w:ascii="Arial Narrow" w:hAnsi="Arial Narrow"/>
          <w:iCs/>
          <w:sz w:val="24"/>
          <w:szCs w:val="24"/>
        </w:rPr>
      </w:pPr>
      <w:r w:rsidRPr="005A1B34">
        <w:rPr>
          <w:rFonts w:ascii="Arial Narrow" w:hAnsi="Arial Narrow" w:cs="Arial Narrow"/>
          <w:b/>
          <w:bCs/>
          <w:sz w:val="24"/>
          <w:szCs w:val="24"/>
          <w:lang w:eastAsia="zh-CN"/>
        </w:rPr>
        <w:t>Parágrafo Quarto</w:t>
      </w:r>
      <w:r w:rsidRPr="005A1B34">
        <w:rPr>
          <w:rFonts w:ascii="Arial Narrow" w:hAnsi="Arial Narrow" w:cs="Arial Narrow"/>
          <w:sz w:val="24"/>
          <w:szCs w:val="24"/>
          <w:lang w:eastAsia="zh-CN"/>
        </w:rPr>
        <w:t xml:space="preserve"> - Não há incidência de Taxa de Performance quando o valor da cota da </w:t>
      </w:r>
      <w:r w:rsidR="00603380" w:rsidRPr="005A1B34">
        <w:rPr>
          <w:rFonts w:ascii="Arial Narrow" w:hAnsi="Arial Narrow" w:cs="Arial Narrow"/>
          <w:sz w:val="24"/>
          <w:szCs w:val="24"/>
          <w:lang w:eastAsia="zh-CN"/>
        </w:rPr>
        <w:t>SUBCLASSE KADIMA II</w:t>
      </w:r>
      <w:r w:rsidRPr="005A1B34">
        <w:rPr>
          <w:rFonts w:ascii="Arial Narrow" w:hAnsi="Arial Narrow" w:cs="Arial Narrow"/>
          <w:sz w:val="24"/>
          <w:szCs w:val="24"/>
          <w:lang w:eastAsia="zh-CN"/>
        </w:rPr>
        <w:t xml:space="preserve"> for inferior ao seu valor por ocasião do último pagamento efetuado (linha d’água).</w:t>
      </w:r>
    </w:p>
    <w:p w14:paraId="039C26B5" w14:textId="77777777" w:rsidR="003A4658" w:rsidRPr="005A1B34" w:rsidRDefault="003A4658" w:rsidP="00C25F28">
      <w:pPr>
        <w:jc w:val="both"/>
        <w:rPr>
          <w:rFonts w:ascii="Arial Narrow" w:hAnsi="Arial Narrow"/>
          <w:b/>
          <w:bCs/>
          <w:sz w:val="24"/>
          <w:szCs w:val="24"/>
        </w:rPr>
      </w:pPr>
    </w:p>
    <w:p w14:paraId="2303369E" w14:textId="0D046F3F" w:rsidR="00C25F28" w:rsidRPr="005A1B34" w:rsidRDefault="00C25F28" w:rsidP="00C25F28">
      <w:pPr>
        <w:jc w:val="both"/>
        <w:rPr>
          <w:rFonts w:ascii="Arial Narrow" w:hAnsi="Arial Narrow"/>
          <w:sz w:val="24"/>
          <w:szCs w:val="24"/>
        </w:rPr>
      </w:pPr>
      <w:r w:rsidRPr="005A1B34">
        <w:rPr>
          <w:rFonts w:ascii="Arial Narrow" w:hAnsi="Arial Narrow"/>
          <w:b/>
          <w:bCs/>
          <w:sz w:val="24"/>
          <w:szCs w:val="24"/>
        </w:rPr>
        <w:t xml:space="preserve">Artigo 8º.  </w:t>
      </w:r>
      <w:r w:rsidRPr="005A1B34">
        <w:rPr>
          <w:rFonts w:ascii="Arial Narrow" w:hAnsi="Arial Narrow"/>
          <w:sz w:val="24"/>
          <w:szCs w:val="24"/>
        </w:rPr>
        <w:t>Não são cobradas taxas de ingresso e saída</w:t>
      </w:r>
      <w:r w:rsidR="00B801B5" w:rsidRPr="005A1B34">
        <w:rPr>
          <w:rFonts w:ascii="Arial Narrow" w:hAnsi="Arial Narrow"/>
          <w:sz w:val="24"/>
          <w:szCs w:val="24"/>
        </w:rPr>
        <w:t xml:space="preserve"> </w:t>
      </w:r>
      <w:r w:rsidR="00B801B5" w:rsidRPr="005A1B34">
        <w:rPr>
          <w:rFonts w:ascii="Arial Narrow" w:hAnsi="Arial Narrow" w:cs="Arial Narrow"/>
          <w:sz w:val="24"/>
          <w:szCs w:val="24"/>
          <w:lang w:eastAsia="zh-CN"/>
        </w:rPr>
        <w:t xml:space="preserve">da </w:t>
      </w:r>
      <w:r w:rsidR="00603380" w:rsidRPr="005A1B34">
        <w:rPr>
          <w:rFonts w:ascii="Arial Narrow" w:hAnsi="Arial Narrow" w:cs="Arial Narrow"/>
          <w:sz w:val="24"/>
          <w:szCs w:val="24"/>
          <w:lang w:eastAsia="zh-CN"/>
        </w:rPr>
        <w:t>SUBCLASSE KADIMA II</w:t>
      </w:r>
      <w:r w:rsidRPr="005A1B34">
        <w:rPr>
          <w:rFonts w:ascii="Arial Narrow" w:hAnsi="Arial Narrow"/>
          <w:sz w:val="24"/>
          <w:szCs w:val="24"/>
        </w:rPr>
        <w:t xml:space="preserve">. </w:t>
      </w:r>
    </w:p>
    <w:p w14:paraId="56C193FB" w14:textId="77777777" w:rsidR="00C25F28" w:rsidRPr="005A1B34" w:rsidRDefault="00C25F28" w:rsidP="00C25F28">
      <w:pPr>
        <w:jc w:val="both"/>
        <w:rPr>
          <w:rFonts w:ascii="Arial Narrow" w:hAnsi="Arial Narrow"/>
          <w:sz w:val="24"/>
          <w:szCs w:val="24"/>
        </w:rPr>
      </w:pPr>
    </w:p>
    <w:p w14:paraId="5B56D674" w14:textId="77777777" w:rsidR="00C25F28" w:rsidRPr="005A1B34" w:rsidRDefault="00C25F28" w:rsidP="00C25F28">
      <w:pPr>
        <w:shd w:val="clear" w:color="auto" w:fill="FFFFFF"/>
        <w:jc w:val="both"/>
        <w:rPr>
          <w:rFonts w:ascii="Arial Narrow" w:eastAsia="Times New Roman" w:hAnsi="Arial Narrow" w:cs="Segoe UI"/>
          <w:b/>
          <w:bCs/>
          <w:color w:val="242424"/>
          <w:sz w:val="24"/>
          <w:szCs w:val="24"/>
        </w:rPr>
      </w:pPr>
      <w:r w:rsidRPr="005A1B34">
        <w:rPr>
          <w:rFonts w:ascii="Arial Narrow" w:eastAsia="Times New Roman" w:hAnsi="Arial Narrow" w:cs="Segoe UI"/>
          <w:b/>
          <w:bCs/>
          <w:color w:val="242424"/>
          <w:sz w:val="24"/>
          <w:szCs w:val="24"/>
        </w:rPr>
        <w:t xml:space="preserve">Capítulo V. </w:t>
      </w:r>
      <w:r w:rsidRPr="005A1B34">
        <w:rPr>
          <w:rFonts w:ascii="Arial Narrow" w:hAnsi="Arial Narrow"/>
          <w:b/>
          <w:sz w:val="24"/>
          <w:szCs w:val="24"/>
        </w:rPr>
        <w:t xml:space="preserve">Da Emissão e Do Resgate de Cotas </w:t>
      </w:r>
    </w:p>
    <w:p w14:paraId="2D6E0AEA" w14:textId="77777777" w:rsidR="00C25F28" w:rsidRPr="005A1B34" w:rsidRDefault="00C25F28" w:rsidP="00C25F28">
      <w:pPr>
        <w:shd w:val="clear" w:color="auto" w:fill="FFFFFF"/>
        <w:jc w:val="both"/>
        <w:rPr>
          <w:rFonts w:ascii="Arial Narrow" w:eastAsia="Times New Roman" w:hAnsi="Arial Narrow" w:cs="Segoe UI"/>
          <w:color w:val="242424"/>
          <w:sz w:val="24"/>
          <w:szCs w:val="24"/>
        </w:rPr>
      </w:pPr>
    </w:p>
    <w:p w14:paraId="71A586A0" w14:textId="77777777" w:rsidR="00C25F28" w:rsidRPr="005A1B34" w:rsidRDefault="00C25F28" w:rsidP="00C25F28">
      <w:pPr>
        <w:pStyle w:val="NormalWeb"/>
        <w:spacing w:before="0" w:beforeAutospacing="0" w:after="240" w:afterAutospacing="0"/>
        <w:jc w:val="both"/>
        <w:rPr>
          <w:rFonts w:ascii="Arial Narrow" w:hAnsi="Arial Narrow" w:cs="Arial"/>
        </w:rPr>
      </w:pPr>
      <w:r w:rsidRPr="005A1B34">
        <w:rPr>
          <w:rFonts w:ascii="Arial Narrow" w:hAnsi="Arial Narrow"/>
          <w:b/>
        </w:rPr>
        <w:t xml:space="preserve">Artigo 9º. </w:t>
      </w:r>
      <w:r w:rsidRPr="005A1B34">
        <w:rPr>
          <w:rFonts w:ascii="Arial Narrow" w:hAnsi="Arial Narrow"/>
        </w:rPr>
        <w:t>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762A9D3C" w14:textId="5CA619E0" w:rsidR="00C25F28" w:rsidRPr="005A1B34" w:rsidRDefault="00C25F28" w:rsidP="00C25F28">
      <w:pPr>
        <w:pStyle w:val="Ttulo3"/>
        <w:snapToGrid w:val="0"/>
        <w:spacing w:before="0" w:after="240"/>
        <w:jc w:val="both"/>
        <w:rPr>
          <w:rFonts w:ascii="Arial Narrow" w:hAnsi="Arial Narrow"/>
          <w:b w:val="0"/>
          <w:sz w:val="24"/>
          <w:szCs w:val="24"/>
        </w:rPr>
      </w:pPr>
      <w:r w:rsidRPr="005A1B34">
        <w:rPr>
          <w:rFonts w:ascii="Arial Narrow" w:hAnsi="Arial Narrow"/>
          <w:sz w:val="24"/>
          <w:szCs w:val="24"/>
        </w:rPr>
        <w:lastRenderedPageBreak/>
        <w:t xml:space="preserve">Parágrafo Primeiro - </w:t>
      </w:r>
      <w:r w:rsidRPr="005A1B34">
        <w:rPr>
          <w:rFonts w:ascii="Arial Narrow" w:hAnsi="Arial Narrow"/>
          <w:b w:val="0"/>
          <w:sz w:val="24"/>
          <w:szCs w:val="24"/>
        </w:rPr>
        <w:t xml:space="preserve">No gozo dos direitos econômicos e/ou políticos relacionados à propriedade das cotas de </w:t>
      </w:r>
      <w:r w:rsidR="00623EC9" w:rsidRPr="005A1B34">
        <w:rPr>
          <w:rFonts w:ascii="Arial Narrow" w:hAnsi="Arial Narrow"/>
          <w:b w:val="0"/>
          <w:sz w:val="24"/>
          <w:szCs w:val="24"/>
        </w:rPr>
        <w:t>SUB</w:t>
      </w:r>
      <w:r w:rsidRPr="005A1B34">
        <w:rPr>
          <w:rFonts w:ascii="Arial Narrow" w:hAnsi="Arial Narrow"/>
          <w:b w:val="0"/>
          <w:sz w:val="24"/>
          <w:szCs w:val="24"/>
        </w:rPr>
        <w:t>CLASSE, o ato de um titular aproveita ao co-titular, vinculando-o.</w:t>
      </w:r>
    </w:p>
    <w:p w14:paraId="5BDF0367" w14:textId="77777777" w:rsidR="00C25F28" w:rsidRPr="005A1B34" w:rsidRDefault="00C25F28" w:rsidP="00C25F28">
      <w:pPr>
        <w:snapToGrid w:val="0"/>
        <w:jc w:val="both"/>
        <w:rPr>
          <w:rFonts w:ascii="Arial Narrow" w:hAnsi="Arial Narrow"/>
          <w:sz w:val="24"/>
          <w:szCs w:val="24"/>
        </w:rPr>
      </w:pPr>
      <w:r w:rsidRPr="005A1B34">
        <w:rPr>
          <w:rFonts w:ascii="Arial Narrow" w:hAnsi="Arial Narrow"/>
          <w:b/>
          <w:sz w:val="24"/>
          <w:szCs w:val="24"/>
        </w:rPr>
        <w:t>Parágrafo Segundo</w:t>
      </w:r>
      <w:r w:rsidRPr="005A1B34">
        <w:rPr>
          <w:rFonts w:ascii="Arial Narrow" w:hAnsi="Arial Narrow"/>
          <w:sz w:val="24"/>
          <w:szCs w:val="24"/>
        </w:rPr>
        <w:t xml:space="preserve"> – Os </w:t>
      </w:r>
      <w:r w:rsidRPr="005A1B34">
        <w:rPr>
          <w:rFonts w:ascii="Arial Narrow" w:hAnsi="Arial Narrow"/>
          <w:sz w:val="24"/>
        </w:rPr>
        <w:t xml:space="preserve">titulares </w:t>
      </w:r>
      <w:r w:rsidRPr="005A1B34">
        <w:rPr>
          <w:rFonts w:ascii="Arial Narrow" w:hAnsi="Arial Narrow"/>
          <w:sz w:val="24"/>
          <w:szCs w:val="24"/>
        </w:rPr>
        <w:t xml:space="preserve">estão </w:t>
      </w:r>
      <w:r w:rsidRPr="005A1B34">
        <w:rPr>
          <w:rFonts w:ascii="Arial Narrow" w:hAnsi="Arial Narrow" w:cs="Arial"/>
          <w:sz w:val="24"/>
          <w:szCs w:val="24"/>
        </w:rPr>
        <w:t>cientes</w:t>
      </w:r>
      <w:r w:rsidRPr="005A1B34">
        <w:rPr>
          <w:rFonts w:ascii="Arial Narrow" w:hAnsi="Arial Narrow"/>
          <w:sz w:val="24"/>
        </w:rPr>
        <w:t xml:space="preserve"> de </w:t>
      </w:r>
      <w:r w:rsidRPr="005A1B34">
        <w:rPr>
          <w:rFonts w:ascii="Arial Narrow" w:hAnsi="Arial Narrow" w:cs="Arial"/>
          <w:sz w:val="24"/>
          <w:szCs w:val="24"/>
        </w:rPr>
        <w:t xml:space="preserve">que, nas Assembleias de Cotistas </w:t>
      </w:r>
      <w:r w:rsidRPr="005A1B34">
        <w:rPr>
          <w:rFonts w:ascii="Arial Narrow" w:hAnsi="Arial Narrow"/>
          <w:sz w:val="24"/>
        </w:rPr>
        <w:t xml:space="preserve">em </w:t>
      </w:r>
      <w:r w:rsidRPr="005A1B34">
        <w:rPr>
          <w:rFonts w:ascii="Arial Narrow" w:hAnsi="Arial Narrow" w:cs="Arial"/>
          <w:sz w:val="24"/>
          <w:szCs w:val="24"/>
        </w:rPr>
        <w:t xml:space="preserve">que </w:t>
      </w:r>
      <w:r w:rsidRPr="005A1B34">
        <w:rPr>
          <w:rFonts w:ascii="Arial Narrow" w:hAnsi="Arial Narrow"/>
          <w:sz w:val="24"/>
          <w:szCs w:val="24"/>
        </w:rPr>
        <w:t>mais</w:t>
      </w:r>
      <w:r w:rsidRPr="005A1B34">
        <w:rPr>
          <w:rFonts w:ascii="Arial Narrow" w:hAnsi="Arial Narrow"/>
          <w:sz w:val="24"/>
        </w:rPr>
        <w:t xml:space="preserve"> de </w:t>
      </w:r>
      <w:r w:rsidRPr="005A1B34">
        <w:rPr>
          <w:rFonts w:ascii="Arial Narrow" w:hAnsi="Arial Narrow"/>
          <w:sz w:val="24"/>
          <w:szCs w:val="24"/>
        </w:rPr>
        <w:t>um titular</w:t>
      </w:r>
      <w:r w:rsidRPr="005A1B34">
        <w:rPr>
          <w:rFonts w:ascii="Arial Narrow" w:hAnsi="Arial Narrow" w:cs="Arial"/>
          <w:sz w:val="24"/>
          <w:szCs w:val="24"/>
        </w:rPr>
        <w:t xml:space="preserve"> esteja presente</w:t>
      </w:r>
      <w:r w:rsidRPr="005A1B34">
        <w:rPr>
          <w:rFonts w:ascii="Arial Narrow" w:hAnsi="Arial Narrow"/>
          <w:sz w:val="24"/>
        </w:rPr>
        <w:t xml:space="preserve"> e</w:t>
      </w:r>
      <w:r w:rsidRPr="005A1B34">
        <w:rPr>
          <w:rFonts w:ascii="Arial Narrow" w:hAnsi="Arial Narrow" w:cs="Arial"/>
          <w:sz w:val="24"/>
          <w:szCs w:val="24"/>
        </w:rPr>
        <w:t xml:space="preserve"> haja </w:t>
      </w:r>
      <w:r w:rsidRPr="005A1B34">
        <w:rPr>
          <w:rFonts w:ascii="Arial Narrow" w:hAnsi="Arial Narrow"/>
          <w:sz w:val="24"/>
        </w:rPr>
        <w:t xml:space="preserve">divergência </w:t>
      </w:r>
      <w:r w:rsidRPr="005A1B34">
        <w:rPr>
          <w:rFonts w:ascii="Arial Narrow" w:hAnsi="Arial Narrow" w:cs="Arial"/>
          <w:sz w:val="24"/>
          <w:szCs w:val="24"/>
        </w:rPr>
        <w:t>de entendimentos entre si, n</w:t>
      </w:r>
      <w:r w:rsidRPr="005A1B34">
        <w:rPr>
          <w:rFonts w:ascii="Arial Narrow" w:hAnsi="Arial Narrow"/>
          <w:sz w:val="24"/>
          <w:szCs w:val="24"/>
        </w:rPr>
        <w:t>ão haverá</w:t>
      </w:r>
      <w:r w:rsidRPr="005A1B34">
        <w:rPr>
          <w:rFonts w:ascii="Arial Narrow" w:hAnsi="Arial Narrow"/>
          <w:sz w:val="24"/>
        </w:rPr>
        <w:t xml:space="preserve"> exercício de voto</w:t>
      </w:r>
      <w:r w:rsidRPr="005A1B34">
        <w:rPr>
          <w:rFonts w:ascii="Arial Narrow" w:hAnsi="Arial Narrow"/>
          <w:sz w:val="24"/>
          <w:szCs w:val="24"/>
        </w:rPr>
        <w:t xml:space="preserve"> se</w:t>
      </w:r>
      <w:r w:rsidRPr="005A1B34">
        <w:rPr>
          <w:rFonts w:ascii="Arial Narrow" w:hAnsi="Arial Narrow" w:cs="Arial"/>
          <w:sz w:val="24"/>
          <w:szCs w:val="24"/>
        </w:rPr>
        <w:t xml:space="preserve"> não chegarem a um consenso</w:t>
      </w:r>
      <w:r w:rsidRPr="005A1B34">
        <w:rPr>
          <w:rFonts w:ascii="Arial Narrow" w:hAnsi="Arial Narrow"/>
          <w:sz w:val="24"/>
          <w:szCs w:val="24"/>
        </w:rPr>
        <w:t>, devendo ser</w:t>
      </w:r>
      <w:r w:rsidRPr="005A1B34">
        <w:rPr>
          <w:rFonts w:ascii="Arial Narrow" w:hAnsi="Arial Narrow"/>
          <w:sz w:val="24"/>
        </w:rPr>
        <w:t xml:space="preserve"> registrada abstenção</w:t>
      </w:r>
      <w:r w:rsidRPr="005A1B34">
        <w:rPr>
          <w:rFonts w:ascii="Arial Narrow" w:hAnsi="Arial Narrow"/>
          <w:sz w:val="24"/>
          <w:szCs w:val="24"/>
        </w:rPr>
        <w:t xml:space="preserve">. </w:t>
      </w:r>
    </w:p>
    <w:p w14:paraId="73F7BEC1" w14:textId="77777777" w:rsidR="00C25F28" w:rsidRPr="005A1B34" w:rsidRDefault="00C25F28" w:rsidP="00C25F28"/>
    <w:p w14:paraId="025DF431" w14:textId="591C8449" w:rsidR="00C25F28" w:rsidRPr="005A1B34" w:rsidRDefault="00C25F28" w:rsidP="00C25F28">
      <w:pPr>
        <w:pStyle w:val="Ttulo2"/>
        <w:snapToGrid w:val="0"/>
        <w:spacing w:before="0" w:after="0"/>
        <w:jc w:val="both"/>
        <w:rPr>
          <w:rFonts w:ascii="Arial Narrow" w:hAnsi="Arial Narrow"/>
          <w:b w:val="0"/>
          <w:i w:val="0"/>
          <w:sz w:val="24"/>
          <w:szCs w:val="24"/>
        </w:rPr>
      </w:pPr>
      <w:r w:rsidRPr="005A1B34">
        <w:rPr>
          <w:rFonts w:ascii="Arial Narrow" w:hAnsi="Arial Narrow"/>
          <w:i w:val="0"/>
          <w:sz w:val="24"/>
          <w:szCs w:val="24"/>
        </w:rPr>
        <w:t xml:space="preserve">Artigo 10. </w:t>
      </w:r>
      <w:r w:rsidRPr="005A1B34">
        <w:rPr>
          <w:rFonts w:ascii="Arial Narrow" w:hAnsi="Arial Narrow"/>
          <w:b w:val="0"/>
          <w:i w:val="0"/>
          <w:sz w:val="24"/>
          <w:szCs w:val="24"/>
        </w:rPr>
        <w:t xml:space="preserve">Na emissão de cotas da </w:t>
      </w:r>
      <w:r w:rsidR="00603380" w:rsidRPr="005A1B34">
        <w:rPr>
          <w:rFonts w:ascii="Arial Narrow" w:hAnsi="Arial Narrow"/>
          <w:b w:val="0"/>
          <w:i w:val="0"/>
          <w:sz w:val="24"/>
          <w:szCs w:val="24"/>
        </w:rPr>
        <w:t>SUBCLASSE KADIMA II</w:t>
      </w:r>
      <w:r w:rsidRPr="005A1B34">
        <w:rPr>
          <w:rFonts w:ascii="Arial Narrow" w:hAnsi="Arial Narrow"/>
          <w:b w:val="0"/>
          <w:i w:val="0"/>
          <w:sz w:val="24"/>
          <w:szCs w:val="24"/>
        </w:rPr>
        <w:t xml:space="preserve"> deve ser utilizado o valor da cota em vigor no dia da efetiva disponibilidade dos recursos confiados pelo investidor ou cotista ao ADMINISTRADOR.</w:t>
      </w:r>
    </w:p>
    <w:p w14:paraId="187EED78" w14:textId="77777777" w:rsidR="003A4658" w:rsidRPr="005A1B34" w:rsidRDefault="003A4658" w:rsidP="00C25F28">
      <w:pPr>
        <w:snapToGrid w:val="0"/>
        <w:jc w:val="both"/>
        <w:rPr>
          <w:rFonts w:ascii="Arial Narrow" w:hAnsi="Arial Narrow"/>
          <w:b/>
          <w:bCs/>
          <w:sz w:val="24"/>
          <w:szCs w:val="24"/>
        </w:rPr>
      </w:pPr>
    </w:p>
    <w:p w14:paraId="1E892B42" w14:textId="6BB044F2" w:rsidR="00C25F28" w:rsidRPr="005A1B34" w:rsidRDefault="00C25F28" w:rsidP="00C25F28">
      <w:pPr>
        <w:snapToGrid w:val="0"/>
        <w:jc w:val="both"/>
        <w:rPr>
          <w:rFonts w:ascii="Arial Narrow" w:hAnsi="Arial Narrow"/>
          <w:sz w:val="24"/>
          <w:szCs w:val="24"/>
        </w:rPr>
      </w:pPr>
      <w:r w:rsidRPr="005A1B34">
        <w:rPr>
          <w:rFonts w:ascii="Arial Narrow" w:hAnsi="Arial Narrow"/>
          <w:b/>
          <w:bCs/>
          <w:sz w:val="24"/>
          <w:szCs w:val="24"/>
        </w:rPr>
        <w:t>Artigo 11.</w:t>
      </w:r>
      <w:r w:rsidRPr="005A1B34">
        <w:rPr>
          <w:rFonts w:ascii="Arial Narrow" w:hAnsi="Arial Narrow"/>
          <w:sz w:val="24"/>
          <w:szCs w:val="24"/>
        </w:rPr>
        <w:t xml:space="preserve"> O resgate das cotas da </w:t>
      </w:r>
      <w:r w:rsidR="00603380" w:rsidRPr="005A1B34">
        <w:rPr>
          <w:rFonts w:ascii="Arial Narrow" w:hAnsi="Arial Narrow"/>
          <w:sz w:val="24"/>
          <w:szCs w:val="24"/>
        </w:rPr>
        <w:t>SUBCLASSE KADIMA II</w:t>
      </w:r>
      <w:r w:rsidRPr="005A1B34">
        <w:rPr>
          <w:rFonts w:ascii="Arial Narrow" w:hAnsi="Arial Narrow"/>
          <w:sz w:val="24"/>
          <w:szCs w:val="24"/>
        </w:rPr>
        <w:t xml:space="preserve"> não está sujeito a qualquer prazo de carência, podendo ser solicitado nos termos deste </w:t>
      </w:r>
      <w:r w:rsidR="00580984" w:rsidRPr="005A1B34">
        <w:rPr>
          <w:rFonts w:ascii="Arial Narrow" w:hAnsi="Arial Narrow"/>
          <w:sz w:val="24"/>
          <w:szCs w:val="24"/>
        </w:rPr>
        <w:t>Apêndice</w:t>
      </w:r>
      <w:r w:rsidRPr="005A1B34">
        <w:rPr>
          <w:rFonts w:ascii="Arial Narrow" w:hAnsi="Arial Narrow"/>
          <w:sz w:val="24"/>
          <w:szCs w:val="24"/>
        </w:rPr>
        <w:t>.</w:t>
      </w:r>
    </w:p>
    <w:p w14:paraId="25817445" w14:textId="77777777" w:rsidR="00C25F28" w:rsidRPr="005A1B34" w:rsidRDefault="00C25F28" w:rsidP="00C25F28">
      <w:pPr>
        <w:snapToGrid w:val="0"/>
        <w:jc w:val="both"/>
        <w:rPr>
          <w:rFonts w:ascii="Arial Narrow" w:hAnsi="Arial Narrow" w:cs="Arial"/>
          <w:sz w:val="24"/>
          <w:szCs w:val="24"/>
        </w:rPr>
      </w:pPr>
    </w:p>
    <w:p w14:paraId="72563668" w14:textId="6451E1B6" w:rsidR="00C25F28" w:rsidRPr="005A1B34" w:rsidRDefault="00C25F28" w:rsidP="00C25F28">
      <w:pPr>
        <w:pStyle w:val="Ttulo3"/>
        <w:snapToGrid w:val="0"/>
        <w:spacing w:before="0" w:after="240"/>
        <w:jc w:val="both"/>
        <w:rPr>
          <w:rFonts w:ascii="Arial Narrow" w:hAnsi="Arial Narrow"/>
          <w:sz w:val="24"/>
          <w:szCs w:val="24"/>
        </w:rPr>
      </w:pPr>
      <w:r w:rsidRPr="005A1B34">
        <w:rPr>
          <w:rFonts w:ascii="Arial Narrow" w:hAnsi="Arial Narrow"/>
          <w:sz w:val="24"/>
          <w:szCs w:val="24"/>
        </w:rPr>
        <w:t xml:space="preserve">Artigo 12. </w:t>
      </w:r>
      <w:r w:rsidRPr="005A1B34">
        <w:rPr>
          <w:rFonts w:ascii="Arial Narrow" w:hAnsi="Arial Narrow"/>
          <w:b w:val="0"/>
          <w:sz w:val="24"/>
          <w:szCs w:val="24"/>
        </w:rPr>
        <w:t xml:space="preserve">Para fins deste </w:t>
      </w:r>
      <w:r w:rsidR="00580984" w:rsidRPr="005A1B34">
        <w:rPr>
          <w:rFonts w:ascii="Arial Narrow" w:hAnsi="Arial Narrow"/>
          <w:b w:val="0"/>
          <w:sz w:val="24"/>
          <w:szCs w:val="24"/>
        </w:rPr>
        <w:t>Apêndice</w:t>
      </w:r>
      <w:r w:rsidRPr="005A1B34">
        <w:rPr>
          <w:rFonts w:ascii="Arial Narrow" w:hAnsi="Arial Narrow"/>
          <w:b w:val="0"/>
          <w:sz w:val="24"/>
          <w:szCs w:val="24"/>
        </w:rPr>
        <w:t>:</w:t>
      </w:r>
      <w:r w:rsidRPr="005A1B34">
        <w:rPr>
          <w:rFonts w:ascii="Arial Narrow" w:hAnsi="Arial Narrow"/>
          <w:sz w:val="24"/>
          <w:szCs w:val="24"/>
        </w:rPr>
        <w:t xml:space="preserve"> </w:t>
      </w:r>
    </w:p>
    <w:p w14:paraId="70722E96" w14:textId="77777777" w:rsidR="00C25F28" w:rsidRPr="005A1B34" w:rsidRDefault="00C25F28" w:rsidP="00C25F28">
      <w:pPr>
        <w:pStyle w:val="Bodytext"/>
      </w:pPr>
      <w:r w:rsidRPr="005A1B34">
        <w:t>I.</w:t>
      </w:r>
      <w:r w:rsidRPr="005A1B34">
        <w:tab/>
        <w:t>“</w:t>
      </w:r>
      <w:r w:rsidRPr="005A1B34">
        <w:rPr>
          <w:b/>
        </w:rPr>
        <w:t>Data do Pedido de Resgate</w:t>
      </w:r>
      <w:r w:rsidRPr="005A1B34">
        <w:t>”: é a data em que o cotista solicita o resgate de parte ou da totalidade das cotas de sua propriedade.</w:t>
      </w:r>
    </w:p>
    <w:p w14:paraId="6772259A" w14:textId="77777777" w:rsidR="00C25F28" w:rsidRPr="005A1B34" w:rsidRDefault="00C25F28" w:rsidP="00C25F28">
      <w:pPr>
        <w:pStyle w:val="Bodytext"/>
      </w:pPr>
    </w:p>
    <w:p w14:paraId="7453EB02" w14:textId="4E2CCA39" w:rsidR="00C25F28" w:rsidRPr="005A1B34" w:rsidRDefault="00C25F28" w:rsidP="00C25F28">
      <w:pPr>
        <w:pStyle w:val="Ttulo2"/>
        <w:snapToGrid w:val="0"/>
        <w:spacing w:before="0" w:after="0"/>
        <w:jc w:val="both"/>
        <w:rPr>
          <w:rFonts w:ascii="Arial Narrow" w:eastAsia="Calibri" w:hAnsi="Arial Narrow" w:cs="Times New Roman"/>
          <w:b w:val="0"/>
          <w:bCs w:val="0"/>
          <w:i w:val="0"/>
          <w:iCs w:val="0"/>
          <w:sz w:val="24"/>
          <w:szCs w:val="24"/>
        </w:rPr>
      </w:pPr>
      <w:r w:rsidRPr="005A1B34">
        <w:rPr>
          <w:rFonts w:ascii="Arial Narrow" w:eastAsia="Calibri" w:hAnsi="Arial Narrow" w:cs="Times New Roman"/>
          <w:b w:val="0"/>
          <w:bCs w:val="0"/>
          <w:i w:val="0"/>
          <w:iCs w:val="0"/>
          <w:sz w:val="24"/>
          <w:szCs w:val="24"/>
        </w:rPr>
        <w:t>II.</w:t>
      </w:r>
      <w:r w:rsidRPr="005A1B34">
        <w:rPr>
          <w:rFonts w:ascii="Arial Narrow" w:eastAsia="Calibri" w:hAnsi="Arial Narrow" w:cs="Times New Roman"/>
          <w:b w:val="0"/>
          <w:bCs w:val="0"/>
          <w:i w:val="0"/>
          <w:iCs w:val="0"/>
          <w:sz w:val="24"/>
          <w:szCs w:val="24"/>
        </w:rPr>
        <w:tab/>
        <w:t>“</w:t>
      </w:r>
      <w:r w:rsidRPr="005A1B34">
        <w:rPr>
          <w:rFonts w:ascii="Arial Narrow" w:eastAsia="Calibri" w:hAnsi="Arial Narrow" w:cs="Times New Roman"/>
          <w:bCs w:val="0"/>
          <w:i w:val="0"/>
          <w:iCs w:val="0"/>
          <w:sz w:val="24"/>
          <w:szCs w:val="24"/>
        </w:rPr>
        <w:t>Data de Conversão de Cotas para Fins de Resgate”:</w:t>
      </w:r>
      <w:r w:rsidRPr="005A1B34">
        <w:rPr>
          <w:rFonts w:ascii="Arial Narrow" w:eastAsia="Calibri" w:hAnsi="Arial Narrow" w:cs="Times New Roman"/>
          <w:b w:val="0"/>
          <w:bCs w:val="0"/>
          <w:i w:val="0"/>
          <w:iCs w:val="0"/>
          <w:sz w:val="24"/>
          <w:szCs w:val="24"/>
        </w:rPr>
        <w:t xml:space="preserve"> é a data em que será apurado o valor da cota para efeito do pagamento do resgate e que corresponde ao </w:t>
      </w:r>
      <w:r w:rsidR="003A4658" w:rsidRPr="005A1B34">
        <w:rPr>
          <w:rFonts w:ascii="Arial Narrow" w:hAnsi="Arial Narrow"/>
          <w:b w:val="0"/>
          <w:bCs w:val="0"/>
          <w:i w:val="0"/>
          <w:iCs w:val="0"/>
          <w:sz w:val="24"/>
          <w:szCs w:val="24"/>
        </w:rPr>
        <w:t>10</w:t>
      </w:r>
      <w:r w:rsidRPr="005A1B34">
        <w:rPr>
          <w:rFonts w:ascii="Arial Narrow" w:hAnsi="Arial Narrow"/>
          <w:b w:val="0"/>
          <w:bCs w:val="0"/>
          <w:i w:val="0"/>
          <w:iCs w:val="0"/>
          <w:sz w:val="24"/>
          <w:szCs w:val="24"/>
        </w:rPr>
        <w:t>º</w:t>
      </w:r>
      <w:r w:rsidRPr="005A1B34">
        <w:rPr>
          <w:rFonts w:ascii="Arial Narrow" w:eastAsia="Calibri" w:hAnsi="Arial Narrow" w:cs="Times New Roman"/>
          <w:b w:val="0"/>
          <w:bCs w:val="0"/>
          <w:i w:val="0"/>
          <w:iCs w:val="0"/>
          <w:sz w:val="24"/>
          <w:szCs w:val="24"/>
        </w:rPr>
        <w:t xml:space="preserve"> dia corrido contado da Data do Pedido de Resgate, ou o primeiro dia útil subsequente, caso a referida data não seja dia útil.</w:t>
      </w:r>
    </w:p>
    <w:p w14:paraId="25643F31" w14:textId="77777777" w:rsidR="003A4658" w:rsidRPr="005A1B34" w:rsidRDefault="003A4658" w:rsidP="00C25F28">
      <w:pPr>
        <w:jc w:val="both"/>
        <w:rPr>
          <w:rFonts w:ascii="Arial Narrow" w:hAnsi="Arial Narrow"/>
          <w:sz w:val="24"/>
          <w:szCs w:val="24"/>
        </w:rPr>
      </w:pPr>
    </w:p>
    <w:p w14:paraId="15AEF7DE" w14:textId="6436D78F" w:rsidR="00C25F28" w:rsidRPr="005A1B34" w:rsidRDefault="00C25F28" w:rsidP="00C25F28">
      <w:pPr>
        <w:jc w:val="both"/>
        <w:rPr>
          <w:rFonts w:ascii="Arial Narrow" w:hAnsi="Arial Narrow"/>
          <w:sz w:val="24"/>
          <w:szCs w:val="24"/>
        </w:rPr>
      </w:pPr>
      <w:r w:rsidRPr="005A1B34">
        <w:rPr>
          <w:rFonts w:ascii="Arial Narrow" w:hAnsi="Arial Narrow"/>
          <w:bCs/>
          <w:sz w:val="24"/>
          <w:szCs w:val="24"/>
        </w:rPr>
        <w:t>III.</w:t>
      </w:r>
      <w:r w:rsidRPr="005A1B34">
        <w:rPr>
          <w:rFonts w:ascii="Arial Narrow" w:hAnsi="Arial Narrow"/>
          <w:b/>
          <w:sz w:val="24"/>
          <w:szCs w:val="24"/>
        </w:rPr>
        <w:t xml:space="preserve"> </w:t>
      </w:r>
      <w:r w:rsidRPr="005A1B34">
        <w:rPr>
          <w:rFonts w:ascii="Arial Narrow" w:hAnsi="Arial Narrow"/>
          <w:b/>
          <w:sz w:val="24"/>
          <w:szCs w:val="24"/>
        </w:rPr>
        <w:tab/>
        <w:t>“Data de Pagamento do Resgate”:</w:t>
      </w:r>
      <w:r w:rsidRPr="005A1B34">
        <w:rPr>
          <w:rFonts w:ascii="Arial Narrow" w:hAnsi="Arial Narrow"/>
          <w:sz w:val="24"/>
          <w:szCs w:val="24"/>
        </w:rPr>
        <w:t xml:space="preserve"> é a data do efetivo pagamento, pela </w:t>
      </w:r>
      <w:r w:rsidR="00603380" w:rsidRPr="005A1B34">
        <w:rPr>
          <w:rFonts w:ascii="Arial Narrow" w:hAnsi="Arial Narrow"/>
          <w:sz w:val="24"/>
          <w:szCs w:val="24"/>
        </w:rPr>
        <w:t>SUBCLASSE KADIMA II</w:t>
      </w:r>
      <w:r w:rsidRPr="005A1B34">
        <w:rPr>
          <w:rFonts w:ascii="Arial Narrow" w:hAnsi="Arial Narrow"/>
          <w:sz w:val="24"/>
          <w:szCs w:val="24"/>
        </w:rPr>
        <w:t xml:space="preserve">, do valor líquido devido ao cotista que efetuou pedido de resgate e que corresponde ao </w:t>
      </w:r>
      <w:r w:rsidR="003A4658" w:rsidRPr="005A1B34">
        <w:rPr>
          <w:rFonts w:ascii="Arial Narrow" w:hAnsi="Arial Narrow" w:cs="Arial"/>
          <w:sz w:val="24"/>
          <w:szCs w:val="24"/>
        </w:rPr>
        <w:t>1</w:t>
      </w:r>
      <w:r w:rsidRPr="005A1B34">
        <w:rPr>
          <w:rFonts w:ascii="Arial Narrow" w:hAnsi="Arial Narrow"/>
          <w:sz w:val="24"/>
          <w:szCs w:val="24"/>
        </w:rPr>
        <w:t>º</w:t>
      </w:r>
      <w:r w:rsidRPr="005A1B34">
        <w:rPr>
          <w:rFonts w:ascii="Arial Narrow" w:hAnsi="Arial Narrow"/>
        </w:rPr>
        <w:t xml:space="preserve"> </w:t>
      </w:r>
      <w:r w:rsidRPr="005A1B34">
        <w:rPr>
          <w:rFonts w:ascii="Arial Narrow" w:hAnsi="Arial Narrow"/>
          <w:sz w:val="24"/>
          <w:szCs w:val="24"/>
        </w:rPr>
        <w:t xml:space="preserve">dia útil contado da Data </w:t>
      </w:r>
      <w:r w:rsidRPr="005A1B34">
        <w:rPr>
          <w:rFonts w:ascii="Arial Narrow" w:hAnsi="Arial Narrow"/>
          <w:bCs/>
          <w:sz w:val="24"/>
          <w:szCs w:val="24"/>
        </w:rPr>
        <w:t>de Conversão de Cotas para Fins de Resgate</w:t>
      </w:r>
      <w:r w:rsidRPr="005A1B34">
        <w:rPr>
          <w:rFonts w:ascii="Arial Narrow" w:hAnsi="Arial Narrow"/>
          <w:sz w:val="24"/>
          <w:szCs w:val="24"/>
        </w:rPr>
        <w:t xml:space="preserve">. </w:t>
      </w:r>
    </w:p>
    <w:p w14:paraId="7467CA6D" w14:textId="77777777" w:rsidR="00C25F28" w:rsidRPr="005A1B34" w:rsidRDefault="00C25F28" w:rsidP="00C25F28">
      <w:pPr>
        <w:rPr>
          <w:rFonts w:ascii="Arial Narrow" w:hAnsi="Arial Narrow"/>
          <w:sz w:val="24"/>
          <w:szCs w:val="24"/>
        </w:rPr>
      </w:pPr>
    </w:p>
    <w:p w14:paraId="4CCD9C13" w14:textId="77777777" w:rsidR="00C25F28" w:rsidRPr="005A1B34" w:rsidRDefault="00C25F28" w:rsidP="00C25F28">
      <w:pPr>
        <w:jc w:val="both"/>
        <w:rPr>
          <w:rFonts w:ascii="Arial Narrow" w:hAnsi="Arial Narrow"/>
          <w:sz w:val="24"/>
          <w:szCs w:val="24"/>
        </w:rPr>
      </w:pPr>
      <w:r w:rsidRPr="005A1B34">
        <w:rPr>
          <w:rFonts w:ascii="Arial Narrow" w:hAnsi="Arial Narrow"/>
          <w:b/>
          <w:sz w:val="24"/>
          <w:szCs w:val="24"/>
        </w:rPr>
        <w:t xml:space="preserve">Parágrafo Primeiro </w:t>
      </w:r>
      <w:r w:rsidRPr="005A1B34">
        <w:rPr>
          <w:rFonts w:ascii="Arial Narrow" w:hAnsi="Arial Narrow"/>
          <w:sz w:val="24"/>
          <w:szCs w:val="24"/>
        </w:rPr>
        <w:t>– Nos casos em que, com o atendimento da solicitação de resgate, a quantidade residual de cotas for inferior ao mínimo estabelecido no Formulário de Informações Complementares, a totalidade das cotas deve ser automaticamente resgatada.</w:t>
      </w:r>
    </w:p>
    <w:p w14:paraId="06E97513" w14:textId="77777777" w:rsidR="00C25F28" w:rsidRPr="005A1B34" w:rsidRDefault="00C25F28" w:rsidP="00C25F28">
      <w:pPr>
        <w:jc w:val="both"/>
        <w:rPr>
          <w:rFonts w:ascii="Arial Narrow" w:hAnsi="Arial Narrow"/>
          <w:sz w:val="24"/>
          <w:szCs w:val="24"/>
        </w:rPr>
      </w:pPr>
    </w:p>
    <w:p w14:paraId="453D0A28" w14:textId="1FC634FF" w:rsidR="00C25F28" w:rsidRPr="005A1B34" w:rsidRDefault="00C25F28" w:rsidP="00C25F28">
      <w:pPr>
        <w:jc w:val="both"/>
        <w:rPr>
          <w:rFonts w:ascii="Arial Narrow" w:hAnsi="Arial Narrow"/>
          <w:sz w:val="24"/>
          <w:szCs w:val="24"/>
        </w:rPr>
      </w:pPr>
      <w:r w:rsidRPr="005A1B34">
        <w:rPr>
          <w:rFonts w:ascii="Arial Narrow" w:hAnsi="Arial Narrow"/>
          <w:b/>
          <w:bCs/>
          <w:sz w:val="24"/>
          <w:szCs w:val="24"/>
        </w:rPr>
        <w:t>Parágrafo Segundo</w:t>
      </w:r>
      <w:r w:rsidRPr="005A1B34">
        <w:rPr>
          <w:rFonts w:ascii="Arial Narrow" w:hAnsi="Arial Narrow"/>
          <w:sz w:val="24"/>
          <w:szCs w:val="24"/>
        </w:rPr>
        <w:t xml:space="preserve"> – A </w:t>
      </w:r>
      <w:r w:rsidR="00603380" w:rsidRPr="005A1B34">
        <w:rPr>
          <w:rFonts w:ascii="Arial Narrow" w:hAnsi="Arial Narrow"/>
          <w:sz w:val="24"/>
          <w:szCs w:val="24"/>
        </w:rPr>
        <w:t>SUBCLASSE KADIMA II</w:t>
      </w:r>
      <w:r w:rsidRPr="005A1B34">
        <w:rPr>
          <w:rFonts w:ascii="Arial Narrow" w:hAnsi="Arial Narrow"/>
          <w:sz w:val="24"/>
          <w:szCs w:val="24"/>
        </w:rPr>
        <w:t xml:space="preserve"> não poderá realizar resgate compulsório de cotas.</w:t>
      </w:r>
    </w:p>
    <w:p w14:paraId="1BD23ACB" w14:textId="77777777" w:rsidR="00C25F28" w:rsidRPr="005A1B34" w:rsidRDefault="00C25F28" w:rsidP="00C25F28">
      <w:pPr>
        <w:pStyle w:val="Numbertext"/>
        <w:snapToGrid w:val="0"/>
        <w:spacing w:after="0"/>
        <w:rPr>
          <w:rFonts w:ascii="Arial Narrow" w:hAnsi="Arial Narrow"/>
          <w:sz w:val="24"/>
          <w:szCs w:val="24"/>
          <w:lang w:val="pt-BR"/>
        </w:rPr>
      </w:pPr>
    </w:p>
    <w:p w14:paraId="6B263ABC" w14:textId="77777777" w:rsidR="00C25F28" w:rsidRPr="005A1B34" w:rsidRDefault="00C25F28" w:rsidP="00C25F28">
      <w:pPr>
        <w:snapToGrid w:val="0"/>
        <w:spacing w:after="240"/>
        <w:jc w:val="both"/>
      </w:pPr>
      <w:r w:rsidRPr="005A1B34">
        <w:rPr>
          <w:rFonts w:ascii="Arial Narrow" w:hAnsi="Arial Narrow"/>
          <w:b/>
          <w:sz w:val="24"/>
          <w:szCs w:val="24"/>
        </w:rPr>
        <w:t>Parágrafo Sexto</w:t>
      </w:r>
      <w:r w:rsidRPr="005A1B34">
        <w:rPr>
          <w:rFonts w:ascii="Arial Narrow" w:hAnsi="Arial Narrow"/>
          <w:sz w:val="24"/>
          <w:szCs w:val="24"/>
        </w:rPr>
        <w:t xml:space="preserve"> – </w:t>
      </w:r>
      <w:r w:rsidRPr="005A1B34">
        <w:rPr>
          <w:rFonts w:ascii="Arial Narrow" w:hAnsi="Arial Narrow" w:cs="Arial"/>
          <w:sz w:val="24"/>
          <w:szCs w:val="24"/>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4C01AEFC" w14:textId="38B6232D" w:rsidR="00C25F28" w:rsidRPr="005A1B34" w:rsidRDefault="00C25F28" w:rsidP="00C25F28">
      <w:pPr>
        <w:pStyle w:val="NormalWeb"/>
        <w:spacing w:before="0" w:beforeAutospacing="0" w:after="0" w:afterAutospacing="0"/>
        <w:jc w:val="both"/>
        <w:rPr>
          <w:rFonts w:ascii="Arial Narrow" w:eastAsia="Batang" w:hAnsi="Arial Narrow" w:cs="Arial"/>
          <w:lang w:eastAsia="en-US"/>
        </w:rPr>
      </w:pPr>
      <w:r w:rsidRPr="005A1B34">
        <w:rPr>
          <w:rFonts w:ascii="Arial Narrow" w:eastAsia="Batang" w:hAnsi="Arial Narrow" w:cs="Arial"/>
          <w:b/>
          <w:lang w:eastAsia="en-US"/>
        </w:rPr>
        <w:t xml:space="preserve">Artigo 13. </w:t>
      </w:r>
      <w:r w:rsidRPr="005A1B34">
        <w:rPr>
          <w:rFonts w:ascii="Arial Narrow" w:eastAsia="Batang" w:hAnsi="Arial Narrow" w:cs="Arial"/>
          <w:bCs/>
          <w:lang w:eastAsia="en-US"/>
        </w:rPr>
        <w:t xml:space="preserve">A </w:t>
      </w:r>
      <w:r w:rsidR="00603380" w:rsidRPr="005A1B34">
        <w:rPr>
          <w:rFonts w:ascii="Arial Narrow" w:eastAsia="Batang" w:hAnsi="Arial Narrow" w:cs="Arial"/>
          <w:bCs/>
          <w:lang w:eastAsia="en-US"/>
        </w:rPr>
        <w:t>SUBCLASSE KADIMA II</w:t>
      </w:r>
      <w:r w:rsidR="0069034C" w:rsidRPr="005A1B34">
        <w:rPr>
          <w:rFonts w:ascii="Arial Narrow" w:eastAsia="Batang" w:hAnsi="Arial Narrow" w:cs="Arial"/>
          <w:bCs/>
          <w:lang w:eastAsia="en-US"/>
        </w:rPr>
        <w:t xml:space="preserve"> </w:t>
      </w:r>
      <w:r w:rsidRPr="005A1B34">
        <w:rPr>
          <w:rFonts w:ascii="Arial Narrow" w:eastAsia="Batang" w:hAnsi="Arial Narrow" w:cs="Arial"/>
          <w:bCs/>
          <w:lang w:eastAsia="en-US"/>
        </w:rPr>
        <w:t>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w:t>
      </w:r>
      <w:r w:rsidRPr="005A1B34">
        <w:rPr>
          <w:rFonts w:ascii="Arial Narrow" w:eastAsia="Batang" w:hAnsi="Arial Narrow" w:cs="Arial"/>
          <w:lang w:eastAsia="en-US"/>
        </w:rPr>
        <w:t xml:space="preserve"> de prazo de conversão de cotas e pagamento de resgates. Nos feriados estaduais e municipais no Brasil, a </w:t>
      </w:r>
      <w:r w:rsidR="00603380" w:rsidRPr="005A1B34">
        <w:rPr>
          <w:rFonts w:ascii="Arial Narrow" w:eastAsia="Batang" w:hAnsi="Arial Narrow" w:cs="Arial"/>
          <w:lang w:eastAsia="en-US"/>
        </w:rPr>
        <w:t>SUBCLASSE KADIMA II</w:t>
      </w:r>
      <w:r w:rsidR="008D2118" w:rsidRPr="005A1B34">
        <w:rPr>
          <w:rFonts w:ascii="Arial Narrow" w:eastAsia="Batang" w:hAnsi="Arial Narrow" w:cs="Arial"/>
          <w:lang w:eastAsia="en-US"/>
        </w:rPr>
        <w:t xml:space="preserve"> </w:t>
      </w:r>
      <w:r w:rsidRPr="005A1B34">
        <w:rPr>
          <w:rFonts w:ascii="Arial Narrow" w:eastAsia="Batang" w:hAnsi="Arial Narrow" w:cs="Arial"/>
          <w:lang w:eastAsia="en-US"/>
        </w:rPr>
        <w:t>operará normalmente.</w:t>
      </w:r>
    </w:p>
    <w:p w14:paraId="77A2E418" w14:textId="77777777" w:rsidR="00C25F28" w:rsidRPr="005A1B34" w:rsidRDefault="00C25F28" w:rsidP="00C25F28">
      <w:pPr>
        <w:jc w:val="both"/>
        <w:rPr>
          <w:rFonts w:ascii="Arial Narrow" w:hAnsi="Arial Narrow"/>
          <w:sz w:val="24"/>
          <w:szCs w:val="24"/>
        </w:rPr>
      </w:pPr>
    </w:p>
    <w:p w14:paraId="3F1551CC" w14:textId="77777777" w:rsidR="00C25F28" w:rsidRPr="005A1B34" w:rsidRDefault="00C25F28" w:rsidP="00C25F28">
      <w:pPr>
        <w:pStyle w:val="Ttulo3"/>
        <w:snapToGrid w:val="0"/>
        <w:spacing w:before="0" w:after="0"/>
        <w:jc w:val="both"/>
        <w:rPr>
          <w:rFonts w:ascii="Arial Narrow" w:hAnsi="Arial Narrow"/>
          <w:b w:val="0"/>
          <w:sz w:val="24"/>
          <w:szCs w:val="24"/>
        </w:rPr>
      </w:pPr>
      <w:r w:rsidRPr="005A1B34">
        <w:rPr>
          <w:rFonts w:ascii="Arial Narrow" w:hAnsi="Arial Narrow"/>
          <w:sz w:val="24"/>
          <w:szCs w:val="24"/>
        </w:rPr>
        <w:t xml:space="preserve">Artigo 14 </w:t>
      </w:r>
      <w:r w:rsidRPr="005A1B34">
        <w:rPr>
          <w:rFonts w:ascii="Arial Narrow" w:hAnsi="Arial Narrow"/>
          <w:b w:val="0"/>
          <w:bCs w:val="0"/>
          <w:sz w:val="24"/>
          <w:szCs w:val="24"/>
        </w:rPr>
        <w:t>O valor da cota é calculado conforme os termos estabelecidos no Anexo da CLASSE.</w:t>
      </w:r>
    </w:p>
    <w:p w14:paraId="320E01F2" w14:textId="77777777" w:rsidR="0069034C" w:rsidRPr="005A1B34" w:rsidRDefault="0069034C">
      <w:pPr>
        <w:rPr>
          <w:rFonts w:ascii="Arial Narrow" w:hAnsi="Arial Narrow"/>
          <w:b/>
          <w:sz w:val="24"/>
          <w:szCs w:val="24"/>
        </w:rPr>
        <w:sectPr w:rsidR="0069034C" w:rsidRPr="005A1B34" w:rsidSect="00DA530C">
          <w:headerReference w:type="default" r:id="rId27"/>
          <w:pgSz w:w="11907" w:h="16840" w:code="9"/>
          <w:pgMar w:top="709" w:right="749" w:bottom="1368" w:left="749" w:header="346" w:footer="504" w:gutter="0"/>
          <w:cols w:space="296"/>
          <w:docGrid w:linePitch="272"/>
        </w:sectPr>
      </w:pPr>
    </w:p>
    <w:p w14:paraId="4123663F" w14:textId="77777777" w:rsidR="0069034C" w:rsidRPr="005A1B34" w:rsidRDefault="0069034C" w:rsidP="0069034C">
      <w:pPr>
        <w:rPr>
          <w:rFonts w:ascii="Arial Narrow" w:hAnsi="Arial Narrow"/>
          <w:b/>
          <w:bCs/>
          <w:sz w:val="24"/>
          <w:szCs w:val="24"/>
        </w:rPr>
      </w:pPr>
      <w:commentRangeStart w:id="70"/>
      <w:commentRangeStart w:id="71"/>
      <w:r w:rsidRPr="005A1B34">
        <w:rPr>
          <w:rFonts w:ascii="Arial Narrow" w:hAnsi="Arial Narrow"/>
          <w:b/>
          <w:bCs/>
          <w:sz w:val="24"/>
          <w:szCs w:val="24"/>
        </w:rPr>
        <w:lastRenderedPageBreak/>
        <w:t>Capítulo I. Da Interpretação da Estrutura</w:t>
      </w:r>
      <w:commentRangeEnd w:id="70"/>
      <w:r w:rsidR="0057443E" w:rsidRPr="005A1B34">
        <w:rPr>
          <w:rStyle w:val="Refdecomentrio"/>
          <w:lang w:val="en-US" w:eastAsia="en-US"/>
        </w:rPr>
        <w:commentReference w:id="70"/>
      </w:r>
      <w:commentRangeEnd w:id="71"/>
      <w:r w:rsidR="00EA33E2" w:rsidRPr="005A1B34">
        <w:rPr>
          <w:rStyle w:val="Refdecomentrio"/>
          <w:lang w:val="en-US" w:eastAsia="en-US"/>
        </w:rPr>
        <w:commentReference w:id="71"/>
      </w:r>
    </w:p>
    <w:p w14:paraId="06164998" w14:textId="77777777" w:rsidR="0069034C" w:rsidRPr="005A1B34" w:rsidRDefault="0069034C" w:rsidP="0069034C"/>
    <w:p w14:paraId="2012035E" w14:textId="77777777" w:rsidR="0069034C" w:rsidRPr="005A1B34" w:rsidRDefault="0069034C" w:rsidP="0069034C">
      <w:pPr>
        <w:jc w:val="both"/>
        <w:rPr>
          <w:rFonts w:ascii="Arial Narrow" w:hAnsi="Arial Narrow"/>
          <w:b/>
          <w:sz w:val="24"/>
          <w:szCs w:val="24"/>
        </w:rPr>
      </w:pPr>
      <w:r w:rsidRPr="005A1B34">
        <w:rPr>
          <w:rFonts w:ascii="Arial Narrow" w:hAnsi="Arial Narrow"/>
          <w:b/>
          <w:bCs/>
          <w:sz w:val="24"/>
          <w:szCs w:val="24"/>
        </w:rPr>
        <w:t xml:space="preserve">Artigo 1º. </w:t>
      </w:r>
      <w:r w:rsidRPr="005A1B34">
        <w:rPr>
          <w:rFonts w:ascii="Arial Narrow" w:hAnsi="Arial Narrow" w:cs="Arial"/>
          <w:b/>
          <w:sz w:val="24"/>
          <w:szCs w:val="24"/>
        </w:rPr>
        <w:t>ESTE APÊNDICE É REGIDO PELA RESOLUÇÃO, SEM PREJUÍZO DAS DEMAIS NORMAS E DIRETRIZES REGULATÓRIAS E DA AUTORREGULAÇÃO, CONFORME APLICÁVEL. P</w:t>
      </w:r>
      <w:r w:rsidRPr="005A1B34">
        <w:rPr>
          <w:rFonts w:ascii="Arial Narrow" w:eastAsia="Arial Narrow" w:hAnsi="Arial Narrow" w:cs="Arial Narrow"/>
          <w:b/>
          <w:sz w:val="24"/>
          <w:szCs w:val="24"/>
        </w:rPr>
        <w:t>ARA PERMITIR UMA TOTAL COMPREENSÃO DAS CARACTERÍSTICAS, OBJETIVOS E RISCOS RELACIONADOS AO INVESTIMENTO,</w:t>
      </w:r>
      <w:r w:rsidRPr="005A1B34">
        <w:rPr>
          <w:rFonts w:ascii="Arial Narrow" w:hAnsi="Arial Narrow" w:cs="Arial"/>
          <w:b/>
          <w:sz w:val="24"/>
          <w:szCs w:val="24"/>
        </w:rPr>
        <w:t xml:space="preserve"> ESTE APÊNDICE DEVE SER LIDO E INTERPRETADO EM CONJUNTO COM O REGULAMENTO, ANEXO E LÂMINAS DE INFORMAÇÕES BÁSICAS, SE HOUVER, BEM COMO COM O FORMULÁRIO DE INFORMAÇÕES COMPLEMENTARES (disponível em </w:t>
      </w:r>
      <w:r w:rsidRPr="005A1B34">
        <w:rPr>
          <w:rFonts w:ascii="Arial Narrow" w:hAnsi="Arial Narrow"/>
          <w:b/>
          <w:sz w:val="24"/>
          <w:szCs w:val="24"/>
        </w:rPr>
        <w:t>(</w:t>
      </w:r>
      <w:hyperlink r:id="rId28" w:history="1">
        <w:r w:rsidRPr="005A1B34">
          <w:rPr>
            <w:rStyle w:val="Hyperlink"/>
            <w:rFonts w:ascii="Arial Narrow" w:hAnsi="Arial Narrow"/>
            <w:b/>
            <w:i/>
            <w:iCs/>
            <w:sz w:val="24"/>
            <w:szCs w:val="24"/>
          </w:rPr>
          <w:t>https://servicosfinanceiros.bnymellon.com/</w:t>
        </w:r>
      </w:hyperlink>
      <w:r w:rsidRPr="005A1B34">
        <w:rPr>
          <w:rFonts w:ascii="Arial Narrow" w:hAnsi="Arial Narrow"/>
          <w:b/>
          <w:sz w:val="24"/>
          <w:szCs w:val="24"/>
        </w:rPr>
        <w:t>).</w:t>
      </w:r>
    </w:p>
    <w:p w14:paraId="6E17FAFF" w14:textId="77777777" w:rsidR="0069034C" w:rsidRPr="005A1B34" w:rsidRDefault="0069034C" w:rsidP="0069034C">
      <w:pPr>
        <w:jc w:val="both"/>
        <w:rPr>
          <w:rFonts w:ascii="Arial Narrow" w:hAnsi="Arial Narrow"/>
          <w:b/>
          <w:sz w:val="24"/>
          <w:szCs w:val="24"/>
        </w:rPr>
      </w:pPr>
    </w:p>
    <w:p w14:paraId="2904FE47" w14:textId="77777777" w:rsidR="0069034C" w:rsidRPr="005A1B34" w:rsidRDefault="0069034C" w:rsidP="0069034C">
      <w:pPr>
        <w:pStyle w:val="Ttulo1"/>
        <w:snapToGrid w:val="0"/>
        <w:spacing w:before="0" w:after="0"/>
        <w:jc w:val="both"/>
        <w:rPr>
          <w:rFonts w:ascii="Arial Narrow" w:eastAsia="Arial Narrow" w:hAnsi="Arial Narrow" w:cs="Arial Narrow"/>
          <w:sz w:val="24"/>
          <w:szCs w:val="24"/>
        </w:rPr>
      </w:pPr>
      <w:r w:rsidRPr="005A1B34">
        <w:rPr>
          <w:rFonts w:ascii="Arial Narrow" w:eastAsia="Arial Narrow" w:hAnsi="Arial Narrow" w:cs="Arial Narrow"/>
          <w:sz w:val="24"/>
          <w:szCs w:val="24"/>
        </w:rPr>
        <w:t>Capítulo II. Da Definição da Estrutura</w:t>
      </w:r>
    </w:p>
    <w:p w14:paraId="3F9BA42A" w14:textId="77777777" w:rsidR="0069034C" w:rsidRPr="005A1B34" w:rsidRDefault="0069034C" w:rsidP="0069034C"/>
    <w:p w14:paraId="50F5A5D7" w14:textId="3E7040CD" w:rsidR="0069034C" w:rsidRPr="005A1B34" w:rsidRDefault="0069034C" w:rsidP="0069034C">
      <w:pPr>
        <w:spacing w:line="259" w:lineRule="auto"/>
        <w:contextualSpacing/>
        <w:jc w:val="both"/>
        <w:rPr>
          <w:rFonts w:ascii="Arial Narrow" w:hAnsi="Arial Narrow" w:cs="Arial"/>
          <w:szCs w:val="24"/>
        </w:rPr>
      </w:pPr>
      <w:r w:rsidRPr="005A1B34">
        <w:rPr>
          <w:rFonts w:ascii="Arial Narrow" w:hAnsi="Arial Narrow"/>
          <w:b/>
          <w:bCs/>
          <w:sz w:val="24"/>
          <w:szCs w:val="24"/>
        </w:rPr>
        <w:t>Artigo 2º.</w:t>
      </w:r>
      <w:r w:rsidRPr="005A1B34">
        <w:rPr>
          <w:rFonts w:ascii="Arial Narrow" w:hAnsi="Arial Narrow"/>
          <w:sz w:val="24"/>
          <w:szCs w:val="24"/>
        </w:rPr>
        <w:t xml:space="preserve"> </w:t>
      </w:r>
      <w:r w:rsidRPr="005A1B34">
        <w:rPr>
          <w:rFonts w:ascii="Arial Narrow" w:hAnsi="Arial Narrow" w:cs="Arial"/>
          <w:sz w:val="24"/>
          <w:szCs w:val="24"/>
        </w:rPr>
        <w:t>Este</w:t>
      </w:r>
      <w:r w:rsidRPr="005A1B34">
        <w:rPr>
          <w:rFonts w:ascii="Arial Narrow" w:hAnsi="Arial Narrow" w:cs="Arial"/>
          <w:b/>
          <w:bCs/>
          <w:sz w:val="24"/>
          <w:szCs w:val="24"/>
        </w:rPr>
        <w:t xml:space="preserve"> </w:t>
      </w:r>
      <w:r w:rsidRPr="005A1B34">
        <w:rPr>
          <w:rFonts w:ascii="Arial Narrow" w:hAnsi="Arial Narrow" w:cs="Arial"/>
          <w:sz w:val="24"/>
          <w:szCs w:val="24"/>
        </w:rPr>
        <w:t xml:space="preserve">Apêndice, que integra o Anexo, dispõe sobre informações específicas da SUBCLASSE </w:t>
      </w:r>
      <w:r w:rsidR="0067120E" w:rsidRPr="005A1B34">
        <w:rPr>
          <w:rFonts w:ascii="Arial Narrow" w:hAnsi="Arial Narrow" w:cs="Arial"/>
          <w:sz w:val="24"/>
          <w:szCs w:val="24"/>
        </w:rPr>
        <w:t>KADIMA A</w:t>
      </w:r>
      <w:r w:rsidRPr="005A1B34">
        <w:rPr>
          <w:rFonts w:ascii="Arial Narrow" w:hAnsi="Arial Narrow" w:cs="Arial"/>
          <w:sz w:val="24"/>
          <w:szCs w:val="24"/>
        </w:rPr>
        <w:t xml:space="preserve">. </w:t>
      </w:r>
    </w:p>
    <w:p w14:paraId="7AE806FD" w14:textId="77777777" w:rsidR="0069034C" w:rsidRPr="005A1B34" w:rsidRDefault="0069034C" w:rsidP="0069034C">
      <w:pPr>
        <w:spacing w:line="259" w:lineRule="auto"/>
        <w:contextualSpacing/>
        <w:rPr>
          <w:rFonts w:ascii="Arial Narrow" w:hAnsi="Arial Narrow" w:cs="Arial"/>
          <w:szCs w:val="24"/>
        </w:rPr>
      </w:pPr>
    </w:p>
    <w:p w14:paraId="3261089A" w14:textId="77777777" w:rsidR="0069034C" w:rsidRPr="005A1B34" w:rsidRDefault="0069034C" w:rsidP="0069034C">
      <w:pPr>
        <w:jc w:val="both"/>
        <w:rPr>
          <w:rFonts w:ascii="Arial Narrow" w:hAnsi="Arial Narrow"/>
          <w:b/>
          <w:sz w:val="24"/>
          <w:szCs w:val="24"/>
        </w:rPr>
      </w:pPr>
      <w:r w:rsidRPr="005A1B34">
        <w:rPr>
          <w:rFonts w:ascii="Arial Narrow" w:hAnsi="Arial Narrow"/>
          <w:b/>
          <w:sz w:val="24"/>
          <w:szCs w:val="24"/>
        </w:rPr>
        <w:t>Capítulo III. Do Público-Alvo e Da Responsabilidade dos Cotistas</w:t>
      </w:r>
    </w:p>
    <w:p w14:paraId="4F93DCFA" w14:textId="4F429DE9" w:rsidR="0069034C" w:rsidRPr="005A1B34" w:rsidRDefault="0069034C" w:rsidP="0069034C">
      <w:pPr>
        <w:jc w:val="both"/>
        <w:rPr>
          <w:rFonts w:ascii="Arial Narrow" w:hAnsi="Arial Narrow"/>
          <w:b/>
          <w:sz w:val="24"/>
          <w:szCs w:val="24"/>
        </w:rPr>
      </w:pPr>
      <w:r w:rsidRPr="005A1B34">
        <w:rPr>
          <w:rFonts w:ascii="Arial Narrow" w:hAnsi="Arial Narrow"/>
          <w:b/>
          <w:sz w:val="24"/>
          <w:szCs w:val="24"/>
        </w:rPr>
        <w:t xml:space="preserve">Investidores em Geral </w:t>
      </w:r>
    </w:p>
    <w:p w14:paraId="76914546" w14:textId="77777777" w:rsidR="0069034C" w:rsidRPr="005A1B34" w:rsidRDefault="0069034C" w:rsidP="0069034C">
      <w:pPr>
        <w:jc w:val="both"/>
        <w:rPr>
          <w:rFonts w:ascii="Arial Narrow" w:hAnsi="Arial Narrow" w:cs="Arial"/>
          <w:b/>
          <w:sz w:val="24"/>
          <w:szCs w:val="24"/>
        </w:rPr>
      </w:pPr>
    </w:p>
    <w:p w14:paraId="3E1B8232" w14:textId="1CCDF67C" w:rsidR="0069034C" w:rsidRPr="005A1B34" w:rsidRDefault="0069034C" w:rsidP="0069034C">
      <w:pPr>
        <w:jc w:val="both"/>
        <w:rPr>
          <w:rFonts w:ascii="Arial Narrow" w:hAnsi="Arial Narrow"/>
          <w:sz w:val="24"/>
          <w:szCs w:val="24"/>
        </w:rPr>
      </w:pPr>
      <w:r w:rsidRPr="005A1B34">
        <w:rPr>
          <w:rFonts w:ascii="Arial Narrow" w:hAnsi="Arial Narrow" w:cs="Arial"/>
          <w:b/>
          <w:sz w:val="24"/>
          <w:szCs w:val="24"/>
        </w:rPr>
        <w:t>Artigo 3º.</w:t>
      </w:r>
      <w:r w:rsidRPr="005A1B34">
        <w:rPr>
          <w:rFonts w:ascii="Arial Narrow" w:hAnsi="Arial Narrow" w:cs="Arial"/>
          <w:sz w:val="24"/>
          <w:szCs w:val="24"/>
        </w:rPr>
        <w:t xml:space="preserve"> A </w:t>
      </w:r>
      <w:r w:rsidR="00603380" w:rsidRPr="005A1B34">
        <w:rPr>
          <w:rFonts w:ascii="Arial Narrow" w:hAnsi="Arial Narrow" w:cs="Arial"/>
          <w:sz w:val="24"/>
          <w:szCs w:val="24"/>
        </w:rPr>
        <w:t>SUBCLASSE KADIMA A</w:t>
      </w:r>
      <w:r w:rsidRPr="005A1B34">
        <w:rPr>
          <w:rFonts w:ascii="Arial Narrow" w:hAnsi="Arial Narrow" w:cs="Arial"/>
          <w:sz w:val="24"/>
          <w:szCs w:val="24"/>
        </w:rPr>
        <w:t xml:space="preserve"> tem como público-alvo os fundos de investimento e fundos de investimento em cotas de fundos de investimento, destinados a investidores em geral, que sejam geridos pelo Itaú Unibanco S.A. ou por empresas a ele coligadas.</w:t>
      </w:r>
    </w:p>
    <w:p w14:paraId="1CA9733F" w14:textId="77777777" w:rsidR="0069034C" w:rsidRPr="005A1B34" w:rsidRDefault="0069034C" w:rsidP="0069034C">
      <w:pPr>
        <w:jc w:val="both"/>
        <w:rPr>
          <w:rFonts w:ascii="Arial Narrow" w:hAnsi="Arial Narrow"/>
          <w:b/>
          <w:sz w:val="24"/>
          <w:szCs w:val="24"/>
        </w:rPr>
      </w:pPr>
    </w:p>
    <w:p w14:paraId="420B6DE2" w14:textId="3A650EAC" w:rsidR="0069034C" w:rsidRPr="005A1B34" w:rsidRDefault="0069034C" w:rsidP="0069034C">
      <w:pPr>
        <w:jc w:val="both"/>
        <w:rPr>
          <w:rFonts w:ascii="Arial Narrow" w:hAnsi="Arial Narrow" w:cs="Arial"/>
          <w:bCs/>
          <w:sz w:val="24"/>
          <w:szCs w:val="24"/>
        </w:rPr>
      </w:pPr>
      <w:r w:rsidRPr="005A1B34">
        <w:rPr>
          <w:rFonts w:ascii="Arial Narrow" w:hAnsi="Arial Narrow"/>
          <w:b/>
          <w:sz w:val="24"/>
          <w:szCs w:val="24"/>
        </w:rPr>
        <w:t>Artigo 4º</w:t>
      </w:r>
      <w:r w:rsidRPr="005A1B34">
        <w:rPr>
          <w:rFonts w:ascii="Arial Narrow" w:hAnsi="Arial Narrow"/>
          <w:bCs/>
          <w:sz w:val="24"/>
          <w:szCs w:val="24"/>
        </w:rPr>
        <w:t xml:space="preserve">. A responsabilidade dos cotistas será </w:t>
      </w:r>
      <w:r w:rsidRPr="005A1B34">
        <w:rPr>
          <w:rFonts w:ascii="Arial Narrow" w:hAnsi="Arial Narrow" w:cs="Arial"/>
          <w:bCs/>
          <w:sz w:val="24"/>
          <w:szCs w:val="24"/>
        </w:rPr>
        <w:t xml:space="preserve">limitada ao valor de suas cotas subscritas, </w:t>
      </w:r>
      <w:r w:rsidRPr="005A1B34">
        <w:rPr>
          <w:rFonts w:ascii="Arial Narrow" w:hAnsi="Arial Narrow"/>
          <w:sz w:val="24"/>
          <w:szCs w:val="24"/>
        </w:rPr>
        <w:t>de acordo com o regime de responsabilidade previsto no Anexo da CLASSE.</w:t>
      </w:r>
    </w:p>
    <w:p w14:paraId="4B833F68" w14:textId="77777777" w:rsidR="0069034C" w:rsidRPr="005A1B34" w:rsidRDefault="0069034C" w:rsidP="0069034C">
      <w:pPr>
        <w:pBdr>
          <w:bar w:val="single" w:sz="4" w:color="auto"/>
        </w:pBdr>
        <w:jc w:val="both"/>
        <w:rPr>
          <w:rFonts w:ascii="Arial Narrow" w:hAnsi="Arial Narrow" w:cs="Arial"/>
          <w:b/>
          <w:bCs/>
          <w:sz w:val="24"/>
          <w:szCs w:val="24"/>
        </w:rPr>
      </w:pPr>
    </w:p>
    <w:p w14:paraId="05245D7D" w14:textId="77777777" w:rsidR="0069034C" w:rsidRPr="005A1B34" w:rsidRDefault="0069034C" w:rsidP="0069034C">
      <w:pPr>
        <w:jc w:val="both"/>
        <w:rPr>
          <w:rFonts w:ascii="Arial Narrow" w:hAnsi="Arial Narrow"/>
          <w:b/>
          <w:bCs/>
          <w:sz w:val="24"/>
          <w:szCs w:val="24"/>
        </w:rPr>
      </w:pPr>
      <w:r w:rsidRPr="005A1B34">
        <w:rPr>
          <w:rFonts w:ascii="Arial Narrow" w:hAnsi="Arial Narrow"/>
          <w:b/>
          <w:bCs/>
          <w:sz w:val="24"/>
          <w:szCs w:val="24"/>
        </w:rPr>
        <w:t xml:space="preserve">Capítulo IV. Das Taxas </w:t>
      </w:r>
    </w:p>
    <w:p w14:paraId="5F233CAE" w14:textId="77777777" w:rsidR="0069034C" w:rsidRPr="005A1B34" w:rsidRDefault="0069034C" w:rsidP="0069034C">
      <w:pPr>
        <w:jc w:val="both"/>
        <w:rPr>
          <w:rFonts w:ascii="Arial Narrow" w:hAnsi="Arial Narrow"/>
          <w:b/>
          <w:bCs/>
          <w:sz w:val="24"/>
          <w:szCs w:val="24"/>
        </w:rPr>
      </w:pPr>
    </w:p>
    <w:p w14:paraId="3BB57E1B" w14:textId="741929DA" w:rsidR="0069034C" w:rsidRPr="005A1B34" w:rsidRDefault="0069034C" w:rsidP="0069034C">
      <w:pPr>
        <w:jc w:val="both"/>
        <w:rPr>
          <w:rFonts w:ascii="Arial Narrow" w:hAnsi="Arial Narrow"/>
          <w:iCs/>
          <w:sz w:val="24"/>
          <w:szCs w:val="24"/>
        </w:rPr>
      </w:pPr>
      <w:r w:rsidRPr="005A1B34">
        <w:rPr>
          <w:rFonts w:ascii="Arial Narrow" w:hAnsi="Arial Narrow"/>
          <w:b/>
          <w:bCs/>
          <w:iCs/>
          <w:sz w:val="24"/>
          <w:szCs w:val="24"/>
        </w:rPr>
        <w:t>Artigo 5º.</w:t>
      </w:r>
      <w:r w:rsidRPr="005A1B34">
        <w:rPr>
          <w:rFonts w:ascii="Arial Narrow" w:hAnsi="Arial Narrow"/>
          <w:iCs/>
          <w:sz w:val="24"/>
          <w:szCs w:val="24"/>
        </w:rPr>
        <w:t xml:space="preserve">  A </w:t>
      </w:r>
      <w:r w:rsidR="00603380" w:rsidRPr="005A1B34">
        <w:rPr>
          <w:rFonts w:ascii="Arial Narrow" w:hAnsi="Arial Narrow"/>
          <w:iCs/>
          <w:sz w:val="24"/>
          <w:szCs w:val="24"/>
        </w:rPr>
        <w:t>SUBCLASSE KADIMA A</w:t>
      </w:r>
      <w:r w:rsidR="008C6566" w:rsidRPr="005A1B34">
        <w:rPr>
          <w:rFonts w:ascii="Arial Narrow" w:hAnsi="Arial Narrow"/>
          <w:iCs/>
          <w:sz w:val="24"/>
          <w:szCs w:val="24"/>
        </w:rPr>
        <w:t xml:space="preserve"> </w:t>
      </w:r>
      <w:r w:rsidRPr="005A1B34">
        <w:rPr>
          <w:rFonts w:ascii="Arial Narrow" w:hAnsi="Arial Narrow"/>
          <w:iCs/>
          <w:sz w:val="24"/>
          <w:szCs w:val="24"/>
        </w:rPr>
        <w:t>está sujeita à taxa global de 1,24% a.a. sobre o valor do patrimônio líquido</w:t>
      </w:r>
      <w:r w:rsidR="00C36FDF" w:rsidRPr="005A1B34">
        <w:rPr>
          <w:rFonts w:ascii="Arial Narrow" w:hAnsi="Arial Narrow"/>
          <w:iCs/>
          <w:sz w:val="24"/>
          <w:szCs w:val="24"/>
        </w:rPr>
        <w:t xml:space="preserve"> da CLASSE atribuível à </w:t>
      </w:r>
      <w:r w:rsidR="00603380" w:rsidRPr="005A1B34">
        <w:rPr>
          <w:rFonts w:ascii="Arial Narrow" w:hAnsi="Arial Narrow"/>
          <w:iCs/>
          <w:sz w:val="24"/>
          <w:szCs w:val="24"/>
        </w:rPr>
        <w:t>SUBCLASSE KADIMA A</w:t>
      </w:r>
      <w:r w:rsidRPr="005A1B34">
        <w:rPr>
          <w:rFonts w:ascii="Arial Narrow" w:hAnsi="Arial Narrow"/>
          <w:iCs/>
          <w:sz w:val="24"/>
          <w:szCs w:val="24"/>
        </w:rPr>
        <w:t>.</w:t>
      </w:r>
    </w:p>
    <w:p w14:paraId="06DC202C" w14:textId="77777777" w:rsidR="0069034C" w:rsidRPr="005A1B34" w:rsidRDefault="0069034C" w:rsidP="0069034C">
      <w:pPr>
        <w:jc w:val="both"/>
        <w:rPr>
          <w:rFonts w:ascii="Arial Narrow" w:hAnsi="Arial Narrow"/>
          <w:iCs/>
          <w:sz w:val="24"/>
          <w:szCs w:val="24"/>
        </w:rPr>
      </w:pPr>
    </w:p>
    <w:p w14:paraId="45CAF74C" w14:textId="05587802" w:rsidR="0069034C" w:rsidRPr="005A1B34" w:rsidRDefault="0069034C" w:rsidP="0069034C">
      <w:pPr>
        <w:jc w:val="both"/>
        <w:rPr>
          <w:rFonts w:ascii="Arial Narrow" w:hAnsi="Arial Narrow"/>
          <w:iCs/>
          <w:sz w:val="24"/>
          <w:szCs w:val="24"/>
        </w:rPr>
      </w:pPr>
      <w:r w:rsidRPr="005A1B34">
        <w:rPr>
          <w:rFonts w:ascii="Arial Narrow" w:hAnsi="Arial Narrow"/>
          <w:b/>
          <w:bCs/>
          <w:iCs/>
          <w:sz w:val="24"/>
          <w:szCs w:val="24"/>
        </w:rPr>
        <w:t>Parágrafo Primeiro</w:t>
      </w:r>
      <w:r w:rsidRPr="005A1B34">
        <w:rPr>
          <w:rFonts w:ascii="Arial Narrow" w:hAnsi="Arial Narrow"/>
          <w:iCs/>
          <w:sz w:val="24"/>
          <w:szCs w:val="24"/>
        </w:rPr>
        <w:t xml:space="preserve"> – Na remuneração acima estão incluídas as taxas de administração, de gestão e máxima de distribuição de cotas. Os pagamentos serão efetuados diretamente pela própria </w:t>
      </w:r>
      <w:r w:rsidR="00603380" w:rsidRPr="005A1B34">
        <w:rPr>
          <w:rFonts w:ascii="Arial Narrow" w:hAnsi="Arial Narrow"/>
          <w:iCs/>
          <w:sz w:val="24"/>
          <w:szCs w:val="24"/>
        </w:rPr>
        <w:t>SUBCLASSE KADIMA A</w:t>
      </w:r>
      <w:r w:rsidRPr="005A1B34">
        <w:rPr>
          <w:rFonts w:ascii="Arial Narrow" w:hAnsi="Arial Narrow"/>
          <w:iCs/>
          <w:sz w:val="24"/>
          <w:szCs w:val="24"/>
        </w:rPr>
        <w:t>, bem como os valores correspondentes aos demais serviços e encargos serão debitados de acordo com o disposto neste Anexo e no Regulamento.</w:t>
      </w:r>
    </w:p>
    <w:p w14:paraId="167E0B1C" w14:textId="77777777" w:rsidR="0069034C" w:rsidRPr="005A1B34" w:rsidRDefault="0069034C" w:rsidP="0069034C">
      <w:pPr>
        <w:jc w:val="both"/>
        <w:rPr>
          <w:rFonts w:ascii="Arial Narrow" w:hAnsi="Arial Narrow"/>
          <w:iCs/>
          <w:sz w:val="24"/>
          <w:szCs w:val="24"/>
        </w:rPr>
      </w:pPr>
    </w:p>
    <w:p w14:paraId="7C7CE53E" w14:textId="77777777" w:rsidR="0069034C" w:rsidRPr="005A1B34" w:rsidRDefault="0069034C" w:rsidP="0069034C">
      <w:pPr>
        <w:jc w:val="both"/>
        <w:rPr>
          <w:rFonts w:ascii="Arial Narrow" w:hAnsi="Arial Narrow"/>
          <w:sz w:val="24"/>
          <w:szCs w:val="24"/>
        </w:rPr>
      </w:pPr>
      <w:r w:rsidRPr="005A1B34">
        <w:rPr>
          <w:rFonts w:ascii="Arial Narrow" w:hAnsi="Arial Narrow"/>
          <w:b/>
          <w:bCs/>
          <w:sz w:val="24"/>
          <w:szCs w:val="24"/>
        </w:rPr>
        <w:t xml:space="preserve">Parágrafo </w:t>
      </w:r>
      <w:r w:rsidRPr="005A1B34">
        <w:rPr>
          <w:rFonts w:ascii="Arial Narrow" w:hAnsi="Arial Narrow"/>
          <w:b/>
          <w:bCs/>
          <w:iCs/>
          <w:sz w:val="24"/>
          <w:szCs w:val="24"/>
        </w:rPr>
        <w:t>Segundo</w:t>
      </w:r>
      <w:r w:rsidRPr="005A1B34">
        <w:rPr>
          <w:rFonts w:ascii="Arial Narrow" w:hAnsi="Arial Narrow"/>
          <w:b/>
          <w:bCs/>
          <w:sz w:val="24"/>
          <w:szCs w:val="24"/>
        </w:rPr>
        <w:t xml:space="preserve"> – </w:t>
      </w:r>
      <w:r w:rsidRPr="005A1B34">
        <w:rPr>
          <w:rFonts w:ascii="Arial Narrow" w:hAnsi="Arial Narrow"/>
          <w:sz w:val="24"/>
          <w:szCs w:val="24"/>
        </w:rPr>
        <w:t>A taxa global deve ser provisionada diariamente (em base de 252 dias por ano) sobre o valor do patrimônio líquido da CLASSE e paga mensalmente, por períodos vencidos, até o 5º dia útil do mês subsequente.</w:t>
      </w:r>
    </w:p>
    <w:p w14:paraId="5E7384F1" w14:textId="77777777" w:rsidR="0069034C" w:rsidRPr="005A1B34" w:rsidRDefault="0069034C" w:rsidP="0069034C">
      <w:pPr>
        <w:jc w:val="both"/>
        <w:rPr>
          <w:rFonts w:ascii="Arial Narrow" w:hAnsi="Arial Narrow"/>
          <w:sz w:val="24"/>
          <w:szCs w:val="24"/>
        </w:rPr>
      </w:pPr>
    </w:p>
    <w:p w14:paraId="10BFF07D" w14:textId="696B869C" w:rsidR="0069034C" w:rsidRPr="005A1B34" w:rsidRDefault="0069034C" w:rsidP="0069034C">
      <w:pPr>
        <w:jc w:val="both"/>
        <w:rPr>
          <w:rFonts w:ascii="Arial Narrow" w:hAnsi="Arial Narrow"/>
          <w:b/>
          <w:bCs/>
          <w:sz w:val="24"/>
          <w:szCs w:val="24"/>
        </w:rPr>
      </w:pPr>
      <w:r w:rsidRPr="005A1B34">
        <w:rPr>
          <w:rFonts w:ascii="Arial Narrow" w:hAnsi="Arial Narrow"/>
          <w:b/>
          <w:bCs/>
          <w:sz w:val="24"/>
          <w:szCs w:val="24"/>
        </w:rPr>
        <w:t xml:space="preserve">Parágrafo </w:t>
      </w:r>
      <w:r w:rsidRPr="005A1B34">
        <w:rPr>
          <w:rFonts w:ascii="Arial Narrow" w:hAnsi="Arial Narrow"/>
          <w:b/>
          <w:bCs/>
          <w:iCs/>
          <w:sz w:val="24"/>
          <w:szCs w:val="24"/>
        </w:rPr>
        <w:t>Terceiro</w:t>
      </w:r>
      <w:r w:rsidRPr="005A1B34">
        <w:rPr>
          <w:rFonts w:ascii="Arial Narrow" w:hAnsi="Arial Narrow"/>
          <w:b/>
          <w:bCs/>
          <w:sz w:val="24"/>
          <w:szCs w:val="24"/>
        </w:rPr>
        <w:t xml:space="preserve"> – </w:t>
      </w:r>
      <w:r w:rsidRPr="005A1B34">
        <w:rPr>
          <w:rFonts w:ascii="Arial Narrow" w:hAnsi="Arial Narrow"/>
          <w:sz w:val="24"/>
          <w:szCs w:val="24"/>
        </w:rPr>
        <w:t xml:space="preserve">A taxa global supramencionada é a taxa global mínima da </w:t>
      </w:r>
      <w:r w:rsidR="00603380" w:rsidRPr="005A1B34">
        <w:rPr>
          <w:rFonts w:ascii="Arial Narrow" w:hAnsi="Arial Narrow"/>
          <w:sz w:val="24"/>
          <w:szCs w:val="24"/>
        </w:rPr>
        <w:t>SUBCLASSE KADIMA A</w:t>
      </w:r>
      <w:r w:rsidRPr="005A1B34">
        <w:rPr>
          <w:rFonts w:ascii="Arial Narrow" w:hAnsi="Arial Narrow"/>
          <w:sz w:val="24"/>
          <w:szCs w:val="24"/>
        </w:rPr>
        <w:t>.</w:t>
      </w:r>
      <w:r w:rsidRPr="005A1B34">
        <w:rPr>
          <w:rFonts w:ascii="Arial Narrow" w:hAnsi="Arial Narrow"/>
          <w:b/>
          <w:bCs/>
          <w:sz w:val="24"/>
          <w:szCs w:val="24"/>
        </w:rPr>
        <w:t xml:space="preserve"> </w:t>
      </w:r>
    </w:p>
    <w:p w14:paraId="2E79A435" w14:textId="77777777" w:rsidR="0069034C" w:rsidRPr="005A1B34" w:rsidRDefault="0069034C" w:rsidP="0069034C">
      <w:pPr>
        <w:jc w:val="both"/>
        <w:rPr>
          <w:rFonts w:ascii="Arial Narrow" w:hAnsi="Arial Narrow"/>
          <w:iCs/>
          <w:sz w:val="24"/>
          <w:szCs w:val="24"/>
        </w:rPr>
      </w:pPr>
    </w:p>
    <w:p w14:paraId="0B9D52F5" w14:textId="34FE3D3B" w:rsidR="0069034C" w:rsidRPr="005A1B34" w:rsidRDefault="0069034C" w:rsidP="0069034C">
      <w:pPr>
        <w:jc w:val="both"/>
        <w:rPr>
          <w:rFonts w:ascii="Arial Narrow" w:hAnsi="Arial Narrow"/>
          <w:iCs/>
          <w:sz w:val="24"/>
          <w:szCs w:val="24"/>
        </w:rPr>
      </w:pPr>
      <w:r w:rsidRPr="005A1B34">
        <w:rPr>
          <w:rFonts w:ascii="Arial Narrow" w:hAnsi="Arial Narrow"/>
          <w:b/>
          <w:bCs/>
          <w:iCs/>
          <w:sz w:val="24"/>
          <w:szCs w:val="24"/>
        </w:rPr>
        <w:t>Parágrafo Quarto –</w:t>
      </w:r>
      <w:r w:rsidRPr="005A1B34">
        <w:rPr>
          <w:rFonts w:ascii="Arial Narrow" w:hAnsi="Arial Narrow"/>
          <w:iCs/>
          <w:sz w:val="24"/>
          <w:szCs w:val="24"/>
        </w:rPr>
        <w:t xml:space="preserve"> Fica estabelecida a taxa global máxima de 1,24% a.a. sobre o valor do patrimônio líquido da </w:t>
      </w:r>
      <w:r w:rsidR="00603380" w:rsidRPr="005A1B34">
        <w:rPr>
          <w:rFonts w:ascii="Arial Narrow" w:hAnsi="Arial Narrow"/>
          <w:iCs/>
          <w:sz w:val="24"/>
          <w:szCs w:val="24"/>
        </w:rPr>
        <w:t>SUBCLASSE KADIMA A</w:t>
      </w:r>
      <w:r w:rsidRPr="005A1B34">
        <w:rPr>
          <w:rFonts w:ascii="Arial Narrow" w:hAnsi="Arial Narrow"/>
          <w:iCs/>
          <w:sz w:val="24"/>
          <w:szCs w:val="24"/>
        </w:rPr>
        <w:t xml:space="preserve">, a qual compreende a taxa global mínima e a taxa global máxima das classes nas quais a </w:t>
      </w:r>
      <w:r w:rsidR="00603380" w:rsidRPr="005A1B34">
        <w:rPr>
          <w:rFonts w:ascii="Arial Narrow" w:hAnsi="Arial Narrow"/>
          <w:iCs/>
          <w:sz w:val="24"/>
          <w:szCs w:val="24"/>
        </w:rPr>
        <w:t>SUBCLASSE KADIMA A</w:t>
      </w:r>
      <w:r w:rsidR="00DD5D65" w:rsidRPr="005A1B34">
        <w:rPr>
          <w:rFonts w:ascii="Arial Narrow" w:hAnsi="Arial Narrow"/>
          <w:iCs/>
          <w:sz w:val="24"/>
          <w:szCs w:val="24"/>
        </w:rPr>
        <w:t xml:space="preserve"> </w:t>
      </w:r>
      <w:r w:rsidRPr="005A1B34">
        <w:rPr>
          <w:rFonts w:ascii="Arial Narrow" w:hAnsi="Arial Narrow"/>
          <w:iCs/>
          <w:sz w:val="24"/>
          <w:szCs w:val="24"/>
        </w:rPr>
        <w:t xml:space="preserve">invista. </w:t>
      </w:r>
    </w:p>
    <w:p w14:paraId="2D844258" w14:textId="77777777" w:rsidR="0069034C" w:rsidRPr="005A1B34" w:rsidRDefault="0069034C" w:rsidP="0069034C">
      <w:pPr>
        <w:jc w:val="both"/>
        <w:rPr>
          <w:rFonts w:ascii="Arial Narrow" w:hAnsi="Arial Narrow"/>
          <w:b/>
          <w:bCs/>
          <w:iCs/>
          <w:sz w:val="24"/>
          <w:szCs w:val="24"/>
          <w:u w:val="single"/>
        </w:rPr>
      </w:pPr>
    </w:p>
    <w:p w14:paraId="45F1EC6E" w14:textId="0162C116" w:rsidR="0069034C" w:rsidRPr="005A1B34" w:rsidRDefault="0069034C" w:rsidP="0069034C">
      <w:pPr>
        <w:jc w:val="both"/>
        <w:rPr>
          <w:rFonts w:ascii="Arial Narrow" w:hAnsi="Arial Narrow"/>
          <w:iCs/>
          <w:sz w:val="24"/>
          <w:szCs w:val="24"/>
        </w:rPr>
      </w:pPr>
      <w:r w:rsidRPr="005A1B34">
        <w:rPr>
          <w:rFonts w:ascii="Arial Narrow" w:hAnsi="Arial Narrow"/>
          <w:b/>
          <w:bCs/>
          <w:iCs/>
          <w:sz w:val="24"/>
          <w:szCs w:val="24"/>
        </w:rPr>
        <w:t xml:space="preserve">Parágrafo Quinto - </w:t>
      </w:r>
      <w:r w:rsidRPr="005A1B34">
        <w:rPr>
          <w:rFonts w:ascii="Arial Narrow" w:hAnsi="Arial Narrow"/>
          <w:iCs/>
          <w:sz w:val="24"/>
          <w:szCs w:val="24"/>
        </w:rPr>
        <w:t>Serão desconsideradas, para fins de cálculo da taxa global máxima da</w:t>
      </w:r>
      <w:r w:rsidR="008C6566" w:rsidRPr="005A1B34">
        <w:rPr>
          <w:rFonts w:ascii="Arial Narrow" w:hAnsi="Arial Narrow"/>
          <w:iCs/>
          <w:sz w:val="24"/>
          <w:szCs w:val="24"/>
        </w:rPr>
        <w:t xml:space="preserve"> </w:t>
      </w:r>
      <w:r w:rsidR="00603380" w:rsidRPr="005A1B34">
        <w:rPr>
          <w:rFonts w:ascii="Arial Narrow" w:hAnsi="Arial Narrow"/>
          <w:iCs/>
          <w:sz w:val="24"/>
          <w:szCs w:val="24"/>
        </w:rPr>
        <w:t>SUBCLASSE KADIMA A</w:t>
      </w:r>
      <w:r w:rsidRPr="005A1B34">
        <w:rPr>
          <w:rFonts w:ascii="Arial Narrow" w:hAnsi="Arial Narrow"/>
          <w:iCs/>
          <w:sz w:val="24"/>
          <w:szCs w:val="24"/>
        </w:rPr>
        <w:t>, as taxas cobradas: (i) pelas classes de investimento cujas cotas sejam admitidas à negociação em mercado organizado; ou (ii) pelas classes investidas, quando geridas por partes não relacionadas à GESTORA.</w:t>
      </w:r>
    </w:p>
    <w:p w14:paraId="6D081638" w14:textId="77777777" w:rsidR="0069034C" w:rsidRPr="005A1B34" w:rsidRDefault="0069034C" w:rsidP="0069034C">
      <w:pPr>
        <w:jc w:val="both"/>
        <w:rPr>
          <w:rFonts w:ascii="Arial Narrow" w:hAnsi="Arial Narrow"/>
          <w:b/>
          <w:bCs/>
          <w:iCs/>
          <w:sz w:val="24"/>
          <w:szCs w:val="24"/>
        </w:rPr>
      </w:pPr>
    </w:p>
    <w:p w14:paraId="6A494F83" w14:textId="0ECEDB62" w:rsidR="0069034C" w:rsidRPr="005A1B34" w:rsidRDefault="0069034C" w:rsidP="0069034C">
      <w:pPr>
        <w:jc w:val="both"/>
        <w:rPr>
          <w:rFonts w:ascii="Arial Narrow" w:hAnsi="Arial Narrow"/>
          <w:iCs/>
          <w:sz w:val="24"/>
          <w:szCs w:val="24"/>
        </w:rPr>
      </w:pPr>
      <w:r w:rsidRPr="005A1B34">
        <w:rPr>
          <w:rFonts w:ascii="Arial Narrow" w:hAnsi="Arial Narrow"/>
          <w:b/>
          <w:bCs/>
          <w:iCs/>
          <w:sz w:val="24"/>
          <w:szCs w:val="24"/>
        </w:rPr>
        <w:lastRenderedPageBreak/>
        <w:t xml:space="preserve">Parágrafo Sexto – </w:t>
      </w:r>
      <w:r w:rsidRPr="005A1B34">
        <w:rPr>
          <w:rFonts w:ascii="Arial Narrow" w:hAnsi="Arial Narrow"/>
          <w:iCs/>
          <w:sz w:val="24"/>
          <w:szCs w:val="24"/>
        </w:rPr>
        <w:t xml:space="preserve">O acesso à efetiva divisão da taxa global entre os prestadores de serviços essenciais e dos distribuidores pode ser feito por meio do Sumário de Remuneração de Prestadores de Serviços da CLASSE, disponível através do seguinte endereço eletrônico: </w:t>
      </w:r>
      <w:hyperlink r:id="rId29" w:history="1">
        <w:r w:rsidR="00841C11" w:rsidRPr="005A1B34">
          <w:rPr>
            <w:rStyle w:val="Hyperlink"/>
          </w:rPr>
          <w:t>https://www.kadimaasset.com.br/biblioteca/</w:t>
        </w:r>
      </w:hyperlink>
      <w:r w:rsidRPr="005A1B34">
        <w:rPr>
          <w:rFonts w:ascii="Arial Narrow" w:hAnsi="Arial Narrow"/>
          <w:iCs/>
          <w:sz w:val="24"/>
          <w:szCs w:val="24"/>
        </w:rPr>
        <w:t>.</w:t>
      </w:r>
    </w:p>
    <w:p w14:paraId="2DBDFBD4" w14:textId="77777777" w:rsidR="00841C11" w:rsidRPr="005A1B34" w:rsidRDefault="00841C11" w:rsidP="0069034C">
      <w:pPr>
        <w:jc w:val="both"/>
        <w:rPr>
          <w:rFonts w:ascii="Arial Narrow" w:hAnsi="Arial Narrow"/>
          <w:b/>
          <w:bCs/>
          <w:iCs/>
          <w:sz w:val="24"/>
          <w:szCs w:val="24"/>
        </w:rPr>
      </w:pPr>
    </w:p>
    <w:p w14:paraId="40F21E12" w14:textId="77777777" w:rsidR="004654EA" w:rsidRPr="005A1B34" w:rsidRDefault="004654EA" w:rsidP="004654EA">
      <w:pPr>
        <w:pStyle w:val="Bodytext"/>
        <w:rPr>
          <w:bCs w:val="0"/>
        </w:rPr>
      </w:pPr>
      <w:commentRangeStart w:id="72"/>
      <w:commentRangeStart w:id="73"/>
      <w:r w:rsidRPr="005A1B34">
        <w:t xml:space="preserve">A partir </w:t>
      </w:r>
      <w:commentRangeEnd w:id="72"/>
      <w:r w:rsidRPr="005A1B34">
        <w:rPr>
          <w:rStyle w:val="Refdecomentrio"/>
          <w:rFonts w:ascii="Times New Roman" w:hAnsi="Times New Roman" w:cs="Times New Roman"/>
          <w:bCs w:val="0"/>
          <w:color w:val="auto"/>
          <w:lang w:val="en-US"/>
        </w:rPr>
        <w:commentReference w:id="72"/>
      </w:r>
      <w:commentRangeEnd w:id="73"/>
      <w:r w:rsidR="0067120E" w:rsidRPr="005A1B34">
        <w:rPr>
          <w:rStyle w:val="Refdecomentrio"/>
          <w:rFonts w:ascii="Times New Roman" w:hAnsi="Times New Roman" w:cs="Times New Roman"/>
          <w:bCs w:val="0"/>
          <w:color w:val="auto"/>
          <w:lang w:val="en-US"/>
        </w:rPr>
        <w:commentReference w:id="73"/>
      </w:r>
      <w:r w:rsidRPr="005A1B34">
        <w:t>de 31/03/2026, para consultar as taxas segregadas dos prestadores de serviço, acesse a Plataforma de Transparência de Taxas no endereço www.data.anbima.com/busca/transparencia-de-taxas-de-fundos.</w:t>
      </w:r>
    </w:p>
    <w:p w14:paraId="385C8228" w14:textId="77777777" w:rsidR="0069034C" w:rsidRPr="005A1B34" w:rsidRDefault="0069034C" w:rsidP="0069034C">
      <w:pPr>
        <w:jc w:val="both"/>
        <w:rPr>
          <w:rFonts w:ascii="Arial Narrow" w:hAnsi="Arial Narrow"/>
          <w:b/>
          <w:bCs/>
          <w:sz w:val="24"/>
          <w:szCs w:val="24"/>
        </w:rPr>
      </w:pPr>
    </w:p>
    <w:p w14:paraId="4FF9FBAB" w14:textId="11264E16" w:rsidR="0069034C" w:rsidRPr="005A1B34" w:rsidRDefault="0069034C" w:rsidP="0069034C">
      <w:pPr>
        <w:jc w:val="both"/>
        <w:rPr>
          <w:rFonts w:ascii="Arial Narrow" w:hAnsi="Arial Narrow" w:cs="Arial Narrow"/>
          <w:sz w:val="24"/>
          <w:szCs w:val="24"/>
          <w:lang w:eastAsia="zh-CN"/>
        </w:rPr>
      </w:pPr>
      <w:r w:rsidRPr="005A1B34">
        <w:rPr>
          <w:rFonts w:ascii="Arial Narrow" w:hAnsi="Arial Narrow"/>
          <w:b/>
          <w:bCs/>
          <w:sz w:val="24"/>
          <w:szCs w:val="24"/>
        </w:rPr>
        <w:t xml:space="preserve">Artigo 6º.  </w:t>
      </w:r>
      <w:r w:rsidRPr="005A1B34">
        <w:rPr>
          <w:rFonts w:ascii="Arial Narrow" w:hAnsi="Arial Narrow"/>
          <w:sz w:val="24"/>
          <w:szCs w:val="24"/>
        </w:rPr>
        <w:t xml:space="preserve">A taxa máxima cobrada pelo serviço de custódia da </w:t>
      </w:r>
      <w:r w:rsidR="00603380" w:rsidRPr="005A1B34">
        <w:rPr>
          <w:rFonts w:ascii="Arial Narrow" w:hAnsi="Arial Narrow"/>
          <w:sz w:val="24"/>
          <w:szCs w:val="24"/>
        </w:rPr>
        <w:t>SUBCLASSE KADIMA A</w:t>
      </w:r>
      <w:r w:rsidRPr="005A1B34">
        <w:rPr>
          <w:rFonts w:ascii="Arial Narrow" w:hAnsi="Arial Narrow"/>
          <w:sz w:val="24"/>
          <w:szCs w:val="24"/>
        </w:rPr>
        <w:t xml:space="preserve"> será de </w:t>
      </w:r>
      <w:r w:rsidRPr="005A1B34">
        <w:rPr>
          <w:rFonts w:ascii="Arial Narrow" w:hAnsi="Arial Narrow" w:cs="Arial"/>
          <w:sz w:val="24"/>
          <w:szCs w:val="24"/>
        </w:rPr>
        <w:t>0,0</w:t>
      </w:r>
      <w:r w:rsidR="00CE3C61" w:rsidRPr="005A1B34">
        <w:rPr>
          <w:rFonts w:ascii="Arial Narrow" w:hAnsi="Arial Narrow" w:cs="Arial"/>
          <w:sz w:val="24"/>
          <w:szCs w:val="24"/>
        </w:rPr>
        <w:t>4</w:t>
      </w:r>
      <w:r w:rsidRPr="005A1B34">
        <w:rPr>
          <w:rFonts w:ascii="Arial Narrow" w:hAnsi="Arial Narrow"/>
          <w:sz w:val="24"/>
          <w:szCs w:val="24"/>
        </w:rPr>
        <w:t xml:space="preserve">% a.a. sobre o valor do patrimônio líquido, </w:t>
      </w:r>
      <w:r w:rsidRPr="005A1B34">
        <w:rPr>
          <w:rFonts w:ascii="Arial Narrow" w:hAnsi="Arial Narrow" w:cs="Arial Narrow"/>
          <w:sz w:val="24"/>
          <w:szCs w:val="24"/>
          <w:lang w:eastAsia="zh-CN"/>
        </w:rPr>
        <w:t xml:space="preserve">sendo garantida uma remuneração mínima mensal de R$ </w:t>
      </w:r>
      <w:r w:rsidR="00CE3C61" w:rsidRPr="005A1B34">
        <w:rPr>
          <w:rFonts w:ascii="Arial Narrow" w:hAnsi="Arial Narrow" w:cs="Arial"/>
          <w:sz w:val="24"/>
          <w:szCs w:val="24"/>
        </w:rPr>
        <w:t>1.068,85</w:t>
      </w:r>
      <w:r w:rsidRPr="005A1B34">
        <w:rPr>
          <w:rFonts w:ascii="Arial Narrow" w:hAnsi="Arial Narrow" w:cs="Arial Narrow"/>
          <w:sz w:val="24"/>
          <w:szCs w:val="24"/>
          <w:lang w:eastAsia="zh-CN"/>
        </w:rPr>
        <w:t>, a qual será corrigida anualmente de acordo com a variação do IGP-M (Índice Geral de Preços de Mercado) da Fundação Getúlio Vargas.</w:t>
      </w:r>
    </w:p>
    <w:p w14:paraId="44389F5F" w14:textId="77777777" w:rsidR="0069034C" w:rsidRPr="005A1B34" w:rsidRDefault="0069034C" w:rsidP="0069034C">
      <w:pPr>
        <w:jc w:val="both"/>
        <w:rPr>
          <w:rFonts w:ascii="Arial Narrow" w:hAnsi="Arial Narrow"/>
          <w:b/>
          <w:bCs/>
          <w:sz w:val="24"/>
          <w:szCs w:val="24"/>
        </w:rPr>
      </w:pPr>
    </w:p>
    <w:p w14:paraId="13E29E74" w14:textId="22AD8D11" w:rsidR="0069034C" w:rsidRPr="005A1B34" w:rsidRDefault="0069034C" w:rsidP="0069034C">
      <w:pPr>
        <w:jc w:val="both"/>
        <w:rPr>
          <w:rFonts w:ascii="Arial Narrow" w:hAnsi="Arial Narrow"/>
          <w:iCs/>
          <w:sz w:val="24"/>
          <w:szCs w:val="24"/>
        </w:rPr>
      </w:pPr>
      <w:r w:rsidRPr="005A1B34">
        <w:rPr>
          <w:rFonts w:ascii="Arial Narrow" w:hAnsi="Arial Narrow"/>
          <w:b/>
          <w:bCs/>
          <w:sz w:val="24"/>
          <w:szCs w:val="24"/>
        </w:rPr>
        <w:t xml:space="preserve">Artigo </w:t>
      </w:r>
      <w:r w:rsidRPr="005A1B34">
        <w:rPr>
          <w:rFonts w:ascii="Arial Narrow" w:hAnsi="Arial Narrow"/>
          <w:b/>
          <w:sz w:val="24"/>
          <w:szCs w:val="24"/>
        </w:rPr>
        <w:t>7º</w:t>
      </w:r>
      <w:r w:rsidRPr="005A1B34">
        <w:rPr>
          <w:rFonts w:ascii="Arial Narrow" w:hAnsi="Arial Narrow"/>
          <w:b/>
          <w:bCs/>
          <w:sz w:val="24"/>
          <w:szCs w:val="24"/>
        </w:rPr>
        <w:t xml:space="preserve">.  </w:t>
      </w:r>
      <w:r w:rsidRPr="005A1B34">
        <w:rPr>
          <w:rFonts w:ascii="Arial Narrow" w:hAnsi="Arial Narrow"/>
          <w:iCs/>
          <w:sz w:val="24"/>
          <w:szCs w:val="24"/>
        </w:rPr>
        <w:t xml:space="preserve">A </w:t>
      </w:r>
      <w:r w:rsidR="00603380" w:rsidRPr="005A1B34">
        <w:rPr>
          <w:rFonts w:ascii="Arial Narrow" w:hAnsi="Arial Narrow"/>
          <w:iCs/>
          <w:sz w:val="24"/>
          <w:szCs w:val="24"/>
        </w:rPr>
        <w:t>SUBCLASSE KADIMA A</w:t>
      </w:r>
      <w:r w:rsidRPr="005A1B34">
        <w:rPr>
          <w:rFonts w:ascii="Arial Narrow" w:hAnsi="Arial Narrow"/>
          <w:iCs/>
          <w:sz w:val="24"/>
          <w:szCs w:val="24"/>
        </w:rPr>
        <w:t xml:space="preserve">, com base em seu resultado, remunera a GESTORA mediante o pagamento do equivalente a </w:t>
      </w:r>
      <w:r w:rsidRPr="005A1B34">
        <w:rPr>
          <w:rFonts w:ascii="Arial Narrow" w:hAnsi="Arial Narrow" w:cs="Arial"/>
          <w:sz w:val="24"/>
          <w:szCs w:val="24"/>
        </w:rPr>
        <w:t>14</w:t>
      </w:r>
      <w:r w:rsidRPr="005A1B34">
        <w:rPr>
          <w:rFonts w:ascii="Arial Narrow" w:hAnsi="Arial Narrow"/>
          <w:iCs/>
          <w:sz w:val="24"/>
          <w:szCs w:val="24"/>
        </w:rPr>
        <w:t xml:space="preserve">% da valorização da cota da </w:t>
      </w:r>
      <w:r w:rsidR="00603380" w:rsidRPr="005A1B34">
        <w:rPr>
          <w:rFonts w:ascii="Arial Narrow" w:hAnsi="Arial Narrow"/>
          <w:iCs/>
          <w:sz w:val="24"/>
          <w:szCs w:val="24"/>
        </w:rPr>
        <w:t>SUBCLASSE KADIMA A</w:t>
      </w:r>
      <w:r w:rsidRPr="005A1B34">
        <w:rPr>
          <w:rFonts w:ascii="Arial Narrow" w:hAnsi="Arial Narrow"/>
          <w:iCs/>
          <w:sz w:val="24"/>
          <w:szCs w:val="24"/>
        </w:rPr>
        <w:t xml:space="preserve"> que, em cada </w:t>
      </w:r>
      <w:r w:rsidRPr="005A1B34">
        <w:rPr>
          <w:rFonts w:ascii="Arial Narrow" w:hAnsi="Arial Narrow" w:cs="Arial"/>
          <w:sz w:val="24"/>
          <w:szCs w:val="24"/>
        </w:rPr>
        <w:t>semestre civil</w:t>
      </w:r>
      <w:r w:rsidRPr="005A1B34">
        <w:rPr>
          <w:rFonts w:ascii="Arial Narrow" w:hAnsi="Arial Narrow"/>
          <w:iCs/>
          <w:sz w:val="24"/>
          <w:szCs w:val="24"/>
        </w:rPr>
        <w:t xml:space="preserve">, exceder </w:t>
      </w:r>
      <w:r w:rsidRPr="005A1B34">
        <w:rPr>
          <w:rFonts w:ascii="Arial Narrow" w:hAnsi="Arial Narrow" w:cs="Arial"/>
          <w:sz w:val="24"/>
          <w:szCs w:val="24"/>
        </w:rPr>
        <w:t>100</w:t>
      </w:r>
      <w:r w:rsidRPr="005A1B34">
        <w:rPr>
          <w:rFonts w:ascii="Arial Narrow" w:hAnsi="Arial Narrow"/>
          <w:iCs/>
          <w:sz w:val="24"/>
          <w:szCs w:val="24"/>
        </w:rPr>
        <w:t xml:space="preserve">% do </w:t>
      </w:r>
      <w:r w:rsidRPr="005A1B34">
        <w:rPr>
          <w:rFonts w:ascii="Arial Narrow" w:hAnsi="Arial Narrow" w:cs="Arial"/>
          <w:sz w:val="24"/>
          <w:szCs w:val="24"/>
        </w:rPr>
        <w:t>valor acumulado CDI + 0,76%</w:t>
      </w:r>
      <w:r w:rsidRPr="005A1B34">
        <w:rPr>
          <w:rFonts w:ascii="Arial Narrow" w:hAnsi="Arial Narrow"/>
          <w:iCs/>
          <w:sz w:val="24"/>
          <w:szCs w:val="24"/>
        </w:rPr>
        <w:t xml:space="preserve"> (“Taxa de Performance”).  </w:t>
      </w:r>
    </w:p>
    <w:p w14:paraId="77E58A4D" w14:textId="77777777" w:rsidR="0069034C" w:rsidRPr="005A1B34" w:rsidRDefault="0069034C" w:rsidP="0069034C">
      <w:pPr>
        <w:jc w:val="both"/>
        <w:rPr>
          <w:rFonts w:ascii="Arial Narrow" w:hAnsi="Arial Narrow"/>
          <w:iCs/>
          <w:sz w:val="24"/>
          <w:szCs w:val="24"/>
        </w:rPr>
      </w:pPr>
    </w:p>
    <w:p w14:paraId="3BF794B9" w14:textId="46BFFE27" w:rsidR="0069034C" w:rsidRPr="005A1B34" w:rsidRDefault="0069034C" w:rsidP="0069034C">
      <w:pPr>
        <w:spacing w:after="240"/>
        <w:jc w:val="both"/>
        <w:rPr>
          <w:rFonts w:ascii="Arial Narrow" w:hAnsi="Arial Narrow"/>
          <w:iCs/>
          <w:sz w:val="24"/>
          <w:szCs w:val="24"/>
        </w:rPr>
      </w:pPr>
      <w:r w:rsidRPr="005A1B34">
        <w:rPr>
          <w:rFonts w:ascii="Arial Narrow" w:hAnsi="Arial Narrow" w:cs="Arial"/>
          <w:b/>
          <w:bCs/>
          <w:sz w:val="24"/>
          <w:szCs w:val="24"/>
        </w:rPr>
        <w:t>Parágrafo Primeiro -</w:t>
      </w:r>
      <w:r w:rsidRPr="005A1B34">
        <w:rPr>
          <w:rFonts w:ascii="Arial Narrow" w:hAnsi="Arial Narrow" w:cs="Arial"/>
          <w:sz w:val="24"/>
          <w:szCs w:val="24"/>
        </w:rPr>
        <w:t xml:space="preserve"> A Taxa de Performance é apurada e provisionada por dia útil, até o último dia útil de cada semestre civil e paga à GESTORA no mês subsequente ao encerramento do semestre civil, já deduzidas todas as demais despesas da </w:t>
      </w:r>
      <w:r w:rsidR="00603380" w:rsidRPr="005A1B34">
        <w:rPr>
          <w:rFonts w:ascii="Arial Narrow" w:hAnsi="Arial Narrow" w:cs="Arial"/>
          <w:sz w:val="24"/>
          <w:szCs w:val="24"/>
        </w:rPr>
        <w:t>SUBCLASSE KADIMA A</w:t>
      </w:r>
      <w:r w:rsidRPr="005A1B34">
        <w:rPr>
          <w:rFonts w:ascii="Arial Narrow" w:hAnsi="Arial Narrow" w:cs="Arial"/>
          <w:sz w:val="24"/>
          <w:szCs w:val="24"/>
        </w:rPr>
        <w:t xml:space="preserve">, inclusive as taxas previstas neste </w:t>
      </w:r>
      <w:r w:rsidR="0057443E" w:rsidRPr="005A1B34">
        <w:rPr>
          <w:rFonts w:ascii="Arial Narrow" w:hAnsi="Arial Narrow" w:cs="Arial"/>
          <w:sz w:val="24"/>
          <w:szCs w:val="24"/>
        </w:rPr>
        <w:t>Apêndice</w:t>
      </w:r>
      <w:r w:rsidRPr="005A1B34">
        <w:rPr>
          <w:rFonts w:ascii="Arial Narrow" w:hAnsi="Arial Narrow" w:cs="Arial"/>
          <w:sz w:val="24"/>
          <w:szCs w:val="24"/>
        </w:rPr>
        <w:t>.</w:t>
      </w:r>
    </w:p>
    <w:p w14:paraId="241154A6" w14:textId="1D5C4CF3" w:rsidR="0069034C" w:rsidRPr="005A1B34" w:rsidRDefault="0069034C" w:rsidP="0069034C">
      <w:pPr>
        <w:spacing w:after="240"/>
        <w:jc w:val="both"/>
        <w:rPr>
          <w:rFonts w:ascii="Arial Narrow" w:hAnsi="Arial Narrow"/>
          <w:iCs/>
          <w:sz w:val="24"/>
          <w:szCs w:val="24"/>
        </w:rPr>
      </w:pPr>
      <w:r w:rsidRPr="005A1B34">
        <w:rPr>
          <w:rFonts w:ascii="Arial Narrow" w:hAnsi="Arial Narrow" w:cs="Arial"/>
          <w:b/>
          <w:bCs/>
          <w:sz w:val="24"/>
          <w:szCs w:val="24"/>
        </w:rPr>
        <w:t xml:space="preserve">Parágrafo Segundo - </w:t>
      </w:r>
      <w:r w:rsidRPr="005A1B34">
        <w:rPr>
          <w:rFonts w:ascii="Arial Narrow" w:hAnsi="Arial Narrow"/>
          <w:iCs/>
          <w:sz w:val="24"/>
          <w:szCs w:val="24"/>
        </w:rPr>
        <w:t xml:space="preserve">O primeiro período de cobrança de Taxa de Performance compreenderá o intervalo entre a data de início das atividades da </w:t>
      </w:r>
      <w:r w:rsidR="00603380" w:rsidRPr="005A1B34">
        <w:rPr>
          <w:rFonts w:ascii="Arial Narrow" w:hAnsi="Arial Narrow"/>
          <w:iCs/>
          <w:sz w:val="24"/>
          <w:szCs w:val="24"/>
        </w:rPr>
        <w:t>SUBCLASSE KADIMA A</w:t>
      </w:r>
      <w:r w:rsidRPr="005A1B34">
        <w:rPr>
          <w:rFonts w:ascii="Arial Narrow" w:hAnsi="Arial Narrow"/>
          <w:iCs/>
          <w:sz w:val="24"/>
          <w:szCs w:val="24"/>
        </w:rPr>
        <w:t xml:space="preserve">, ou a data de instituição da referida taxa, conforme o caso, e a data de encerramento do Período de Apuração descrito neste </w:t>
      </w:r>
      <w:r w:rsidR="00DB03E8" w:rsidRPr="005A1B34">
        <w:rPr>
          <w:rFonts w:ascii="Arial Narrow" w:hAnsi="Arial Narrow"/>
          <w:iCs/>
          <w:sz w:val="24"/>
          <w:szCs w:val="24"/>
        </w:rPr>
        <w:t>Apêndice</w:t>
      </w:r>
      <w:r w:rsidRPr="005A1B34">
        <w:rPr>
          <w:rFonts w:ascii="Arial Narrow" w:hAnsi="Arial Narrow"/>
          <w:iCs/>
          <w:sz w:val="24"/>
          <w:szCs w:val="24"/>
        </w:rPr>
        <w:t>, não sendo permitida, nos termos da legislação em vigor, a cobrança em período se o intervalor for inferior a 6 (seis) meses. Em tais casos, a Taxa de Performance continuará sendo apurada até o encerramento do próximo Período de Apuração.</w:t>
      </w:r>
    </w:p>
    <w:p w14:paraId="2A257B56" w14:textId="43C71B6B" w:rsidR="0069034C" w:rsidRPr="005A1B34" w:rsidRDefault="0069034C" w:rsidP="0069034C">
      <w:pPr>
        <w:spacing w:after="240"/>
        <w:jc w:val="both"/>
        <w:rPr>
          <w:rFonts w:ascii="Arial Narrow" w:hAnsi="Arial Narrow"/>
          <w:iCs/>
          <w:sz w:val="24"/>
          <w:szCs w:val="24"/>
        </w:rPr>
      </w:pPr>
      <w:r w:rsidRPr="005A1B34">
        <w:rPr>
          <w:rFonts w:ascii="Arial Narrow" w:hAnsi="Arial Narrow"/>
          <w:b/>
          <w:bCs/>
          <w:iCs/>
          <w:sz w:val="24"/>
          <w:szCs w:val="24"/>
        </w:rPr>
        <w:t xml:space="preserve">Parágrafo Terceiro </w:t>
      </w:r>
      <w:r w:rsidRPr="005A1B34">
        <w:rPr>
          <w:rFonts w:ascii="Arial Narrow" w:hAnsi="Arial Narrow"/>
          <w:iCs/>
          <w:sz w:val="24"/>
          <w:szCs w:val="24"/>
        </w:rPr>
        <w:t xml:space="preserve">- A Taxa de Performance da </w:t>
      </w:r>
      <w:r w:rsidR="00603380" w:rsidRPr="005A1B34">
        <w:rPr>
          <w:rFonts w:ascii="Arial Narrow" w:hAnsi="Arial Narrow"/>
          <w:iCs/>
          <w:sz w:val="24"/>
          <w:szCs w:val="24"/>
        </w:rPr>
        <w:t>SUBCLASSE KADIMA A</w:t>
      </w:r>
      <w:r w:rsidR="008C6566" w:rsidRPr="005A1B34">
        <w:rPr>
          <w:rFonts w:ascii="Arial Narrow" w:hAnsi="Arial Narrow"/>
          <w:iCs/>
          <w:sz w:val="24"/>
          <w:szCs w:val="24"/>
        </w:rPr>
        <w:t xml:space="preserve"> </w:t>
      </w:r>
      <w:r w:rsidRPr="005A1B34">
        <w:rPr>
          <w:rFonts w:ascii="Arial Narrow" w:hAnsi="Arial Narrow"/>
          <w:iCs/>
          <w:sz w:val="24"/>
          <w:szCs w:val="24"/>
        </w:rPr>
        <w:t>será cobrada com base no resultado de cada aplicação efetuada por cada cotista (método do passivo).</w:t>
      </w:r>
    </w:p>
    <w:p w14:paraId="090A4E08" w14:textId="4F3F6E54" w:rsidR="0057443E" w:rsidRPr="005A1B34" w:rsidRDefault="0057443E" w:rsidP="0057443E">
      <w:pPr>
        <w:spacing w:after="240"/>
        <w:jc w:val="both"/>
        <w:rPr>
          <w:rFonts w:ascii="Arial Narrow" w:hAnsi="Arial Narrow"/>
          <w:iCs/>
          <w:sz w:val="24"/>
          <w:szCs w:val="24"/>
        </w:rPr>
      </w:pPr>
      <w:r w:rsidRPr="005A1B34">
        <w:rPr>
          <w:rFonts w:ascii="Arial Narrow" w:hAnsi="Arial Narrow"/>
          <w:b/>
          <w:bCs/>
          <w:iCs/>
          <w:sz w:val="24"/>
          <w:szCs w:val="24"/>
        </w:rPr>
        <w:t xml:space="preserve">Parágrafo Quarto </w:t>
      </w:r>
      <w:r w:rsidRPr="005A1B34">
        <w:rPr>
          <w:rFonts w:ascii="Arial Narrow" w:hAnsi="Arial Narrow"/>
          <w:iCs/>
          <w:sz w:val="24"/>
          <w:szCs w:val="24"/>
        </w:rPr>
        <w:t>- Caso o valor da cota base atualizada pelo índice de referência seja inferior ao valor da cota base (“Benchmark Negativo”), a Taxa de Performance a ser provisionada e paga deve ser:</w:t>
      </w:r>
    </w:p>
    <w:p w14:paraId="666C4819" w14:textId="1E1DA69F" w:rsidR="0057443E" w:rsidRPr="005A1B34" w:rsidRDefault="0057443E" w:rsidP="0057443E">
      <w:pPr>
        <w:spacing w:after="240"/>
        <w:jc w:val="both"/>
        <w:rPr>
          <w:rFonts w:ascii="Arial Narrow" w:hAnsi="Arial Narrow"/>
          <w:iCs/>
          <w:sz w:val="24"/>
          <w:szCs w:val="24"/>
        </w:rPr>
      </w:pPr>
      <w:r w:rsidRPr="005A1B34">
        <w:rPr>
          <w:rFonts w:ascii="Arial Narrow" w:hAnsi="Arial Narrow"/>
          <w:iCs/>
          <w:sz w:val="24"/>
          <w:szCs w:val="24"/>
        </w:rPr>
        <w:t>I. Calculada sobre a diferença entre o valor da cota antes de descontada a provisão para o pagamento da Taxa de Performance e o valor da cota base valorizada pelo índice de referência; e</w:t>
      </w:r>
    </w:p>
    <w:p w14:paraId="7EF3415D" w14:textId="097AB9E2" w:rsidR="0057443E" w:rsidRPr="005A1B34" w:rsidRDefault="0057443E" w:rsidP="0057443E">
      <w:pPr>
        <w:spacing w:after="240"/>
        <w:jc w:val="both"/>
        <w:rPr>
          <w:rFonts w:ascii="Arial Narrow" w:hAnsi="Arial Narrow"/>
          <w:iCs/>
          <w:sz w:val="24"/>
          <w:szCs w:val="24"/>
        </w:rPr>
      </w:pPr>
      <w:r w:rsidRPr="005A1B34">
        <w:rPr>
          <w:rFonts w:ascii="Arial Narrow" w:hAnsi="Arial Narrow"/>
          <w:iCs/>
          <w:sz w:val="24"/>
          <w:szCs w:val="24"/>
        </w:rPr>
        <w:t>II. Limitada à diferença entre o valor da cota antes de descontada a provisão para o pagamento da Taxa de Performance e a cota base.</w:t>
      </w:r>
    </w:p>
    <w:p w14:paraId="20452C4A" w14:textId="7D7A02E7" w:rsidR="0057443E" w:rsidRPr="005A1B34" w:rsidRDefault="0057443E" w:rsidP="0057443E">
      <w:pPr>
        <w:spacing w:after="240"/>
        <w:jc w:val="both"/>
        <w:rPr>
          <w:rFonts w:ascii="Arial Narrow" w:hAnsi="Arial Narrow"/>
          <w:iCs/>
          <w:sz w:val="24"/>
          <w:szCs w:val="24"/>
        </w:rPr>
      </w:pPr>
      <w:r w:rsidRPr="005A1B34">
        <w:rPr>
          <w:rFonts w:ascii="Arial Narrow" w:hAnsi="Arial Narrow"/>
          <w:b/>
          <w:bCs/>
          <w:iCs/>
          <w:sz w:val="24"/>
          <w:szCs w:val="24"/>
        </w:rPr>
        <w:t xml:space="preserve">Parágrafo Quinto </w:t>
      </w:r>
      <w:r w:rsidRPr="005A1B34">
        <w:rPr>
          <w:rFonts w:ascii="Arial Narrow" w:hAnsi="Arial Narrow"/>
          <w:iCs/>
          <w:sz w:val="24"/>
          <w:szCs w:val="24"/>
        </w:rPr>
        <w:t>- Não há incidência de Taxa de Performance quando o valor da cota da SUBCLASSE for inferior ao seu valor por ocasião do último pagamento efetuado (linha d’água).</w:t>
      </w:r>
    </w:p>
    <w:p w14:paraId="4E18218D" w14:textId="4873B8FA" w:rsidR="0069034C" w:rsidRPr="005A1B34" w:rsidRDefault="0069034C" w:rsidP="0069034C">
      <w:pPr>
        <w:jc w:val="both"/>
        <w:rPr>
          <w:rFonts w:ascii="Arial Narrow" w:hAnsi="Arial Narrow"/>
          <w:sz w:val="24"/>
          <w:szCs w:val="24"/>
        </w:rPr>
      </w:pPr>
      <w:r w:rsidRPr="005A1B34">
        <w:rPr>
          <w:rFonts w:ascii="Arial Narrow" w:hAnsi="Arial Narrow"/>
          <w:b/>
          <w:bCs/>
          <w:sz w:val="24"/>
          <w:szCs w:val="24"/>
        </w:rPr>
        <w:t xml:space="preserve">Artigo 8º.  </w:t>
      </w:r>
      <w:r w:rsidRPr="005A1B34">
        <w:rPr>
          <w:rFonts w:ascii="Arial Narrow" w:hAnsi="Arial Narrow"/>
          <w:sz w:val="24"/>
          <w:szCs w:val="24"/>
        </w:rPr>
        <w:t>Não são cobradas taxas de ingresso e saída</w:t>
      </w:r>
      <w:r w:rsidR="003C1784" w:rsidRPr="005A1B34">
        <w:rPr>
          <w:rFonts w:ascii="Arial Narrow" w:hAnsi="Arial Narrow"/>
          <w:sz w:val="24"/>
          <w:szCs w:val="24"/>
        </w:rPr>
        <w:t xml:space="preserve"> da </w:t>
      </w:r>
      <w:r w:rsidR="00603380" w:rsidRPr="005A1B34">
        <w:rPr>
          <w:rFonts w:ascii="Arial Narrow" w:hAnsi="Arial Narrow"/>
          <w:sz w:val="24"/>
          <w:szCs w:val="24"/>
        </w:rPr>
        <w:t>SUBCLASSE KADIMA A</w:t>
      </w:r>
      <w:r w:rsidRPr="005A1B34">
        <w:rPr>
          <w:rFonts w:ascii="Arial Narrow" w:hAnsi="Arial Narrow"/>
          <w:sz w:val="24"/>
          <w:szCs w:val="24"/>
        </w:rPr>
        <w:t xml:space="preserve">. </w:t>
      </w:r>
    </w:p>
    <w:p w14:paraId="683A5823" w14:textId="77777777" w:rsidR="0069034C" w:rsidRPr="005A1B34" w:rsidRDefault="0069034C" w:rsidP="0069034C">
      <w:pPr>
        <w:jc w:val="both"/>
        <w:rPr>
          <w:rFonts w:ascii="Arial Narrow" w:hAnsi="Arial Narrow"/>
          <w:sz w:val="24"/>
          <w:szCs w:val="24"/>
        </w:rPr>
      </w:pPr>
    </w:p>
    <w:p w14:paraId="21541B32" w14:textId="77777777" w:rsidR="0069034C" w:rsidRPr="005A1B34" w:rsidRDefault="0069034C" w:rsidP="0069034C">
      <w:pPr>
        <w:shd w:val="clear" w:color="auto" w:fill="FFFFFF"/>
        <w:jc w:val="both"/>
        <w:rPr>
          <w:rFonts w:ascii="Arial Narrow" w:eastAsia="Times New Roman" w:hAnsi="Arial Narrow" w:cs="Segoe UI"/>
          <w:b/>
          <w:bCs/>
          <w:color w:val="242424"/>
          <w:sz w:val="24"/>
          <w:szCs w:val="24"/>
        </w:rPr>
      </w:pPr>
      <w:r w:rsidRPr="005A1B34">
        <w:rPr>
          <w:rFonts w:ascii="Arial Narrow" w:eastAsia="Times New Roman" w:hAnsi="Arial Narrow" w:cs="Segoe UI"/>
          <w:b/>
          <w:bCs/>
          <w:color w:val="242424"/>
          <w:sz w:val="24"/>
          <w:szCs w:val="24"/>
        </w:rPr>
        <w:t xml:space="preserve">Capítulo V. </w:t>
      </w:r>
      <w:r w:rsidRPr="005A1B34">
        <w:rPr>
          <w:rFonts w:ascii="Arial Narrow" w:hAnsi="Arial Narrow"/>
          <w:b/>
          <w:sz w:val="24"/>
          <w:szCs w:val="24"/>
        </w:rPr>
        <w:t xml:space="preserve">Da Emissão e Do Resgate de Cotas </w:t>
      </w:r>
    </w:p>
    <w:p w14:paraId="32A416E5" w14:textId="77777777" w:rsidR="0069034C" w:rsidRPr="005A1B34" w:rsidRDefault="0069034C" w:rsidP="0069034C">
      <w:pPr>
        <w:shd w:val="clear" w:color="auto" w:fill="FFFFFF"/>
        <w:jc w:val="both"/>
        <w:rPr>
          <w:rFonts w:ascii="Arial Narrow" w:eastAsia="Times New Roman" w:hAnsi="Arial Narrow" w:cs="Segoe UI"/>
          <w:color w:val="242424"/>
          <w:sz w:val="24"/>
          <w:szCs w:val="24"/>
        </w:rPr>
      </w:pPr>
    </w:p>
    <w:p w14:paraId="5C0F1ED7" w14:textId="77777777" w:rsidR="0069034C" w:rsidRPr="005A1B34" w:rsidRDefault="0069034C" w:rsidP="0069034C">
      <w:pPr>
        <w:pStyle w:val="NormalWeb"/>
        <w:spacing w:before="0" w:beforeAutospacing="0" w:after="240" w:afterAutospacing="0"/>
        <w:jc w:val="both"/>
        <w:rPr>
          <w:rFonts w:ascii="Arial Narrow" w:hAnsi="Arial Narrow" w:cs="Arial"/>
        </w:rPr>
      </w:pPr>
      <w:r w:rsidRPr="005A1B34">
        <w:rPr>
          <w:rFonts w:ascii="Arial Narrow" w:hAnsi="Arial Narrow"/>
          <w:b/>
        </w:rPr>
        <w:t xml:space="preserve">Artigo 9º. </w:t>
      </w:r>
      <w:r w:rsidRPr="005A1B34">
        <w:rPr>
          <w:rFonts w:ascii="Arial Narrow" w:hAnsi="Arial Narrow"/>
        </w:rPr>
        <w:t xml:space="preserve">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w:t>
      </w:r>
      <w:r w:rsidRPr="005A1B34">
        <w:rPr>
          <w:rFonts w:ascii="Arial Narrow" w:hAnsi="Arial Narrow"/>
        </w:rPr>
        <w:lastRenderedPageBreak/>
        <w:t>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4B1EFB2B" w14:textId="77777777" w:rsidR="0069034C" w:rsidRPr="005A1B34" w:rsidRDefault="0069034C" w:rsidP="0069034C">
      <w:pPr>
        <w:pStyle w:val="Ttulo3"/>
        <w:snapToGrid w:val="0"/>
        <w:spacing w:before="0" w:after="240"/>
        <w:jc w:val="both"/>
        <w:rPr>
          <w:rFonts w:ascii="Arial Narrow" w:hAnsi="Arial Narrow"/>
          <w:b w:val="0"/>
          <w:sz w:val="24"/>
          <w:szCs w:val="24"/>
        </w:rPr>
      </w:pPr>
      <w:r w:rsidRPr="005A1B34">
        <w:rPr>
          <w:rFonts w:ascii="Arial Narrow" w:hAnsi="Arial Narrow"/>
          <w:sz w:val="24"/>
          <w:szCs w:val="24"/>
        </w:rPr>
        <w:t xml:space="preserve">Parágrafo Primeiro - </w:t>
      </w:r>
      <w:r w:rsidRPr="005A1B34">
        <w:rPr>
          <w:rFonts w:ascii="Arial Narrow" w:hAnsi="Arial Narrow"/>
          <w:b w:val="0"/>
          <w:sz w:val="24"/>
          <w:szCs w:val="24"/>
        </w:rPr>
        <w:t>No gozo dos direitos econômicos e/ou políticos relacionados à propriedade das cotas de CLASSE, o ato de um titular aproveita ao co-titular, vinculando-o.</w:t>
      </w:r>
    </w:p>
    <w:p w14:paraId="7E966B05" w14:textId="77777777" w:rsidR="0069034C" w:rsidRPr="005A1B34" w:rsidRDefault="0069034C" w:rsidP="0069034C">
      <w:pPr>
        <w:snapToGrid w:val="0"/>
        <w:jc w:val="both"/>
        <w:rPr>
          <w:rFonts w:ascii="Arial Narrow" w:hAnsi="Arial Narrow"/>
          <w:sz w:val="24"/>
          <w:szCs w:val="24"/>
        </w:rPr>
      </w:pPr>
      <w:r w:rsidRPr="005A1B34">
        <w:rPr>
          <w:rFonts w:ascii="Arial Narrow" w:hAnsi="Arial Narrow"/>
          <w:b/>
          <w:sz w:val="24"/>
          <w:szCs w:val="24"/>
        </w:rPr>
        <w:t>Parágrafo Segundo</w:t>
      </w:r>
      <w:r w:rsidRPr="005A1B34">
        <w:rPr>
          <w:rFonts w:ascii="Arial Narrow" w:hAnsi="Arial Narrow"/>
          <w:sz w:val="24"/>
          <w:szCs w:val="24"/>
        </w:rPr>
        <w:t xml:space="preserve"> – Os </w:t>
      </w:r>
      <w:r w:rsidRPr="005A1B34">
        <w:rPr>
          <w:rFonts w:ascii="Arial Narrow" w:hAnsi="Arial Narrow"/>
          <w:sz w:val="24"/>
        </w:rPr>
        <w:t xml:space="preserve">titulares </w:t>
      </w:r>
      <w:r w:rsidRPr="005A1B34">
        <w:rPr>
          <w:rFonts w:ascii="Arial Narrow" w:hAnsi="Arial Narrow"/>
          <w:sz w:val="24"/>
          <w:szCs w:val="24"/>
        </w:rPr>
        <w:t xml:space="preserve">estão </w:t>
      </w:r>
      <w:r w:rsidRPr="005A1B34">
        <w:rPr>
          <w:rFonts w:ascii="Arial Narrow" w:hAnsi="Arial Narrow" w:cs="Arial"/>
          <w:sz w:val="24"/>
          <w:szCs w:val="24"/>
        </w:rPr>
        <w:t>cientes</w:t>
      </w:r>
      <w:r w:rsidRPr="005A1B34">
        <w:rPr>
          <w:rFonts w:ascii="Arial Narrow" w:hAnsi="Arial Narrow"/>
          <w:sz w:val="24"/>
        </w:rPr>
        <w:t xml:space="preserve"> de </w:t>
      </w:r>
      <w:r w:rsidRPr="005A1B34">
        <w:rPr>
          <w:rFonts w:ascii="Arial Narrow" w:hAnsi="Arial Narrow" w:cs="Arial"/>
          <w:sz w:val="24"/>
          <w:szCs w:val="24"/>
        </w:rPr>
        <w:t xml:space="preserve">que, nas Assembleias de Cotistas </w:t>
      </w:r>
      <w:r w:rsidRPr="005A1B34">
        <w:rPr>
          <w:rFonts w:ascii="Arial Narrow" w:hAnsi="Arial Narrow"/>
          <w:sz w:val="24"/>
        </w:rPr>
        <w:t xml:space="preserve">em </w:t>
      </w:r>
      <w:r w:rsidRPr="005A1B34">
        <w:rPr>
          <w:rFonts w:ascii="Arial Narrow" w:hAnsi="Arial Narrow" w:cs="Arial"/>
          <w:sz w:val="24"/>
          <w:szCs w:val="24"/>
        </w:rPr>
        <w:t xml:space="preserve">que </w:t>
      </w:r>
      <w:r w:rsidRPr="005A1B34">
        <w:rPr>
          <w:rFonts w:ascii="Arial Narrow" w:hAnsi="Arial Narrow"/>
          <w:sz w:val="24"/>
          <w:szCs w:val="24"/>
        </w:rPr>
        <w:t>mais</w:t>
      </w:r>
      <w:r w:rsidRPr="005A1B34">
        <w:rPr>
          <w:rFonts w:ascii="Arial Narrow" w:hAnsi="Arial Narrow"/>
          <w:sz w:val="24"/>
        </w:rPr>
        <w:t xml:space="preserve"> de </w:t>
      </w:r>
      <w:r w:rsidRPr="005A1B34">
        <w:rPr>
          <w:rFonts w:ascii="Arial Narrow" w:hAnsi="Arial Narrow"/>
          <w:sz w:val="24"/>
          <w:szCs w:val="24"/>
        </w:rPr>
        <w:t>um titular</w:t>
      </w:r>
      <w:r w:rsidRPr="005A1B34">
        <w:rPr>
          <w:rFonts w:ascii="Arial Narrow" w:hAnsi="Arial Narrow" w:cs="Arial"/>
          <w:sz w:val="24"/>
          <w:szCs w:val="24"/>
        </w:rPr>
        <w:t xml:space="preserve"> esteja presente</w:t>
      </w:r>
      <w:r w:rsidRPr="005A1B34">
        <w:rPr>
          <w:rFonts w:ascii="Arial Narrow" w:hAnsi="Arial Narrow"/>
          <w:sz w:val="24"/>
        </w:rPr>
        <w:t xml:space="preserve"> e</w:t>
      </w:r>
      <w:r w:rsidRPr="005A1B34">
        <w:rPr>
          <w:rFonts w:ascii="Arial Narrow" w:hAnsi="Arial Narrow" w:cs="Arial"/>
          <w:sz w:val="24"/>
          <w:szCs w:val="24"/>
        </w:rPr>
        <w:t xml:space="preserve"> haja </w:t>
      </w:r>
      <w:r w:rsidRPr="005A1B34">
        <w:rPr>
          <w:rFonts w:ascii="Arial Narrow" w:hAnsi="Arial Narrow"/>
          <w:sz w:val="24"/>
        </w:rPr>
        <w:t xml:space="preserve">divergência </w:t>
      </w:r>
      <w:r w:rsidRPr="005A1B34">
        <w:rPr>
          <w:rFonts w:ascii="Arial Narrow" w:hAnsi="Arial Narrow" w:cs="Arial"/>
          <w:sz w:val="24"/>
          <w:szCs w:val="24"/>
        </w:rPr>
        <w:t>de entendimentos entre si, n</w:t>
      </w:r>
      <w:r w:rsidRPr="005A1B34">
        <w:rPr>
          <w:rFonts w:ascii="Arial Narrow" w:hAnsi="Arial Narrow"/>
          <w:sz w:val="24"/>
          <w:szCs w:val="24"/>
        </w:rPr>
        <w:t>ão haverá</w:t>
      </w:r>
      <w:r w:rsidRPr="005A1B34">
        <w:rPr>
          <w:rFonts w:ascii="Arial Narrow" w:hAnsi="Arial Narrow"/>
          <w:sz w:val="24"/>
        </w:rPr>
        <w:t xml:space="preserve"> exercício de voto</w:t>
      </w:r>
      <w:r w:rsidRPr="005A1B34">
        <w:rPr>
          <w:rFonts w:ascii="Arial Narrow" w:hAnsi="Arial Narrow"/>
          <w:sz w:val="24"/>
          <w:szCs w:val="24"/>
        </w:rPr>
        <w:t xml:space="preserve"> se</w:t>
      </w:r>
      <w:r w:rsidRPr="005A1B34">
        <w:rPr>
          <w:rFonts w:ascii="Arial Narrow" w:hAnsi="Arial Narrow" w:cs="Arial"/>
          <w:sz w:val="24"/>
          <w:szCs w:val="24"/>
        </w:rPr>
        <w:t xml:space="preserve"> não chegarem a um consenso</w:t>
      </w:r>
      <w:r w:rsidRPr="005A1B34">
        <w:rPr>
          <w:rFonts w:ascii="Arial Narrow" w:hAnsi="Arial Narrow"/>
          <w:sz w:val="24"/>
          <w:szCs w:val="24"/>
        </w:rPr>
        <w:t>, devendo ser</w:t>
      </w:r>
      <w:r w:rsidRPr="005A1B34">
        <w:rPr>
          <w:rFonts w:ascii="Arial Narrow" w:hAnsi="Arial Narrow"/>
          <w:sz w:val="24"/>
        </w:rPr>
        <w:t xml:space="preserve"> registrada abstenção</w:t>
      </w:r>
      <w:r w:rsidRPr="005A1B34">
        <w:rPr>
          <w:rFonts w:ascii="Arial Narrow" w:hAnsi="Arial Narrow"/>
          <w:sz w:val="24"/>
          <w:szCs w:val="24"/>
        </w:rPr>
        <w:t xml:space="preserve">. </w:t>
      </w:r>
    </w:p>
    <w:p w14:paraId="2EA34636" w14:textId="77777777" w:rsidR="0069034C" w:rsidRPr="005A1B34" w:rsidRDefault="0069034C" w:rsidP="0069034C"/>
    <w:p w14:paraId="48C954E4" w14:textId="77FA3913" w:rsidR="0069034C" w:rsidRPr="005A1B34" w:rsidRDefault="0069034C" w:rsidP="0069034C">
      <w:pPr>
        <w:pStyle w:val="Ttulo2"/>
        <w:snapToGrid w:val="0"/>
        <w:spacing w:before="0" w:after="0"/>
        <w:jc w:val="both"/>
        <w:rPr>
          <w:rFonts w:ascii="Arial Narrow" w:hAnsi="Arial Narrow"/>
          <w:b w:val="0"/>
          <w:i w:val="0"/>
          <w:sz w:val="24"/>
          <w:szCs w:val="24"/>
        </w:rPr>
      </w:pPr>
      <w:r w:rsidRPr="005A1B34">
        <w:rPr>
          <w:rFonts w:ascii="Arial Narrow" w:hAnsi="Arial Narrow"/>
          <w:i w:val="0"/>
          <w:sz w:val="24"/>
          <w:szCs w:val="24"/>
        </w:rPr>
        <w:t xml:space="preserve">Artigo 10. </w:t>
      </w:r>
      <w:r w:rsidRPr="005A1B34">
        <w:rPr>
          <w:rFonts w:ascii="Arial Narrow" w:hAnsi="Arial Narrow"/>
          <w:b w:val="0"/>
          <w:i w:val="0"/>
          <w:sz w:val="24"/>
          <w:szCs w:val="24"/>
        </w:rPr>
        <w:t xml:space="preserve">Na emissão de cotas da </w:t>
      </w:r>
      <w:r w:rsidR="00603380" w:rsidRPr="005A1B34">
        <w:rPr>
          <w:rFonts w:ascii="Arial Narrow" w:hAnsi="Arial Narrow"/>
          <w:b w:val="0"/>
          <w:i w:val="0"/>
          <w:sz w:val="24"/>
          <w:szCs w:val="24"/>
        </w:rPr>
        <w:t>SUBCLASSE KADIMA A</w:t>
      </w:r>
      <w:r w:rsidR="008C6566" w:rsidRPr="005A1B34">
        <w:rPr>
          <w:rFonts w:ascii="Arial Narrow" w:hAnsi="Arial Narrow"/>
          <w:b w:val="0"/>
          <w:i w:val="0"/>
          <w:sz w:val="24"/>
          <w:szCs w:val="24"/>
        </w:rPr>
        <w:t xml:space="preserve"> </w:t>
      </w:r>
      <w:r w:rsidRPr="005A1B34">
        <w:rPr>
          <w:rFonts w:ascii="Arial Narrow" w:hAnsi="Arial Narrow"/>
          <w:b w:val="0"/>
          <w:i w:val="0"/>
          <w:sz w:val="24"/>
          <w:szCs w:val="24"/>
        </w:rPr>
        <w:t>deve ser utilizado o valor da cota em vigor no dia da efetiva disponibilidade dos recursos confiados pelo investidor ou cotista ao ADMINISTRADOR.</w:t>
      </w:r>
    </w:p>
    <w:p w14:paraId="21D3860A" w14:textId="77777777" w:rsidR="0057443E" w:rsidRPr="005A1B34" w:rsidRDefault="0057443E" w:rsidP="0069034C">
      <w:pPr>
        <w:snapToGrid w:val="0"/>
        <w:jc w:val="both"/>
        <w:rPr>
          <w:rFonts w:ascii="Arial Narrow" w:hAnsi="Arial Narrow"/>
          <w:b/>
          <w:bCs/>
          <w:sz w:val="24"/>
          <w:szCs w:val="24"/>
        </w:rPr>
      </w:pPr>
    </w:p>
    <w:p w14:paraId="6D16544B" w14:textId="187E942B" w:rsidR="0069034C" w:rsidRPr="005A1B34" w:rsidRDefault="0069034C" w:rsidP="0069034C">
      <w:pPr>
        <w:snapToGrid w:val="0"/>
        <w:jc w:val="both"/>
        <w:rPr>
          <w:rFonts w:ascii="Arial Narrow" w:hAnsi="Arial Narrow"/>
          <w:sz w:val="24"/>
          <w:szCs w:val="24"/>
        </w:rPr>
      </w:pPr>
      <w:r w:rsidRPr="005A1B34">
        <w:rPr>
          <w:rFonts w:ascii="Arial Narrow" w:hAnsi="Arial Narrow"/>
          <w:b/>
          <w:bCs/>
          <w:sz w:val="24"/>
          <w:szCs w:val="24"/>
        </w:rPr>
        <w:t>Artigo 11.</w:t>
      </w:r>
      <w:r w:rsidRPr="005A1B34">
        <w:rPr>
          <w:rFonts w:ascii="Arial Narrow" w:hAnsi="Arial Narrow"/>
          <w:sz w:val="24"/>
          <w:szCs w:val="24"/>
        </w:rPr>
        <w:t xml:space="preserve"> O resgate das cotas da </w:t>
      </w:r>
      <w:r w:rsidR="00603380" w:rsidRPr="005A1B34">
        <w:rPr>
          <w:rFonts w:ascii="Arial Narrow" w:hAnsi="Arial Narrow"/>
          <w:sz w:val="24"/>
          <w:szCs w:val="24"/>
        </w:rPr>
        <w:t>SUBCLASSE KADIMA A</w:t>
      </w:r>
      <w:r w:rsidR="008C6566" w:rsidRPr="005A1B34">
        <w:rPr>
          <w:rFonts w:ascii="Arial Narrow" w:hAnsi="Arial Narrow"/>
          <w:sz w:val="24"/>
          <w:szCs w:val="24"/>
        </w:rPr>
        <w:t xml:space="preserve"> </w:t>
      </w:r>
      <w:r w:rsidRPr="005A1B34">
        <w:rPr>
          <w:rFonts w:ascii="Arial Narrow" w:hAnsi="Arial Narrow"/>
          <w:sz w:val="24"/>
          <w:szCs w:val="24"/>
        </w:rPr>
        <w:t xml:space="preserve">não está sujeito a qualquer prazo de carência, podendo ser solicitado nos termos deste </w:t>
      </w:r>
      <w:r w:rsidR="00B31258" w:rsidRPr="005A1B34">
        <w:rPr>
          <w:rFonts w:ascii="Arial Narrow" w:hAnsi="Arial Narrow"/>
          <w:sz w:val="24"/>
          <w:szCs w:val="24"/>
        </w:rPr>
        <w:t>Apêndice</w:t>
      </w:r>
      <w:r w:rsidRPr="005A1B34">
        <w:rPr>
          <w:rFonts w:ascii="Arial Narrow" w:hAnsi="Arial Narrow"/>
          <w:sz w:val="24"/>
          <w:szCs w:val="24"/>
        </w:rPr>
        <w:t>.</w:t>
      </w:r>
    </w:p>
    <w:p w14:paraId="5CB0DEA7" w14:textId="77777777" w:rsidR="0069034C" w:rsidRPr="005A1B34" w:rsidRDefault="0069034C" w:rsidP="0069034C">
      <w:pPr>
        <w:snapToGrid w:val="0"/>
        <w:jc w:val="both"/>
        <w:rPr>
          <w:rFonts w:ascii="Arial Narrow" w:hAnsi="Arial Narrow" w:cs="Arial"/>
          <w:sz w:val="24"/>
          <w:szCs w:val="24"/>
        </w:rPr>
      </w:pPr>
    </w:p>
    <w:p w14:paraId="085A98F1" w14:textId="4B06F4EF" w:rsidR="0069034C" w:rsidRPr="005A1B34" w:rsidRDefault="0069034C" w:rsidP="0069034C">
      <w:pPr>
        <w:pStyle w:val="Ttulo3"/>
        <w:snapToGrid w:val="0"/>
        <w:spacing w:before="0" w:after="240"/>
        <w:jc w:val="both"/>
        <w:rPr>
          <w:rFonts w:ascii="Arial Narrow" w:hAnsi="Arial Narrow"/>
          <w:sz w:val="24"/>
          <w:szCs w:val="24"/>
        </w:rPr>
      </w:pPr>
      <w:r w:rsidRPr="005A1B34">
        <w:rPr>
          <w:rFonts w:ascii="Arial Narrow" w:hAnsi="Arial Narrow"/>
          <w:sz w:val="24"/>
          <w:szCs w:val="24"/>
        </w:rPr>
        <w:t xml:space="preserve">Artigo 12. </w:t>
      </w:r>
      <w:r w:rsidRPr="005A1B34">
        <w:rPr>
          <w:rFonts w:ascii="Arial Narrow" w:hAnsi="Arial Narrow"/>
          <w:b w:val="0"/>
          <w:sz w:val="24"/>
          <w:szCs w:val="24"/>
        </w:rPr>
        <w:t xml:space="preserve">Para fins deste </w:t>
      </w:r>
      <w:r w:rsidR="003C1784" w:rsidRPr="005A1B34">
        <w:rPr>
          <w:rFonts w:ascii="Arial Narrow" w:hAnsi="Arial Narrow"/>
          <w:b w:val="0"/>
          <w:sz w:val="24"/>
          <w:szCs w:val="24"/>
        </w:rPr>
        <w:t>Apêndice</w:t>
      </w:r>
      <w:r w:rsidRPr="005A1B34">
        <w:rPr>
          <w:rFonts w:ascii="Arial Narrow" w:hAnsi="Arial Narrow"/>
          <w:b w:val="0"/>
          <w:sz w:val="24"/>
          <w:szCs w:val="24"/>
        </w:rPr>
        <w:t>:</w:t>
      </w:r>
      <w:r w:rsidRPr="005A1B34">
        <w:rPr>
          <w:rFonts w:ascii="Arial Narrow" w:hAnsi="Arial Narrow"/>
          <w:sz w:val="24"/>
          <w:szCs w:val="24"/>
        </w:rPr>
        <w:t xml:space="preserve"> </w:t>
      </w:r>
    </w:p>
    <w:p w14:paraId="16AA1B16" w14:textId="77777777" w:rsidR="0069034C" w:rsidRPr="005A1B34" w:rsidRDefault="0069034C" w:rsidP="0069034C">
      <w:pPr>
        <w:pStyle w:val="Bodytext"/>
      </w:pPr>
      <w:r w:rsidRPr="005A1B34">
        <w:t>I.</w:t>
      </w:r>
      <w:r w:rsidRPr="005A1B34">
        <w:tab/>
        <w:t>“</w:t>
      </w:r>
      <w:r w:rsidRPr="005A1B34">
        <w:rPr>
          <w:b/>
        </w:rPr>
        <w:t>Data do Pedido de Resgate</w:t>
      </w:r>
      <w:r w:rsidRPr="005A1B34">
        <w:t>”: é a data em que o cotista solicita o resgate de parte ou da totalidade das cotas de sua propriedade.</w:t>
      </w:r>
    </w:p>
    <w:p w14:paraId="496E70F0" w14:textId="674F39AA" w:rsidR="0069034C" w:rsidRPr="005A1B34" w:rsidRDefault="0069034C" w:rsidP="0069034C">
      <w:pPr>
        <w:pStyle w:val="Bodytext"/>
      </w:pPr>
      <w:r w:rsidRPr="005A1B34">
        <w:t xml:space="preserve"> </w:t>
      </w:r>
    </w:p>
    <w:p w14:paraId="2CEF7F28" w14:textId="097C57F9" w:rsidR="0069034C" w:rsidRPr="005A1B34" w:rsidRDefault="0069034C" w:rsidP="0069034C">
      <w:pPr>
        <w:pStyle w:val="Ttulo2"/>
        <w:snapToGrid w:val="0"/>
        <w:spacing w:before="0" w:after="0"/>
        <w:jc w:val="both"/>
        <w:rPr>
          <w:rFonts w:ascii="Arial Narrow" w:eastAsia="Calibri" w:hAnsi="Arial Narrow" w:cs="Times New Roman"/>
          <w:b w:val="0"/>
          <w:bCs w:val="0"/>
          <w:i w:val="0"/>
          <w:iCs w:val="0"/>
          <w:sz w:val="24"/>
          <w:szCs w:val="24"/>
        </w:rPr>
      </w:pPr>
      <w:r w:rsidRPr="005A1B34">
        <w:rPr>
          <w:rFonts w:ascii="Arial Narrow" w:eastAsia="Calibri" w:hAnsi="Arial Narrow" w:cs="Times New Roman"/>
          <w:b w:val="0"/>
          <w:bCs w:val="0"/>
          <w:i w:val="0"/>
          <w:iCs w:val="0"/>
          <w:sz w:val="24"/>
          <w:szCs w:val="24"/>
        </w:rPr>
        <w:t>II.</w:t>
      </w:r>
      <w:r w:rsidRPr="005A1B34">
        <w:rPr>
          <w:rFonts w:ascii="Arial Narrow" w:eastAsia="Calibri" w:hAnsi="Arial Narrow" w:cs="Times New Roman"/>
          <w:b w:val="0"/>
          <w:bCs w:val="0"/>
          <w:i w:val="0"/>
          <w:iCs w:val="0"/>
          <w:sz w:val="24"/>
          <w:szCs w:val="24"/>
        </w:rPr>
        <w:tab/>
        <w:t>“</w:t>
      </w:r>
      <w:r w:rsidRPr="005A1B34">
        <w:rPr>
          <w:rFonts w:ascii="Arial Narrow" w:eastAsia="Calibri" w:hAnsi="Arial Narrow" w:cs="Times New Roman"/>
          <w:bCs w:val="0"/>
          <w:i w:val="0"/>
          <w:iCs w:val="0"/>
          <w:sz w:val="24"/>
          <w:szCs w:val="24"/>
        </w:rPr>
        <w:t>Data de Conversão de Cotas para Fins de Resgate”:</w:t>
      </w:r>
      <w:r w:rsidRPr="005A1B34">
        <w:rPr>
          <w:rFonts w:ascii="Arial Narrow" w:eastAsia="Calibri" w:hAnsi="Arial Narrow" w:cs="Times New Roman"/>
          <w:b w:val="0"/>
          <w:bCs w:val="0"/>
          <w:i w:val="0"/>
          <w:iCs w:val="0"/>
          <w:sz w:val="24"/>
          <w:szCs w:val="24"/>
        </w:rPr>
        <w:t xml:space="preserve"> é a data em que será apurado o valor da cota para efeito do pagamento do resgate e que corresponde ao </w:t>
      </w:r>
      <w:r w:rsidR="0057443E" w:rsidRPr="005A1B34">
        <w:rPr>
          <w:rFonts w:ascii="Arial Narrow" w:hAnsi="Arial Narrow"/>
          <w:b w:val="0"/>
          <w:bCs w:val="0"/>
          <w:i w:val="0"/>
          <w:iCs w:val="0"/>
          <w:sz w:val="24"/>
          <w:szCs w:val="24"/>
        </w:rPr>
        <w:t>10</w:t>
      </w:r>
      <w:r w:rsidRPr="005A1B34">
        <w:rPr>
          <w:rFonts w:ascii="Arial Narrow" w:hAnsi="Arial Narrow"/>
          <w:b w:val="0"/>
          <w:bCs w:val="0"/>
          <w:i w:val="0"/>
          <w:iCs w:val="0"/>
          <w:sz w:val="24"/>
          <w:szCs w:val="24"/>
        </w:rPr>
        <w:t>º</w:t>
      </w:r>
      <w:r w:rsidRPr="005A1B34">
        <w:rPr>
          <w:rFonts w:ascii="Arial Narrow" w:eastAsia="Calibri" w:hAnsi="Arial Narrow" w:cs="Times New Roman"/>
          <w:b w:val="0"/>
          <w:bCs w:val="0"/>
          <w:i w:val="0"/>
          <w:iCs w:val="0"/>
          <w:sz w:val="24"/>
          <w:szCs w:val="24"/>
        </w:rPr>
        <w:t xml:space="preserve"> dia corrido contado da Data do Pedido de Resgate, ou o primeiro dia útil subsequente, caso a referida data não seja dia útil.</w:t>
      </w:r>
    </w:p>
    <w:p w14:paraId="5F70D491" w14:textId="77777777" w:rsidR="0057443E" w:rsidRPr="005A1B34" w:rsidRDefault="0057443E" w:rsidP="0069034C">
      <w:pPr>
        <w:jc w:val="both"/>
        <w:rPr>
          <w:rFonts w:ascii="Arial Narrow" w:hAnsi="Arial Narrow"/>
          <w:sz w:val="24"/>
          <w:szCs w:val="24"/>
        </w:rPr>
      </w:pPr>
    </w:p>
    <w:p w14:paraId="3FA88E11" w14:textId="081FD121" w:rsidR="0069034C" w:rsidRPr="005A1B34" w:rsidRDefault="0069034C" w:rsidP="0069034C">
      <w:pPr>
        <w:jc w:val="both"/>
        <w:rPr>
          <w:rFonts w:ascii="Arial Narrow" w:hAnsi="Arial Narrow"/>
          <w:sz w:val="24"/>
          <w:szCs w:val="24"/>
        </w:rPr>
      </w:pPr>
      <w:r w:rsidRPr="005A1B34">
        <w:rPr>
          <w:rFonts w:ascii="Arial Narrow" w:hAnsi="Arial Narrow"/>
          <w:bCs/>
          <w:sz w:val="24"/>
          <w:szCs w:val="24"/>
        </w:rPr>
        <w:t>III.</w:t>
      </w:r>
      <w:r w:rsidRPr="005A1B34">
        <w:rPr>
          <w:rFonts w:ascii="Arial Narrow" w:hAnsi="Arial Narrow"/>
          <w:b/>
          <w:sz w:val="24"/>
          <w:szCs w:val="24"/>
        </w:rPr>
        <w:t xml:space="preserve"> </w:t>
      </w:r>
      <w:r w:rsidRPr="005A1B34">
        <w:rPr>
          <w:rFonts w:ascii="Arial Narrow" w:hAnsi="Arial Narrow"/>
          <w:b/>
          <w:sz w:val="24"/>
          <w:szCs w:val="24"/>
        </w:rPr>
        <w:tab/>
        <w:t>“Data de Pagamento do Resgate”:</w:t>
      </w:r>
      <w:r w:rsidRPr="005A1B34">
        <w:rPr>
          <w:rFonts w:ascii="Arial Narrow" w:hAnsi="Arial Narrow"/>
          <w:sz w:val="24"/>
          <w:szCs w:val="24"/>
        </w:rPr>
        <w:t xml:space="preserve"> é a data do efetivo pagamento, pela </w:t>
      </w:r>
      <w:r w:rsidR="00603380" w:rsidRPr="005A1B34">
        <w:rPr>
          <w:rFonts w:ascii="Arial Narrow" w:hAnsi="Arial Narrow"/>
          <w:sz w:val="24"/>
          <w:szCs w:val="24"/>
        </w:rPr>
        <w:t>SUBCLASSE KADIMA A</w:t>
      </w:r>
      <w:r w:rsidRPr="005A1B34">
        <w:rPr>
          <w:rFonts w:ascii="Arial Narrow" w:hAnsi="Arial Narrow"/>
          <w:sz w:val="24"/>
          <w:szCs w:val="24"/>
        </w:rPr>
        <w:t xml:space="preserve">, do valor líquido devido ao cotista que efetuou pedido de resgate e que corresponde ao </w:t>
      </w:r>
      <w:r w:rsidR="0057443E" w:rsidRPr="005A1B34">
        <w:rPr>
          <w:rFonts w:ascii="Arial Narrow" w:hAnsi="Arial Narrow" w:cs="Arial"/>
          <w:sz w:val="24"/>
          <w:szCs w:val="24"/>
        </w:rPr>
        <w:t>1</w:t>
      </w:r>
      <w:r w:rsidRPr="005A1B34">
        <w:rPr>
          <w:rFonts w:ascii="Arial Narrow" w:hAnsi="Arial Narrow"/>
          <w:sz w:val="24"/>
          <w:szCs w:val="24"/>
        </w:rPr>
        <w:t>º</w:t>
      </w:r>
      <w:r w:rsidRPr="005A1B34">
        <w:rPr>
          <w:rFonts w:ascii="Arial Narrow" w:hAnsi="Arial Narrow"/>
        </w:rPr>
        <w:t xml:space="preserve"> </w:t>
      </w:r>
      <w:r w:rsidRPr="005A1B34">
        <w:rPr>
          <w:rFonts w:ascii="Arial Narrow" w:hAnsi="Arial Narrow"/>
          <w:sz w:val="24"/>
          <w:szCs w:val="24"/>
        </w:rPr>
        <w:t xml:space="preserve">dia útil contado da Data </w:t>
      </w:r>
      <w:r w:rsidRPr="005A1B34">
        <w:rPr>
          <w:rFonts w:ascii="Arial Narrow" w:hAnsi="Arial Narrow"/>
          <w:bCs/>
          <w:sz w:val="24"/>
          <w:szCs w:val="24"/>
        </w:rPr>
        <w:t>de Conversão de Cotas para Fins de Resgate</w:t>
      </w:r>
      <w:r w:rsidRPr="005A1B34">
        <w:rPr>
          <w:rFonts w:ascii="Arial Narrow" w:hAnsi="Arial Narrow"/>
          <w:sz w:val="24"/>
          <w:szCs w:val="24"/>
        </w:rPr>
        <w:t xml:space="preserve">. </w:t>
      </w:r>
    </w:p>
    <w:p w14:paraId="405F08E7" w14:textId="77777777" w:rsidR="0069034C" w:rsidRPr="005A1B34" w:rsidRDefault="0069034C" w:rsidP="0069034C">
      <w:pPr>
        <w:rPr>
          <w:rFonts w:ascii="Arial Narrow" w:hAnsi="Arial Narrow"/>
          <w:sz w:val="24"/>
          <w:szCs w:val="24"/>
        </w:rPr>
      </w:pPr>
    </w:p>
    <w:p w14:paraId="18E560E2" w14:textId="77777777" w:rsidR="0069034C" w:rsidRPr="005A1B34" w:rsidRDefault="0069034C" w:rsidP="0069034C">
      <w:pPr>
        <w:jc w:val="both"/>
        <w:rPr>
          <w:rFonts w:ascii="Arial Narrow" w:hAnsi="Arial Narrow"/>
          <w:sz w:val="24"/>
          <w:szCs w:val="24"/>
        </w:rPr>
      </w:pPr>
      <w:r w:rsidRPr="005A1B34">
        <w:rPr>
          <w:rFonts w:ascii="Arial Narrow" w:hAnsi="Arial Narrow"/>
          <w:b/>
          <w:sz w:val="24"/>
          <w:szCs w:val="24"/>
        </w:rPr>
        <w:t xml:space="preserve">Parágrafo Primeiro </w:t>
      </w:r>
      <w:r w:rsidRPr="005A1B34">
        <w:rPr>
          <w:rFonts w:ascii="Arial Narrow" w:hAnsi="Arial Narrow"/>
          <w:sz w:val="24"/>
          <w:szCs w:val="24"/>
        </w:rPr>
        <w:t>– Nos casos em que, com o atendimento da solicitação de resgate, a quantidade residual de cotas for inferior ao mínimo estabelecido no Formulário de Informações Complementares, a totalidade das cotas deve ser automaticamente resgatada.</w:t>
      </w:r>
    </w:p>
    <w:p w14:paraId="32C28536" w14:textId="77777777" w:rsidR="0069034C" w:rsidRPr="005A1B34" w:rsidRDefault="0069034C" w:rsidP="0069034C">
      <w:pPr>
        <w:jc w:val="both"/>
        <w:rPr>
          <w:rFonts w:ascii="Arial Narrow" w:hAnsi="Arial Narrow"/>
          <w:sz w:val="24"/>
          <w:szCs w:val="24"/>
        </w:rPr>
      </w:pPr>
    </w:p>
    <w:p w14:paraId="6B7D2A8D" w14:textId="77777777" w:rsidR="0069034C" w:rsidRPr="005A1B34" w:rsidRDefault="0069034C" w:rsidP="0069034C">
      <w:pPr>
        <w:jc w:val="both"/>
        <w:rPr>
          <w:rFonts w:ascii="Arial Narrow" w:hAnsi="Arial Narrow"/>
          <w:sz w:val="24"/>
          <w:szCs w:val="24"/>
        </w:rPr>
      </w:pPr>
      <w:r w:rsidRPr="005A1B34">
        <w:rPr>
          <w:rFonts w:ascii="Arial Narrow" w:hAnsi="Arial Narrow"/>
          <w:b/>
          <w:bCs/>
          <w:sz w:val="24"/>
          <w:szCs w:val="24"/>
        </w:rPr>
        <w:t>Parágrafo Segundo</w:t>
      </w:r>
      <w:r w:rsidRPr="005A1B34">
        <w:rPr>
          <w:rFonts w:ascii="Arial Narrow" w:hAnsi="Arial Narrow"/>
          <w:sz w:val="24"/>
          <w:szCs w:val="24"/>
        </w:rPr>
        <w:t xml:space="preserve"> – A SUBCLASSE não poderá realizar resgate compulsório de cotas.</w:t>
      </w:r>
    </w:p>
    <w:p w14:paraId="053EFF31" w14:textId="77777777" w:rsidR="0069034C" w:rsidRPr="005A1B34" w:rsidRDefault="0069034C" w:rsidP="0069034C">
      <w:pPr>
        <w:pStyle w:val="Numbertext"/>
        <w:snapToGrid w:val="0"/>
        <w:spacing w:after="0"/>
        <w:rPr>
          <w:rFonts w:ascii="Arial Narrow" w:hAnsi="Arial Narrow"/>
          <w:sz w:val="24"/>
          <w:szCs w:val="24"/>
          <w:lang w:val="pt-BR"/>
        </w:rPr>
      </w:pPr>
    </w:p>
    <w:p w14:paraId="5CD0A6EF" w14:textId="77777777" w:rsidR="0069034C" w:rsidRPr="005A1B34" w:rsidRDefault="0069034C" w:rsidP="0069034C">
      <w:pPr>
        <w:snapToGrid w:val="0"/>
        <w:spacing w:after="240"/>
        <w:jc w:val="both"/>
      </w:pPr>
      <w:r w:rsidRPr="005A1B34">
        <w:rPr>
          <w:rFonts w:ascii="Arial Narrow" w:hAnsi="Arial Narrow"/>
          <w:b/>
          <w:sz w:val="24"/>
          <w:szCs w:val="24"/>
        </w:rPr>
        <w:t>Parágrafo Sexto</w:t>
      </w:r>
      <w:r w:rsidRPr="005A1B34">
        <w:rPr>
          <w:rFonts w:ascii="Arial Narrow" w:hAnsi="Arial Narrow"/>
          <w:sz w:val="24"/>
          <w:szCs w:val="24"/>
        </w:rPr>
        <w:t xml:space="preserve"> – </w:t>
      </w:r>
      <w:r w:rsidRPr="005A1B34">
        <w:rPr>
          <w:rFonts w:ascii="Arial Narrow" w:hAnsi="Arial Narrow" w:cs="Arial"/>
          <w:sz w:val="24"/>
          <w:szCs w:val="24"/>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679EB5A6" w14:textId="29449010" w:rsidR="0069034C" w:rsidRPr="005A1B34" w:rsidRDefault="0069034C" w:rsidP="0069034C">
      <w:pPr>
        <w:pStyle w:val="NormalWeb"/>
        <w:spacing w:before="0" w:beforeAutospacing="0" w:after="0" w:afterAutospacing="0"/>
        <w:jc w:val="both"/>
        <w:rPr>
          <w:rFonts w:ascii="Arial Narrow" w:eastAsia="Batang" w:hAnsi="Arial Narrow" w:cs="Arial"/>
          <w:lang w:eastAsia="en-US"/>
        </w:rPr>
      </w:pPr>
      <w:r w:rsidRPr="005A1B34">
        <w:rPr>
          <w:rFonts w:ascii="Arial Narrow" w:eastAsia="Batang" w:hAnsi="Arial Narrow" w:cs="Arial"/>
          <w:b/>
          <w:lang w:eastAsia="en-US"/>
        </w:rPr>
        <w:t xml:space="preserve">Artigo 13. </w:t>
      </w:r>
      <w:r w:rsidRPr="005A1B34">
        <w:rPr>
          <w:rFonts w:ascii="Arial Narrow" w:eastAsia="Batang" w:hAnsi="Arial Narrow" w:cs="Arial"/>
          <w:bCs/>
          <w:lang w:eastAsia="en-US"/>
        </w:rPr>
        <w:t xml:space="preserve">A </w:t>
      </w:r>
      <w:r w:rsidR="00603380" w:rsidRPr="005A1B34">
        <w:rPr>
          <w:rFonts w:ascii="Arial Narrow" w:eastAsia="Batang" w:hAnsi="Arial Narrow" w:cs="Arial"/>
          <w:bCs/>
          <w:lang w:eastAsia="en-US"/>
        </w:rPr>
        <w:t>SUBCLASSE KADIMA A</w:t>
      </w:r>
      <w:r w:rsidR="008C6566" w:rsidRPr="005A1B34">
        <w:rPr>
          <w:rFonts w:ascii="Arial Narrow" w:eastAsia="Batang" w:hAnsi="Arial Narrow" w:cs="Arial"/>
          <w:bCs/>
          <w:lang w:eastAsia="en-US"/>
        </w:rPr>
        <w:t xml:space="preserve"> </w:t>
      </w:r>
      <w:r w:rsidRPr="005A1B34">
        <w:rPr>
          <w:rFonts w:ascii="Arial Narrow" w:eastAsia="Batang" w:hAnsi="Arial Narrow" w:cs="Arial"/>
          <w:bCs/>
          <w:lang w:eastAsia="en-US"/>
        </w:rPr>
        <w:t>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w:t>
      </w:r>
      <w:r w:rsidRPr="005A1B34">
        <w:rPr>
          <w:rFonts w:ascii="Arial Narrow" w:eastAsia="Batang" w:hAnsi="Arial Narrow" w:cs="Arial"/>
          <w:lang w:eastAsia="en-US"/>
        </w:rPr>
        <w:t xml:space="preserve"> de prazo de conversão de cotas e pagamento de resgates. Nos feriados estaduais e municipais no Brasil, a </w:t>
      </w:r>
      <w:r w:rsidR="00603380" w:rsidRPr="005A1B34">
        <w:rPr>
          <w:rFonts w:ascii="Arial Narrow" w:eastAsia="Batang" w:hAnsi="Arial Narrow" w:cs="Arial"/>
          <w:lang w:eastAsia="en-US"/>
        </w:rPr>
        <w:t>SUBCLASSE KADIMA A</w:t>
      </w:r>
      <w:r w:rsidR="008C6566" w:rsidRPr="005A1B34">
        <w:rPr>
          <w:rFonts w:ascii="Arial Narrow" w:eastAsia="Batang" w:hAnsi="Arial Narrow" w:cs="Arial"/>
          <w:lang w:eastAsia="en-US"/>
        </w:rPr>
        <w:t xml:space="preserve"> </w:t>
      </w:r>
      <w:r w:rsidRPr="005A1B34">
        <w:rPr>
          <w:rFonts w:ascii="Arial Narrow" w:eastAsia="Batang" w:hAnsi="Arial Narrow" w:cs="Arial"/>
          <w:lang w:eastAsia="en-US"/>
        </w:rPr>
        <w:t>operará normalmente.</w:t>
      </w:r>
    </w:p>
    <w:p w14:paraId="4EAB93A5" w14:textId="77777777" w:rsidR="0069034C" w:rsidRPr="005A1B34" w:rsidRDefault="0069034C" w:rsidP="0069034C">
      <w:pPr>
        <w:jc w:val="both"/>
        <w:rPr>
          <w:rFonts w:ascii="Arial Narrow" w:hAnsi="Arial Narrow"/>
          <w:sz w:val="24"/>
          <w:szCs w:val="24"/>
        </w:rPr>
      </w:pPr>
    </w:p>
    <w:p w14:paraId="274C01D3" w14:textId="77777777" w:rsidR="0069034C" w:rsidRPr="00F51075" w:rsidRDefault="0069034C" w:rsidP="0069034C">
      <w:pPr>
        <w:pStyle w:val="Ttulo3"/>
        <w:snapToGrid w:val="0"/>
        <w:spacing w:before="0" w:after="0"/>
        <w:jc w:val="both"/>
        <w:rPr>
          <w:rFonts w:ascii="Arial Narrow" w:hAnsi="Arial Narrow"/>
          <w:b w:val="0"/>
          <w:sz w:val="24"/>
          <w:szCs w:val="24"/>
        </w:rPr>
      </w:pPr>
      <w:r w:rsidRPr="005A1B34">
        <w:rPr>
          <w:rFonts w:ascii="Arial Narrow" w:hAnsi="Arial Narrow"/>
          <w:sz w:val="24"/>
          <w:szCs w:val="24"/>
        </w:rPr>
        <w:lastRenderedPageBreak/>
        <w:t xml:space="preserve">Artigo 14 </w:t>
      </w:r>
      <w:r w:rsidRPr="005A1B34">
        <w:rPr>
          <w:rFonts w:ascii="Arial Narrow" w:hAnsi="Arial Narrow"/>
          <w:b w:val="0"/>
          <w:bCs w:val="0"/>
          <w:sz w:val="24"/>
          <w:szCs w:val="24"/>
        </w:rPr>
        <w:t>O valor da cota é calculado conforme os termos estabelecidos no Anexo da CLASSE.</w:t>
      </w:r>
    </w:p>
    <w:p w14:paraId="7C764FF8" w14:textId="77777777" w:rsidR="00A51E47" w:rsidRDefault="00A51E47" w:rsidP="00DC4AF8">
      <w:pPr>
        <w:rPr>
          <w:rFonts w:ascii="Arial Narrow" w:hAnsi="Arial Narrow"/>
          <w:b/>
          <w:sz w:val="24"/>
          <w:szCs w:val="24"/>
        </w:rPr>
      </w:pPr>
    </w:p>
    <w:p w14:paraId="24CA0F36" w14:textId="77777777" w:rsidR="00A51E47" w:rsidRDefault="00A51E47" w:rsidP="00DC4AF8">
      <w:pPr>
        <w:rPr>
          <w:rFonts w:ascii="Arial Narrow" w:hAnsi="Arial Narrow"/>
          <w:b/>
          <w:sz w:val="24"/>
          <w:szCs w:val="24"/>
        </w:rPr>
      </w:pPr>
    </w:p>
    <w:p w14:paraId="68D520E8" w14:textId="77777777" w:rsidR="00A51E47" w:rsidRDefault="00A51E47" w:rsidP="00DC4AF8">
      <w:pPr>
        <w:rPr>
          <w:rFonts w:ascii="Arial Narrow" w:hAnsi="Arial Narrow"/>
          <w:b/>
          <w:sz w:val="24"/>
          <w:szCs w:val="24"/>
        </w:rPr>
      </w:pPr>
    </w:p>
    <w:sectPr w:rsidR="00A51E47" w:rsidSect="00DA530C">
      <w:headerReference w:type="default" r:id="rId30"/>
      <w:pgSz w:w="11907" w:h="16840" w:code="9"/>
      <w:pgMar w:top="709" w:right="749" w:bottom="1368" w:left="749" w:header="346" w:footer="504" w:gutter="0"/>
      <w:cols w:space="296"/>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8" w:author="Irina Correia" w:date="2025-11-24T15:31:00Z" w:initials="IC">
    <w:p w14:paraId="4D411CC0" w14:textId="77777777" w:rsidR="00287B57" w:rsidRDefault="00287B57" w:rsidP="00287B57">
      <w:pPr>
        <w:pStyle w:val="Textodecomentrio"/>
      </w:pPr>
      <w:r>
        <w:rPr>
          <w:rStyle w:val="Refdecomentrio"/>
        </w:rPr>
        <w:annotationRef/>
      </w:r>
      <w:r>
        <w:t>Ajustei conforme ato que havíamos recebido anteriormente devido a divergências materiais oriundas da adaptação à 175.</w:t>
      </w:r>
    </w:p>
  </w:comment>
  <w:comment w:id="29" w:author="Felix, Nayara" w:date="2025-12-02T17:16:00Z" w:initials="NF">
    <w:p w14:paraId="4AC50B51" w14:textId="77777777" w:rsidR="00C2409D" w:rsidRDefault="00C2409D" w:rsidP="00C2409D">
      <w:pPr>
        <w:pStyle w:val="Textodecomentrio"/>
      </w:pPr>
      <w:r>
        <w:rPr>
          <w:rStyle w:val="Refdecomentrio"/>
        </w:rPr>
        <w:annotationRef/>
      </w:r>
      <w:r>
        <w:rPr>
          <w:lang w:val="pt-BR"/>
        </w:rPr>
        <w:t>ok</w:t>
      </w:r>
    </w:p>
  </w:comment>
  <w:comment w:id="42" w:author="Felix, Nayara" w:date="2025-11-12T14:30:00Z" w:initials="NF">
    <w:p w14:paraId="17F2C9BC" w14:textId="6C5EFFE9" w:rsidR="00536530" w:rsidRDefault="00536530" w:rsidP="00536530">
      <w:pPr>
        <w:pStyle w:val="Textodecomentrio"/>
      </w:pPr>
      <w:r>
        <w:rPr>
          <w:rStyle w:val="Refdecomentrio"/>
        </w:rPr>
        <w:annotationRef/>
      </w:r>
      <w:r>
        <w:rPr>
          <w:lang w:val="pt-BR"/>
        </w:rPr>
        <w:t xml:space="preserve">Sublcasse corresponde ao feeder </w:t>
      </w:r>
      <w:r>
        <w:rPr>
          <w:b/>
          <w:bCs/>
          <w:lang w:val="pt-BR"/>
        </w:rPr>
        <w:t xml:space="preserve">KADIMA FUNDO DE INVESTIMENTO EM COTAS DE FUNDO DE INVESTIMENTO FINANCEIRO MULTIMERCADO - RESPONSABILIDADE LIMITADA </w:t>
      </w:r>
    </w:p>
    <w:p w14:paraId="68439F95" w14:textId="77777777" w:rsidR="00536530" w:rsidRDefault="00536530" w:rsidP="00536530">
      <w:pPr>
        <w:pStyle w:val="Textodecomentrio"/>
      </w:pPr>
      <w:r>
        <w:rPr>
          <w:b/>
          <w:bCs/>
          <w:lang w:val="pt-BR"/>
        </w:rPr>
        <w:t>CNPJ: 08.773.805/0001-80</w:t>
      </w:r>
    </w:p>
  </w:comment>
  <w:comment w:id="43" w:author="Irina Correia" w:date="2025-11-24T16:53:00Z" w:initials="IC">
    <w:p w14:paraId="02606559" w14:textId="77777777" w:rsidR="009A4D61" w:rsidRDefault="006672DA" w:rsidP="009A4D61">
      <w:pPr>
        <w:pStyle w:val="Textodecomentrio"/>
      </w:pPr>
      <w:r>
        <w:rPr>
          <w:rStyle w:val="Refdecomentrio"/>
        </w:rPr>
        <w:annotationRef/>
      </w:r>
      <w:r w:rsidR="009A4D61">
        <w:t>Desejamos manter uma menção aos nomes dos antigos fundos nas subclasses.</w:t>
      </w:r>
    </w:p>
  </w:comment>
  <w:comment w:id="52" w:author="Inacio de Araujo, Debora" w:date="2025-11-11T12:42:00Z" w:initials="DI">
    <w:p w14:paraId="54F0A3BD" w14:textId="0FBBCB62" w:rsidR="00536530" w:rsidRDefault="00536530" w:rsidP="00536530">
      <w:pPr>
        <w:pStyle w:val="Textodecomentrio"/>
      </w:pPr>
      <w:r>
        <w:rPr>
          <w:rStyle w:val="Refdecomentrio"/>
        </w:rPr>
        <w:annotationRef/>
      </w:r>
      <w:r>
        <w:t xml:space="preserve">Gestor, para ciência. Em razão do novo regras de procedimentos do Código AGRT da Anbima, incluímos esse item no Anexo.  Ressaltamos que se trata ajuste decorrente de exigência da autorregulação.  </w:t>
      </w:r>
    </w:p>
  </w:comment>
  <w:comment w:id="53" w:author="Irina Correia" w:date="2025-11-25T13:01:00Z" w:initials="IC">
    <w:p w14:paraId="031A3BBE" w14:textId="77777777" w:rsidR="00EA33E2" w:rsidRDefault="00EA33E2" w:rsidP="00EA33E2">
      <w:pPr>
        <w:pStyle w:val="Textodecomentrio"/>
      </w:pPr>
      <w:r>
        <w:rPr>
          <w:rStyle w:val="Refdecomentrio"/>
        </w:rPr>
        <w:annotationRef/>
      </w:r>
      <w:r>
        <w:t>ok</w:t>
      </w:r>
    </w:p>
  </w:comment>
  <w:comment w:id="65" w:author="Felix, Nayara" w:date="2025-11-12T14:54:00Z" w:initials="NF">
    <w:p w14:paraId="481A5F6A" w14:textId="63CB8C72" w:rsidR="003A4658" w:rsidRDefault="003A4658" w:rsidP="003A4658">
      <w:pPr>
        <w:pStyle w:val="Textodecomentrio"/>
      </w:pPr>
      <w:r>
        <w:rPr>
          <w:rStyle w:val="Refdecomentrio"/>
        </w:rPr>
        <w:annotationRef/>
      </w:r>
      <w:r>
        <w:rPr>
          <w:lang w:val="pt-BR"/>
        </w:rPr>
        <w:t xml:space="preserve">Apendice correspondente ao feeder </w:t>
      </w:r>
      <w:r>
        <w:rPr>
          <w:b/>
          <w:bCs/>
          <w:lang w:val="pt-BR"/>
        </w:rPr>
        <w:t xml:space="preserve">KADIMA II FUNDO DE INVESTIMENTO EM COTAS DE FUNDO DE INVESTIMENTO FINANCEIRO MULTIMERCADO - RESPONSABILIDADE LIMITADA </w:t>
      </w:r>
    </w:p>
    <w:p w14:paraId="5D6BE683" w14:textId="77777777" w:rsidR="003A4658" w:rsidRDefault="003A4658" w:rsidP="003A4658">
      <w:pPr>
        <w:pStyle w:val="Textodecomentrio"/>
      </w:pPr>
      <w:r>
        <w:rPr>
          <w:b/>
          <w:bCs/>
          <w:lang w:val="pt-BR"/>
        </w:rPr>
        <w:t>CNPJ: 09.441.308/0001-47</w:t>
      </w:r>
    </w:p>
  </w:comment>
  <w:comment w:id="66" w:author="Irina Correia" w:date="2025-11-25T13:01:00Z" w:initials="IC">
    <w:p w14:paraId="0D0BBD87" w14:textId="77777777" w:rsidR="0067120E" w:rsidRDefault="00EA33E2" w:rsidP="0067120E">
      <w:pPr>
        <w:pStyle w:val="Textodecomentrio"/>
      </w:pPr>
      <w:r>
        <w:rPr>
          <w:rStyle w:val="Refdecomentrio"/>
        </w:rPr>
        <w:annotationRef/>
      </w:r>
      <w:r w:rsidR="0067120E">
        <w:t>Desejamos manter uma menção aos nomes dos antigos fundos nas subclasses.</w:t>
      </w:r>
    </w:p>
  </w:comment>
  <w:comment w:id="67" w:author="Felix, Nayara" w:date="2025-12-03T18:28:00Z" w:initials="NF">
    <w:p w14:paraId="2D48AE73" w14:textId="77777777" w:rsidR="00272CB5" w:rsidRDefault="00272CB5" w:rsidP="00272CB5">
      <w:pPr>
        <w:pStyle w:val="Textodecomentrio"/>
      </w:pPr>
      <w:r>
        <w:rPr>
          <w:rStyle w:val="Refdecomentrio"/>
        </w:rPr>
        <w:annotationRef/>
      </w:r>
      <w:r>
        <w:rPr>
          <w:lang w:val="pt-BR"/>
        </w:rPr>
        <w:t>ok</w:t>
      </w:r>
    </w:p>
  </w:comment>
  <w:comment w:id="68" w:author="Inacio de Araujo, Debora" w:date="2025-11-11T12:42:00Z" w:initials="DI">
    <w:p w14:paraId="1A7C2BA2" w14:textId="7FC63B6D" w:rsidR="003A4658" w:rsidRDefault="003A4658" w:rsidP="003A4658">
      <w:pPr>
        <w:pStyle w:val="Textodecomentrio"/>
      </w:pPr>
      <w:r>
        <w:rPr>
          <w:rStyle w:val="Refdecomentrio"/>
        </w:rPr>
        <w:annotationRef/>
      </w:r>
      <w:r>
        <w:t xml:space="preserve">Gestor, para ciência. Em razão do novo regras de procedimentos do Código AGRT da Anbima, incluímos esse item no Anexo.  Ressaltamos que se trata ajuste decorrente de exigência da autorregulação.  </w:t>
      </w:r>
    </w:p>
  </w:comment>
  <w:comment w:id="69" w:author="Irina Correia" w:date="2025-11-25T13:02:00Z" w:initials="IC">
    <w:p w14:paraId="6D88199A" w14:textId="77777777" w:rsidR="00EA33E2" w:rsidRDefault="00EA33E2" w:rsidP="00EA33E2">
      <w:pPr>
        <w:pStyle w:val="Textodecomentrio"/>
      </w:pPr>
      <w:r>
        <w:rPr>
          <w:rStyle w:val="Refdecomentrio"/>
        </w:rPr>
        <w:annotationRef/>
      </w:r>
      <w:r>
        <w:t>ok</w:t>
      </w:r>
    </w:p>
  </w:comment>
  <w:comment w:id="70" w:author="Felix, Nayara" w:date="2025-11-12T15:09:00Z" w:initials="NF">
    <w:p w14:paraId="6C76C100" w14:textId="57E5FCF6" w:rsidR="0057443E" w:rsidRDefault="0057443E" w:rsidP="0057443E">
      <w:pPr>
        <w:pStyle w:val="Textodecomentrio"/>
      </w:pPr>
      <w:r>
        <w:rPr>
          <w:rStyle w:val="Refdecomentrio"/>
        </w:rPr>
        <w:annotationRef/>
      </w:r>
      <w:r>
        <w:rPr>
          <w:lang w:val="pt-BR"/>
        </w:rPr>
        <w:t xml:space="preserve">Apendice corresponde ao feeder </w:t>
      </w:r>
      <w:r>
        <w:rPr>
          <w:b/>
          <w:bCs/>
          <w:lang w:val="pt-BR"/>
        </w:rPr>
        <w:t>KADIMA A FUNDO DE INVESTIMENTO EM COTAS DE FUNDO DE</w:t>
      </w:r>
    </w:p>
    <w:p w14:paraId="22D70F31" w14:textId="77777777" w:rsidR="0057443E" w:rsidRDefault="0057443E" w:rsidP="0057443E">
      <w:pPr>
        <w:pStyle w:val="Textodecomentrio"/>
      </w:pPr>
      <w:r>
        <w:rPr>
          <w:b/>
          <w:bCs/>
          <w:lang w:val="pt-BR"/>
        </w:rPr>
        <w:t>INVESTIMENTO FINANCEIRO MULTIMERCADO - RESPONSABILIDADE LIMITADA</w:t>
      </w:r>
    </w:p>
    <w:p w14:paraId="70948FBE" w14:textId="77777777" w:rsidR="0057443E" w:rsidRDefault="0057443E" w:rsidP="0057443E">
      <w:pPr>
        <w:pStyle w:val="Textodecomentrio"/>
      </w:pPr>
      <w:r>
        <w:rPr>
          <w:b/>
          <w:bCs/>
          <w:lang w:val="pt-BR"/>
        </w:rPr>
        <w:t>CNPJ: 37.404.820/0001-59</w:t>
      </w:r>
    </w:p>
  </w:comment>
  <w:comment w:id="71" w:author="Irina Correia" w:date="2025-11-25T13:00:00Z" w:initials="IC">
    <w:p w14:paraId="2114084F" w14:textId="77777777" w:rsidR="0067120E" w:rsidRDefault="00EA33E2" w:rsidP="0067120E">
      <w:pPr>
        <w:pStyle w:val="Textodecomentrio"/>
      </w:pPr>
      <w:r>
        <w:rPr>
          <w:rStyle w:val="Refdecomentrio"/>
        </w:rPr>
        <w:annotationRef/>
      </w:r>
      <w:r w:rsidR="0067120E">
        <w:t>Desejamos manter uma menção aos nomes dos antigos fundos nas subclasses.</w:t>
      </w:r>
    </w:p>
  </w:comment>
  <w:comment w:id="72" w:author="Inacio de Araujo, Debora" w:date="2025-11-11T12:42:00Z" w:initials="DI">
    <w:p w14:paraId="23788171" w14:textId="44294D9B" w:rsidR="004654EA" w:rsidRDefault="004654EA" w:rsidP="004654EA">
      <w:pPr>
        <w:pStyle w:val="Textodecomentrio"/>
      </w:pPr>
      <w:r>
        <w:rPr>
          <w:rStyle w:val="Refdecomentrio"/>
        </w:rPr>
        <w:annotationRef/>
      </w:r>
      <w:r>
        <w:t xml:space="preserve">Gestor, para ciência. Em razão do novo regras de procedimentos do Código AGRT da Anbima, incluímos esse item no Anexo.  Ressaltamos que se trata ajuste decorrente de exigência da autorregulação.  </w:t>
      </w:r>
    </w:p>
  </w:comment>
  <w:comment w:id="73" w:author="Irina Correia" w:date="2025-11-25T15:31:00Z" w:initials="IC">
    <w:p w14:paraId="11A3A9CF" w14:textId="77777777" w:rsidR="0067120E" w:rsidRDefault="0067120E" w:rsidP="0067120E">
      <w:pPr>
        <w:pStyle w:val="Textodecomentrio"/>
      </w:pPr>
      <w:r>
        <w:rPr>
          <w:rStyle w:val="Refdecomentrio"/>
        </w:rPr>
        <w:annotationRef/>
      </w:r>
      <w:r>
        <w:t>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411CC0" w15:done="0"/>
  <w15:commentEx w15:paraId="4AC50B51" w15:paraIdParent="4D411CC0" w15:done="0"/>
  <w15:commentEx w15:paraId="68439F95" w15:done="0"/>
  <w15:commentEx w15:paraId="02606559" w15:paraIdParent="68439F95" w15:done="0"/>
  <w15:commentEx w15:paraId="54F0A3BD" w15:done="0"/>
  <w15:commentEx w15:paraId="031A3BBE" w15:paraIdParent="54F0A3BD" w15:done="0"/>
  <w15:commentEx w15:paraId="5D6BE683" w15:done="0"/>
  <w15:commentEx w15:paraId="0D0BBD87" w15:paraIdParent="5D6BE683" w15:done="0"/>
  <w15:commentEx w15:paraId="2D48AE73" w15:paraIdParent="5D6BE683" w15:done="0"/>
  <w15:commentEx w15:paraId="1A7C2BA2" w15:done="0"/>
  <w15:commentEx w15:paraId="6D88199A" w15:paraIdParent="1A7C2BA2" w15:done="0"/>
  <w15:commentEx w15:paraId="70948FBE" w15:done="0"/>
  <w15:commentEx w15:paraId="2114084F" w15:paraIdParent="70948FBE" w15:done="0"/>
  <w15:commentEx w15:paraId="23788171" w15:done="0"/>
  <w15:commentEx w15:paraId="11A3A9CF" w15:paraIdParent="237881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656356" w16cex:dateUtc="2025-11-24T18:31:00Z"/>
  <w16cex:commentExtensible w16cex:durableId="4F6A841C" w16cex:dateUtc="2025-12-02T20:16:00Z"/>
  <w16cex:commentExtensible w16cex:durableId="784AC863" w16cex:dateUtc="2025-11-12T17:30:00Z"/>
  <w16cex:commentExtensible w16cex:durableId="4537B446" w16cex:dateUtc="2025-11-24T19:53:00Z"/>
  <w16cex:commentExtensible w16cex:durableId="491C0CA2" w16cex:dateUtc="2025-11-11T15:42:00Z"/>
  <w16cex:commentExtensible w16cex:durableId="75F5BA07" w16cex:dateUtc="2025-11-25T16:01:00Z"/>
  <w16cex:commentExtensible w16cex:durableId="323F66FD" w16cex:dateUtc="2025-11-12T17:54:00Z"/>
  <w16cex:commentExtensible w16cex:durableId="705B8C1A" w16cex:dateUtc="2025-11-25T16:01:00Z"/>
  <w16cex:commentExtensible w16cex:durableId="45CE7DB6" w16cex:dateUtc="2025-12-03T21:28:00Z"/>
  <w16cex:commentExtensible w16cex:durableId="4C585B83" w16cex:dateUtc="2025-11-11T15:42:00Z"/>
  <w16cex:commentExtensible w16cex:durableId="26A9C2C6" w16cex:dateUtc="2025-11-25T16:02:00Z"/>
  <w16cex:commentExtensible w16cex:durableId="3F5562CA" w16cex:dateUtc="2025-11-12T18:09:00Z"/>
  <w16cex:commentExtensible w16cex:durableId="29639CF6" w16cex:dateUtc="2025-11-25T16:00:00Z"/>
  <w16cex:commentExtensible w16cex:durableId="30E02551" w16cex:dateUtc="2025-11-11T15:42:00Z"/>
  <w16cex:commentExtensible w16cex:durableId="67EE73DC" w16cex:dateUtc="2025-11-25T18: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411CC0" w16cid:durableId="70656356"/>
  <w16cid:commentId w16cid:paraId="4AC50B51" w16cid:durableId="4F6A841C"/>
  <w16cid:commentId w16cid:paraId="68439F95" w16cid:durableId="784AC863"/>
  <w16cid:commentId w16cid:paraId="02606559" w16cid:durableId="4537B446"/>
  <w16cid:commentId w16cid:paraId="54F0A3BD" w16cid:durableId="491C0CA2"/>
  <w16cid:commentId w16cid:paraId="031A3BBE" w16cid:durableId="75F5BA07"/>
  <w16cid:commentId w16cid:paraId="5D6BE683" w16cid:durableId="323F66FD"/>
  <w16cid:commentId w16cid:paraId="0D0BBD87" w16cid:durableId="705B8C1A"/>
  <w16cid:commentId w16cid:paraId="2D48AE73" w16cid:durableId="45CE7DB6"/>
  <w16cid:commentId w16cid:paraId="1A7C2BA2" w16cid:durableId="4C585B83"/>
  <w16cid:commentId w16cid:paraId="6D88199A" w16cid:durableId="26A9C2C6"/>
  <w16cid:commentId w16cid:paraId="70948FBE" w16cid:durableId="3F5562CA"/>
  <w16cid:commentId w16cid:paraId="2114084F" w16cid:durableId="29639CF6"/>
  <w16cid:commentId w16cid:paraId="23788171" w16cid:durableId="30E02551"/>
  <w16cid:commentId w16cid:paraId="11A3A9CF" w16cid:durableId="67EE73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89C62" w14:textId="77777777" w:rsidR="0004355C" w:rsidRDefault="0004355C">
      <w:r>
        <w:separator/>
      </w:r>
    </w:p>
  </w:endnote>
  <w:endnote w:type="continuationSeparator" w:id="0">
    <w:p w14:paraId="31C73BC6" w14:textId="77777777" w:rsidR="0004355C" w:rsidRDefault="0004355C">
      <w:r>
        <w:continuationSeparator/>
      </w:r>
    </w:p>
  </w:endnote>
  <w:endnote w:type="continuationNotice" w:id="1">
    <w:p w14:paraId="7A9BF822" w14:textId="77777777" w:rsidR="0004355C" w:rsidRDefault="000435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hitney-Book">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E4351" w14:textId="18B6ED96" w:rsidR="00E506C5" w:rsidRDefault="00E506C5" w:rsidP="00DE753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074D6">
      <w:rPr>
        <w:rStyle w:val="Nmerodepgina"/>
        <w:noProof/>
      </w:rPr>
      <w:t>8</w:t>
    </w:r>
    <w:r>
      <w:rPr>
        <w:rStyle w:val="Nmerodepgina"/>
      </w:rPr>
      <w:fldChar w:fldCharType="end"/>
    </w:r>
  </w:p>
  <w:p w14:paraId="536E4352" w14:textId="77777777" w:rsidR="00E506C5" w:rsidRDefault="00E506C5" w:rsidP="00477AF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A1AB" w14:textId="25B667CB" w:rsidR="005C5F14" w:rsidRPr="00846948" w:rsidRDefault="00A724A4" w:rsidP="000C0766">
    <w:pPr>
      <w:pStyle w:val="Rodap"/>
      <w:jc w:val="right"/>
      <w:rPr>
        <w:rFonts w:ascii="Arial" w:hAnsi="Arial" w:cs="Arial"/>
        <w:b/>
        <w:bCs/>
        <w:sz w:val="16"/>
        <w:szCs w:val="16"/>
      </w:rPr>
    </w:pPr>
    <w:r w:rsidRPr="00846948">
      <w:rPr>
        <w:rFonts w:ascii="Arial" w:hAnsi="Arial" w:cs="Arial"/>
        <w:b/>
        <w:bCs/>
        <w:color w:val="000000"/>
        <w:sz w:val="16"/>
        <w:szCs w:val="16"/>
      </w:rPr>
      <w:t>Em vigor desde</w:t>
    </w:r>
    <w:r w:rsidR="00DC4AF8" w:rsidRPr="00846948">
      <w:rPr>
        <w:rFonts w:ascii="Arial" w:hAnsi="Arial" w:cs="Arial"/>
        <w:b/>
        <w:bCs/>
        <w:color w:val="000000"/>
        <w:sz w:val="16"/>
        <w:szCs w:val="16"/>
      </w:rPr>
      <w:t xml:space="preserve"> </w:t>
    </w:r>
    <w:r w:rsidR="005A1B34">
      <w:rPr>
        <w:rFonts w:ascii="Arial" w:hAnsi="Arial" w:cs="Arial"/>
        <w:b/>
        <w:bCs/>
        <w:color w:val="000000"/>
        <w:sz w:val="16"/>
        <w:szCs w:val="16"/>
      </w:rPr>
      <w:t>19</w:t>
    </w:r>
    <w:r w:rsidR="002F4BF2">
      <w:rPr>
        <w:rFonts w:ascii="Arial" w:hAnsi="Arial" w:cs="Arial"/>
        <w:b/>
        <w:bCs/>
        <w:color w:val="000000"/>
        <w:sz w:val="16"/>
        <w:szCs w:val="16"/>
      </w:rPr>
      <w:t>/</w:t>
    </w:r>
    <w:r w:rsidR="005A1B34">
      <w:rPr>
        <w:rFonts w:ascii="Arial" w:hAnsi="Arial" w:cs="Arial"/>
        <w:b/>
        <w:bCs/>
        <w:color w:val="000000"/>
        <w:sz w:val="16"/>
        <w:szCs w:val="16"/>
      </w:rPr>
      <w:t>12</w:t>
    </w:r>
    <w:r w:rsidR="002F4BF2">
      <w:rPr>
        <w:rFonts w:ascii="Arial" w:hAnsi="Arial" w:cs="Arial"/>
        <w:b/>
        <w:bCs/>
        <w:color w:val="000000"/>
        <w:sz w:val="16"/>
        <w:szCs w:val="16"/>
      </w:rPr>
      <w:t>/2025</w:t>
    </w:r>
    <w:r w:rsidR="00134FB4">
      <w:rPr>
        <w:rFonts w:ascii="Arial" w:hAnsi="Arial" w:cs="Arial"/>
        <w:b/>
        <w:bCs/>
        <w:color w:val="000000"/>
        <w:sz w:val="16"/>
        <w:szCs w:val="16"/>
      </w:rPr>
      <w:t>.</w:t>
    </w:r>
  </w:p>
  <w:p w14:paraId="536E4354" w14:textId="1D51FEDC" w:rsidR="00E506C5" w:rsidRDefault="00E506C5" w:rsidP="005C5F14">
    <w:pPr>
      <w:tabs>
        <w:tab w:val="left" w:pos="7740"/>
      </w:tabs>
      <w:ind w:right="-81"/>
      <w:rPr>
        <w:rFonts w:ascii="Arial" w:eastAsia="MS Mincho" w:hAnsi="Arial" w:cs="Arial"/>
        <w:b/>
        <w:sz w:val="16"/>
        <w:szCs w:val="16"/>
        <w:lang w:eastAsia="ja-JP" w:bidi="pa-IN"/>
      </w:rPr>
    </w:pPr>
  </w:p>
  <w:p w14:paraId="536E4355" w14:textId="30785BFE" w:rsidR="00E506C5" w:rsidRDefault="00E506C5" w:rsidP="0043730D">
    <w:pPr>
      <w:tabs>
        <w:tab w:val="left" w:pos="9180"/>
      </w:tabs>
      <w:ind w:right="61"/>
      <w:jc w:val="right"/>
      <w:rPr>
        <w:rFonts w:ascii="Arial" w:hAnsi="Arial" w:cs="Whitney-Book"/>
        <w:color w:val="656065"/>
        <w:sz w:val="16"/>
        <w:szCs w:val="16"/>
      </w:rPr>
    </w:pPr>
    <w:r>
      <w:rPr>
        <w:rFonts w:ascii="Arial" w:eastAsia="MS Mincho" w:hAnsi="Arial" w:cs="Arial"/>
        <w:b/>
        <w:noProof/>
        <w:sz w:val="16"/>
        <w:szCs w:val="16"/>
      </w:rPr>
      <w:drawing>
        <wp:anchor distT="0" distB="0" distL="114300" distR="114300" simplePos="0" relativeHeight="251657728" behindDoc="1" locked="0" layoutInCell="1" allowOverlap="1" wp14:anchorId="1AF7544E" wp14:editId="2C83487A">
          <wp:simplePos x="0" y="0"/>
          <wp:positionH relativeFrom="column">
            <wp:posOffset>6464935</wp:posOffset>
          </wp:positionH>
          <wp:positionV relativeFrom="paragraph">
            <wp:posOffset>-3810</wp:posOffset>
          </wp:positionV>
          <wp:extent cx="589915" cy="551815"/>
          <wp:effectExtent l="38100" t="38100" r="38735" b="38735"/>
          <wp:wrapThrough wrapText="bothSides">
            <wp:wrapPolygon edited="0">
              <wp:start x="-1395" y="-1491"/>
              <wp:lineTo x="-1395" y="22371"/>
              <wp:lineTo x="22321" y="22371"/>
              <wp:lineTo x="22321" y="-1491"/>
              <wp:lineTo x="-1395" y="-1491"/>
            </wp:wrapPolygon>
          </wp:wrapThrough>
          <wp:docPr id="1836838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915" cy="551815"/>
                  </a:xfrm>
                  <a:prstGeom prst="rect">
                    <a:avLst/>
                  </a:prstGeom>
                  <a:noFill/>
                  <a:ln>
                    <a:noFill/>
                  </a:ln>
                  <a:effectLst>
                    <a:glow rad="127000">
                      <a:schemeClr val="accent1">
                        <a:alpha val="0"/>
                      </a:schemeClr>
                    </a:glow>
                    <a:reflection stA="0" endPos="65000" dist="50800" dir="5400000" sy="-100000" algn="bl" rotWithShape="0"/>
                  </a:effectLst>
                </pic:spPr>
              </pic:pic>
            </a:graphicData>
          </a:graphic>
          <wp14:sizeRelH relativeFrom="margin">
            <wp14:pctWidth>0</wp14:pctWidth>
          </wp14:sizeRelH>
          <wp14:sizeRelV relativeFrom="margin">
            <wp14:pctHeight>0</wp14:pctHeight>
          </wp14:sizeRelV>
        </wp:anchor>
      </w:drawing>
    </w: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536E4356" w14:textId="77777777" w:rsidR="00E506C5" w:rsidRPr="0043730D" w:rsidRDefault="00E506C5" w:rsidP="004373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F5451" w14:textId="77777777" w:rsidR="0004355C" w:rsidRDefault="0004355C">
      <w:r>
        <w:separator/>
      </w:r>
    </w:p>
  </w:footnote>
  <w:footnote w:type="continuationSeparator" w:id="0">
    <w:p w14:paraId="313221B4" w14:textId="77777777" w:rsidR="0004355C" w:rsidRDefault="0004355C">
      <w:r>
        <w:continuationSeparator/>
      </w:r>
    </w:p>
  </w:footnote>
  <w:footnote w:type="continuationNotice" w:id="1">
    <w:p w14:paraId="23253E48" w14:textId="77777777" w:rsidR="0004355C" w:rsidRDefault="000435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2CF96" w14:textId="3B2ED49B" w:rsidR="00B606E6" w:rsidRDefault="00B606E6" w:rsidP="00B606E6">
    <w:pPr>
      <w:tabs>
        <w:tab w:val="left" w:pos="3060"/>
      </w:tabs>
      <w:jc w:val="center"/>
      <w:rPr>
        <w:rFonts w:ascii="Arial Narrow" w:hAnsi="Arial Narrow" w:cs="Arial"/>
        <w:b/>
        <w:sz w:val="24"/>
        <w:szCs w:val="24"/>
      </w:rPr>
    </w:pPr>
  </w:p>
  <w:p w14:paraId="28C06070" w14:textId="77777777" w:rsidR="00746A45" w:rsidRDefault="00746A45" w:rsidP="00B606E6">
    <w:pPr>
      <w:tabs>
        <w:tab w:val="left" w:pos="3060"/>
      </w:tabs>
      <w:jc w:val="center"/>
      <w:rPr>
        <w:rFonts w:ascii="Arial Narrow" w:hAnsi="Arial Narrow" w:cs="Arial"/>
        <w:b/>
        <w:sz w:val="24"/>
        <w:szCs w:val="24"/>
      </w:rPr>
    </w:pPr>
  </w:p>
  <w:p w14:paraId="51FF9D90" w14:textId="6E6675E2" w:rsidR="00B606E6" w:rsidRPr="00C601B9" w:rsidRDefault="00B606E6" w:rsidP="00B606E6">
    <w:pPr>
      <w:tabs>
        <w:tab w:val="left" w:pos="3060"/>
      </w:tabs>
      <w:jc w:val="center"/>
      <w:rPr>
        <w:rFonts w:ascii="Arial Narrow" w:hAnsi="Arial Narrow" w:cs="Arial"/>
        <w:b/>
        <w:sz w:val="24"/>
        <w:szCs w:val="24"/>
      </w:rPr>
    </w:pPr>
    <w:r w:rsidRPr="00A6320E">
      <w:rPr>
        <w:rFonts w:ascii="Arial Narrow" w:hAnsi="Arial Narrow" w:cs="Arial"/>
        <w:b/>
        <w:sz w:val="24"/>
        <w:szCs w:val="24"/>
      </w:rPr>
      <w:t>REGULAMENTO DO</w:t>
    </w:r>
    <w:r w:rsidR="00915FB8">
      <w:rPr>
        <w:rFonts w:ascii="Arial Narrow" w:hAnsi="Arial Narrow" w:cs="Arial"/>
        <w:b/>
        <w:sz w:val="24"/>
        <w:szCs w:val="24"/>
      </w:rPr>
      <w:t xml:space="preserve"> </w:t>
    </w:r>
    <w:bookmarkStart w:id="16" w:name="_Hlk163459257"/>
    <w:bookmarkStart w:id="17" w:name="_Hlk165385615"/>
    <w:r w:rsidR="008464DE" w:rsidRPr="008464DE">
      <w:rPr>
        <w:rFonts w:ascii="Arial Narrow" w:hAnsi="Arial Narrow" w:cs="Arial"/>
        <w:b/>
        <w:bCs/>
        <w:sz w:val="24"/>
        <w:szCs w:val="24"/>
      </w:rPr>
      <w:t xml:space="preserve">KADIMA </w:t>
    </w:r>
    <w:r w:rsidR="00315021">
      <w:rPr>
        <w:rFonts w:ascii="Arial Narrow" w:hAnsi="Arial Narrow" w:cs="Arial"/>
        <w:b/>
        <w:bCs/>
        <w:sz w:val="24"/>
        <w:szCs w:val="24"/>
      </w:rPr>
      <w:t xml:space="preserve">MASTER </w:t>
    </w:r>
    <w:r w:rsidRPr="00C36DB0">
      <w:rPr>
        <w:rFonts w:ascii="Arial Narrow" w:hAnsi="Arial Narrow" w:cs="Arial"/>
        <w:b/>
        <w:sz w:val="24"/>
        <w:szCs w:val="24"/>
      </w:rPr>
      <w:t>FUNDO DE INVESTIMENTO FINANCEIRO</w:t>
    </w:r>
    <w:r w:rsidR="00F6588D">
      <w:rPr>
        <w:rFonts w:ascii="Arial Narrow" w:hAnsi="Arial Narrow" w:cs="Arial"/>
        <w:b/>
        <w:sz w:val="24"/>
        <w:szCs w:val="24"/>
      </w:rPr>
      <w:t xml:space="preserve"> </w:t>
    </w:r>
    <w:r w:rsidR="00F6588D" w:rsidRPr="007F44CA">
      <w:rPr>
        <w:rFonts w:ascii="Arial Narrow" w:hAnsi="Arial Narrow" w:cs="Arial"/>
        <w:b/>
        <w:sz w:val="24"/>
        <w:szCs w:val="24"/>
      </w:rPr>
      <w:t>MULTIMERCADO</w:t>
    </w:r>
    <w:r w:rsidR="007B3462">
      <w:rPr>
        <w:rFonts w:ascii="Arial Narrow" w:hAnsi="Arial Narrow" w:cs="Arial"/>
        <w:b/>
        <w:sz w:val="24"/>
        <w:szCs w:val="24"/>
      </w:rPr>
      <w:t xml:space="preserve"> </w:t>
    </w:r>
    <w:r w:rsidR="00394115">
      <w:rPr>
        <w:rFonts w:ascii="Arial Narrow" w:hAnsi="Arial Narrow" w:cs="Arial"/>
        <w:b/>
        <w:sz w:val="24"/>
        <w:szCs w:val="24"/>
      </w:rPr>
      <w:t>–</w:t>
    </w:r>
    <w:r w:rsidR="00F6588D" w:rsidRPr="007F44CA">
      <w:rPr>
        <w:rFonts w:ascii="Arial Narrow" w:hAnsi="Arial Narrow" w:cs="Arial"/>
        <w:b/>
        <w:sz w:val="24"/>
        <w:szCs w:val="24"/>
      </w:rPr>
      <w:t xml:space="preserve"> RESPONSABILIDADE LIMITADA</w:t>
    </w:r>
    <w:bookmarkEnd w:id="16"/>
    <w:bookmarkEnd w:id="17"/>
  </w:p>
  <w:p w14:paraId="5FEAE74B" w14:textId="543D27FA" w:rsidR="00502162" w:rsidRDefault="00B606E6" w:rsidP="00B95479">
    <w:pPr>
      <w:tabs>
        <w:tab w:val="left" w:pos="3060"/>
      </w:tabs>
      <w:jc w:val="center"/>
      <w:rPr>
        <w:rFonts w:ascii="Arial Narrow" w:hAnsi="Arial Narrow" w:cs="Arial"/>
        <w:b/>
        <w:sz w:val="24"/>
        <w:szCs w:val="24"/>
      </w:rPr>
    </w:pPr>
    <w:r w:rsidRPr="00C601B9">
      <w:rPr>
        <w:rFonts w:ascii="Arial Narrow" w:hAnsi="Arial Narrow" w:cs="Arial" w:hint="eastAsia"/>
        <w:b/>
        <w:sz w:val="24"/>
        <w:szCs w:val="24"/>
      </w:rPr>
      <w:t xml:space="preserve">CNPJ: </w:t>
    </w:r>
    <w:r w:rsidR="00315021" w:rsidRPr="00315021">
      <w:rPr>
        <w:rFonts w:ascii="Arial Narrow" w:hAnsi="Arial Narrow" w:cs="Arial"/>
        <w:b/>
        <w:bCs/>
        <w:sz w:val="24"/>
        <w:szCs w:val="24"/>
      </w:rPr>
      <w:t>09.412.694/0001-49</w:t>
    </w:r>
  </w:p>
  <w:p w14:paraId="6E72A868" w14:textId="13CB316C" w:rsidR="00B95479" w:rsidRPr="00B95479" w:rsidRDefault="00B606E6" w:rsidP="00B95479">
    <w:pPr>
      <w:tabs>
        <w:tab w:val="left" w:pos="3060"/>
      </w:tabs>
      <w:jc w:val="center"/>
      <w:rPr>
        <w:rFonts w:ascii="Arial Narrow" w:hAnsi="Arial Narrow"/>
        <w:b/>
        <w:sz w:val="24"/>
        <w:szCs w:val="24"/>
      </w:rPr>
    </w:pPr>
    <w:r w:rsidRPr="004C1C97">
      <w:rPr>
        <w:rFonts w:ascii="Arial Narrow" w:hAnsi="Arial Narrow" w:cs="Arial"/>
        <w:b/>
        <w:sz w:val="24"/>
        <w:szCs w:val="24"/>
      </w:rPr>
      <w:t>(“</w:t>
    </w:r>
    <w:r w:rsidRPr="004C1C97">
      <w:rPr>
        <w:rFonts w:ascii="Arial Narrow" w:hAnsi="Arial Narrow"/>
        <w:b/>
        <w:sz w:val="24"/>
        <w:szCs w:val="24"/>
      </w:rPr>
      <w:t>FUNDO”)</w:t>
    </w:r>
  </w:p>
  <w:p w14:paraId="536E4350" w14:textId="77777777" w:rsidR="00E506C5" w:rsidRPr="00E41911" w:rsidRDefault="00E506C5" w:rsidP="00174290">
    <w:pPr>
      <w:pStyle w:val="Cabealho"/>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C404F" w14:textId="77777777" w:rsidR="0023656D" w:rsidRDefault="0023656D" w:rsidP="00B606E6">
    <w:pPr>
      <w:tabs>
        <w:tab w:val="left" w:pos="3060"/>
      </w:tabs>
      <w:jc w:val="center"/>
      <w:rPr>
        <w:rFonts w:ascii="Arial Narrow" w:hAnsi="Arial Narrow" w:cs="Arial"/>
        <w:b/>
        <w:sz w:val="24"/>
        <w:szCs w:val="24"/>
      </w:rPr>
    </w:pPr>
  </w:p>
  <w:p w14:paraId="1C88E3D6" w14:textId="77777777" w:rsidR="0023656D" w:rsidRDefault="0023656D" w:rsidP="0023656D">
    <w:pPr>
      <w:tabs>
        <w:tab w:val="left" w:pos="3060"/>
      </w:tabs>
      <w:jc w:val="center"/>
      <w:rPr>
        <w:rFonts w:ascii="Arial Narrow" w:hAnsi="Arial Narrow" w:cs="Arial"/>
        <w:b/>
        <w:sz w:val="24"/>
        <w:szCs w:val="24"/>
      </w:rPr>
    </w:pPr>
  </w:p>
  <w:p w14:paraId="34AFF508" w14:textId="55D422CF" w:rsidR="00D3470C" w:rsidRPr="00D3470C" w:rsidRDefault="0023656D" w:rsidP="00D3470C">
    <w:pPr>
      <w:tabs>
        <w:tab w:val="left" w:pos="3060"/>
      </w:tabs>
      <w:jc w:val="center"/>
      <w:rPr>
        <w:rFonts w:ascii="Arial Narrow" w:hAnsi="Arial Narrow" w:cs="Arial"/>
        <w:b/>
        <w:sz w:val="24"/>
        <w:szCs w:val="24"/>
      </w:rPr>
    </w:pPr>
    <w:r w:rsidRPr="0040240F">
      <w:rPr>
        <w:rFonts w:ascii="Arial Narrow" w:hAnsi="Arial Narrow" w:cs="Arial"/>
        <w:b/>
        <w:sz w:val="24"/>
        <w:szCs w:val="24"/>
      </w:rPr>
      <w:t>ANEXO DA</w:t>
    </w:r>
    <w:r w:rsidR="00B755D1">
      <w:rPr>
        <w:rFonts w:ascii="Arial Narrow" w:hAnsi="Arial Narrow" w:cs="Arial"/>
        <w:b/>
        <w:sz w:val="24"/>
        <w:szCs w:val="24"/>
      </w:rPr>
      <w:t xml:space="preserve"> CLASSE ÚNICA DO </w:t>
    </w:r>
    <w:r w:rsidR="00D3470C" w:rsidRPr="00D3470C">
      <w:rPr>
        <w:rFonts w:ascii="Arial Narrow" w:hAnsi="Arial Narrow" w:cs="Arial"/>
        <w:b/>
        <w:sz w:val="24"/>
        <w:szCs w:val="24"/>
      </w:rPr>
      <w:t xml:space="preserve">KADIMA </w:t>
    </w:r>
    <w:r w:rsidR="00315021">
      <w:rPr>
        <w:rFonts w:ascii="Arial Narrow" w:hAnsi="Arial Narrow" w:cs="Arial"/>
        <w:b/>
        <w:sz w:val="24"/>
        <w:szCs w:val="24"/>
      </w:rPr>
      <w:t xml:space="preserve">MASTER </w:t>
    </w:r>
    <w:r w:rsidR="00D3470C" w:rsidRPr="00D3470C">
      <w:rPr>
        <w:rFonts w:ascii="Arial Narrow" w:hAnsi="Arial Narrow" w:cs="Arial"/>
        <w:b/>
        <w:sz w:val="24"/>
        <w:szCs w:val="24"/>
      </w:rPr>
      <w:t>FUNDO DE INVESTIMENTO FINANCEIRO MULTIMERCADO – RESPONSABILIDADE LIMITADA</w:t>
    </w:r>
  </w:p>
  <w:p w14:paraId="478C833E" w14:textId="46484208" w:rsidR="00232209" w:rsidRPr="00C601B9" w:rsidRDefault="00D3470C" w:rsidP="00D3470C">
    <w:pPr>
      <w:tabs>
        <w:tab w:val="left" w:pos="3060"/>
      </w:tabs>
      <w:jc w:val="center"/>
      <w:rPr>
        <w:rFonts w:ascii="Arial Narrow" w:hAnsi="Arial Narrow" w:cs="Arial"/>
        <w:b/>
        <w:sz w:val="24"/>
        <w:szCs w:val="24"/>
      </w:rPr>
    </w:pPr>
    <w:r w:rsidRPr="00D3470C">
      <w:rPr>
        <w:rFonts w:ascii="Arial Narrow" w:hAnsi="Arial Narrow" w:cs="Arial"/>
        <w:b/>
        <w:sz w:val="24"/>
        <w:szCs w:val="24"/>
      </w:rPr>
      <w:t xml:space="preserve">CNPJ: </w:t>
    </w:r>
    <w:r w:rsidR="00315021" w:rsidRPr="00315021">
      <w:rPr>
        <w:rFonts w:ascii="Arial Narrow" w:hAnsi="Arial Narrow" w:cs="Arial"/>
        <w:b/>
        <w:bCs/>
        <w:sz w:val="24"/>
        <w:szCs w:val="24"/>
      </w:rPr>
      <w:t>09.412.694/0001-49</w:t>
    </w:r>
  </w:p>
  <w:p w14:paraId="109BD87D" w14:textId="498EB7A6" w:rsidR="0023656D" w:rsidRDefault="0023656D" w:rsidP="00232209">
    <w:pPr>
      <w:tabs>
        <w:tab w:val="left" w:pos="3060"/>
      </w:tabs>
      <w:jc w:val="center"/>
      <w:rPr>
        <w:rFonts w:ascii="Arial Narrow" w:hAnsi="Arial Narrow" w:cs="Arial"/>
        <w:b/>
        <w:sz w:val="24"/>
        <w:szCs w:val="24"/>
      </w:rPr>
    </w:pPr>
    <w:r>
      <w:rPr>
        <w:rFonts w:ascii="Arial Narrow" w:hAnsi="Arial Narrow" w:cs="Arial"/>
        <w:b/>
        <w:sz w:val="24"/>
        <w:szCs w:val="24"/>
      </w:rPr>
      <w:t>(“CLASSE”)</w:t>
    </w:r>
  </w:p>
  <w:p w14:paraId="63FD27EA" w14:textId="77777777" w:rsidR="0023656D" w:rsidRPr="00E41911" w:rsidRDefault="0023656D" w:rsidP="00174290">
    <w:pPr>
      <w:pStyle w:val="Cabealho"/>
      <w:jc w:val="right"/>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0E24" w14:textId="77777777" w:rsidR="00A51E47" w:rsidRDefault="00A51E47" w:rsidP="00B606E6">
    <w:pPr>
      <w:tabs>
        <w:tab w:val="left" w:pos="3060"/>
      </w:tabs>
      <w:jc w:val="center"/>
      <w:rPr>
        <w:rFonts w:ascii="Arial Narrow" w:hAnsi="Arial Narrow" w:cs="Arial"/>
        <w:b/>
        <w:sz w:val="24"/>
        <w:szCs w:val="24"/>
      </w:rPr>
    </w:pPr>
  </w:p>
  <w:p w14:paraId="0830584B" w14:textId="77777777" w:rsidR="00A51E47" w:rsidRDefault="00A51E47" w:rsidP="0023656D">
    <w:pPr>
      <w:tabs>
        <w:tab w:val="left" w:pos="3060"/>
      </w:tabs>
      <w:jc w:val="center"/>
      <w:rPr>
        <w:rFonts w:ascii="Arial Narrow" w:hAnsi="Arial Narrow" w:cs="Arial"/>
        <w:b/>
        <w:sz w:val="24"/>
        <w:szCs w:val="24"/>
      </w:rPr>
    </w:pPr>
  </w:p>
  <w:p w14:paraId="444557D9" w14:textId="032D9542" w:rsidR="00A51E47" w:rsidRPr="005A1B34" w:rsidRDefault="00A51E47" w:rsidP="00A51E47">
    <w:pPr>
      <w:tabs>
        <w:tab w:val="left" w:pos="3060"/>
      </w:tabs>
      <w:jc w:val="center"/>
      <w:rPr>
        <w:rFonts w:ascii="Arial Narrow" w:hAnsi="Arial Narrow" w:cs="Arial"/>
        <w:b/>
        <w:sz w:val="24"/>
        <w:szCs w:val="24"/>
      </w:rPr>
    </w:pPr>
    <w:r w:rsidRPr="005A1B34">
      <w:rPr>
        <w:rFonts w:ascii="Arial Narrow" w:hAnsi="Arial Narrow" w:cs="Arial"/>
        <w:b/>
        <w:sz w:val="24"/>
        <w:szCs w:val="24"/>
      </w:rPr>
      <w:t xml:space="preserve">APÊNDICE DA SUBCLASSE </w:t>
    </w:r>
    <w:r w:rsidR="00C25F28" w:rsidRPr="005A1B34">
      <w:rPr>
        <w:rFonts w:ascii="Arial Narrow" w:hAnsi="Arial Narrow" w:cs="Arial"/>
        <w:b/>
        <w:sz w:val="24"/>
        <w:szCs w:val="24"/>
      </w:rPr>
      <w:t>I</w:t>
    </w:r>
    <w:r w:rsidRPr="005A1B34">
      <w:rPr>
        <w:rFonts w:ascii="Arial Narrow" w:hAnsi="Arial Narrow" w:cs="Arial"/>
        <w:b/>
        <w:sz w:val="24"/>
        <w:szCs w:val="24"/>
      </w:rPr>
      <w:t xml:space="preserve"> </w:t>
    </w:r>
    <w:r w:rsidRPr="005A1B34">
      <w:rPr>
        <w:rFonts w:ascii="Arial Narrow" w:hAnsi="Arial Narrow"/>
        <w:b/>
        <w:bCs/>
        <w:sz w:val="24"/>
        <w:szCs w:val="24"/>
      </w:rPr>
      <w:t xml:space="preserve">DA CLASSE </w:t>
    </w:r>
    <w:r w:rsidRPr="005A1B34">
      <w:rPr>
        <w:rFonts w:ascii="Arial Narrow" w:hAnsi="Arial Narrow" w:cs="Arial"/>
        <w:b/>
        <w:sz w:val="24"/>
        <w:szCs w:val="24"/>
      </w:rPr>
      <w:t>ÚNICA DO KADIMA MASTER FUNDO DE INVESTIMENTO FINANCEIRO MULTIMERCADO – RESPONSABILIDADE LIMITADA</w:t>
    </w:r>
  </w:p>
  <w:p w14:paraId="3347F673" w14:textId="6C920CE7" w:rsidR="00A51E47" w:rsidRPr="005A1B34" w:rsidRDefault="00A51E47" w:rsidP="00A51E47">
    <w:pPr>
      <w:tabs>
        <w:tab w:val="left" w:pos="3060"/>
      </w:tabs>
      <w:jc w:val="center"/>
      <w:rPr>
        <w:rFonts w:ascii="Arial Narrow" w:hAnsi="Arial Narrow" w:cs="Arial"/>
        <w:b/>
        <w:sz w:val="24"/>
        <w:szCs w:val="24"/>
      </w:rPr>
    </w:pPr>
    <w:r w:rsidRPr="005A1B34">
      <w:rPr>
        <w:rFonts w:ascii="Arial Narrow" w:hAnsi="Arial Narrow" w:cs="Arial"/>
        <w:b/>
        <w:sz w:val="24"/>
        <w:szCs w:val="24"/>
      </w:rPr>
      <w:t xml:space="preserve"> (“SUBCLASSE</w:t>
    </w:r>
    <w:r w:rsidR="003A4658" w:rsidRPr="005A1B34">
      <w:rPr>
        <w:rFonts w:ascii="Arial Narrow" w:hAnsi="Arial Narrow" w:cs="Arial"/>
        <w:b/>
        <w:sz w:val="24"/>
        <w:szCs w:val="24"/>
      </w:rPr>
      <w:t xml:space="preserve"> </w:t>
    </w:r>
    <w:r w:rsidR="009A4D61" w:rsidRPr="005A1B34">
      <w:rPr>
        <w:rFonts w:ascii="Arial Narrow" w:hAnsi="Arial Narrow" w:cs="Arial"/>
        <w:b/>
        <w:sz w:val="24"/>
        <w:szCs w:val="24"/>
      </w:rPr>
      <w:t xml:space="preserve">KADIMA </w:t>
    </w:r>
    <w:r w:rsidR="003A4658" w:rsidRPr="005A1B34">
      <w:rPr>
        <w:rFonts w:ascii="Arial Narrow" w:hAnsi="Arial Narrow" w:cs="Arial"/>
        <w:b/>
        <w:sz w:val="24"/>
        <w:szCs w:val="24"/>
      </w:rPr>
      <w:t>I</w:t>
    </w:r>
    <w:r w:rsidRPr="005A1B34">
      <w:rPr>
        <w:rFonts w:ascii="Arial Narrow" w:hAnsi="Arial Narrow" w:cs="Arial"/>
        <w:b/>
        <w:sz w:val="24"/>
        <w:szCs w:val="24"/>
      </w:rPr>
      <w:t>”)</w:t>
    </w:r>
  </w:p>
  <w:p w14:paraId="57919550" w14:textId="425A9673" w:rsidR="00A51E47" w:rsidRDefault="00A51E47" w:rsidP="00232209">
    <w:pPr>
      <w:tabs>
        <w:tab w:val="left" w:pos="3060"/>
      </w:tabs>
      <w:jc w:val="center"/>
      <w:rPr>
        <w:rFonts w:ascii="Arial Narrow" w:hAnsi="Arial Narrow" w:cs="Arial"/>
        <w:b/>
        <w:sz w:val="24"/>
        <w:szCs w:val="24"/>
      </w:rPr>
    </w:pPr>
    <w:r w:rsidRPr="005A1B34">
      <w:rPr>
        <w:rFonts w:ascii="Arial Narrow" w:hAnsi="Arial Narrow" w:cs="Arial"/>
        <w:b/>
        <w:sz w:val="24"/>
        <w:szCs w:val="24"/>
      </w:rPr>
      <w:t>(“SUBCLASSE”)</w:t>
    </w:r>
  </w:p>
  <w:p w14:paraId="071A0B29" w14:textId="77777777" w:rsidR="00A51E47" w:rsidRPr="00E41911" w:rsidRDefault="00A51E47" w:rsidP="00174290">
    <w:pPr>
      <w:pStyle w:val="Cabealho"/>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3D70D" w14:textId="77777777" w:rsidR="00C25F28" w:rsidRDefault="00C25F28" w:rsidP="00B606E6">
    <w:pPr>
      <w:tabs>
        <w:tab w:val="left" w:pos="3060"/>
      </w:tabs>
      <w:jc w:val="center"/>
      <w:rPr>
        <w:rFonts w:ascii="Arial Narrow" w:hAnsi="Arial Narrow" w:cs="Arial"/>
        <w:b/>
        <w:sz w:val="24"/>
        <w:szCs w:val="24"/>
      </w:rPr>
    </w:pPr>
  </w:p>
  <w:p w14:paraId="53EDE490" w14:textId="77777777" w:rsidR="00C25F28" w:rsidRDefault="00C25F28" w:rsidP="0023656D">
    <w:pPr>
      <w:tabs>
        <w:tab w:val="left" w:pos="3060"/>
      </w:tabs>
      <w:jc w:val="center"/>
      <w:rPr>
        <w:rFonts w:ascii="Arial Narrow" w:hAnsi="Arial Narrow" w:cs="Arial"/>
        <w:b/>
        <w:sz w:val="24"/>
        <w:szCs w:val="24"/>
      </w:rPr>
    </w:pPr>
  </w:p>
  <w:p w14:paraId="68665628" w14:textId="479E7342" w:rsidR="00C25F28" w:rsidRPr="005A1B34" w:rsidRDefault="00C25F28" w:rsidP="00A51E47">
    <w:pPr>
      <w:tabs>
        <w:tab w:val="left" w:pos="3060"/>
      </w:tabs>
      <w:jc w:val="center"/>
      <w:rPr>
        <w:rFonts w:ascii="Arial Narrow" w:hAnsi="Arial Narrow" w:cs="Arial"/>
        <w:b/>
        <w:sz w:val="24"/>
        <w:szCs w:val="24"/>
      </w:rPr>
    </w:pPr>
    <w:r w:rsidRPr="005A1B34">
      <w:rPr>
        <w:rFonts w:ascii="Arial Narrow" w:hAnsi="Arial Narrow" w:cs="Arial"/>
        <w:b/>
        <w:sz w:val="24"/>
        <w:szCs w:val="24"/>
      </w:rPr>
      <w:t>APÊNDICE DA SUBCLASSE</w:t>
    </w:r>
    <w:r w:rsidR="003A4658" w:rsidRPr="005A1B34">
      <w:rPr>
        <w:rFonts w:ascii="Arial Narrow" w:hAnsi="Arial Narrow" w:cs="Arial"/>
        <w:b/>
        <w:sz w:val="24"/>
        <w:szCs w:val="24"/>
      </w:rPr>
      <w:t xml:space="preserve"> II</w:t>
    </w:r>
    <w:r w:rsidRPr="005A1B34">
      <w:rPr>
        <w:rFonts w:ascii="Arial Narrow" w:hAnsi="Arial Narrow" w:cs="Arial"/>
        <w:b/>
        <w:sz w:val="24"/>
        <w:szCs w:val="24"/>
      </w:rPr>
      <w:t xml:space="preserve"> </w:t>
    </w:r>
    <w:r w:rsidRPr="005A1B34">
      <w:rPr>
        <w:rFonts w:ascii="Arial Narrow" w:hAnsi="Arial Narrow"/>
        <w:b/>
        <w:bCs/>
        <w:sz w:val="24"/>
        <w:szCs w:val="24"/>
      </w:rPr>
      <w:t xml:space="preserve">DA </w:t>
    </w:r>
    <w:r w:rsidRPr="005A1B34">
      <w:rPr>
        <w:rFonts w:ascii="Arial Narrow" w:hAnsi="Arial Narrow" w:cs="Arial"/>
        <w:b/>
        <w:sz w:val="24"/>
        <w:szCs w:val="24"/>
      </w:rPr>
      <w:t>CLASSE ÚNICA DO KADIMA MASTER FUNDO DE INVESTIMENTO FINANCEIRO MULTIMERCADO – RESPONSABILIDADE LIMITADA</w:t>
    </w:r>
  </w:p>
  <w:p w14:paraId="39042150" w14:textId="64931B75" w:rsidR="00C25F28" w:rsidRPr="0029223D" w:rsidRDefault="00C25F28" w:rsidP="00A51E47">
    <w:pPr>
      <w:tabs>
        <w:tab w:val="left" w:pos="3060"/>
      </w:tabs>
      <w:jc w:val="center"/>
      <w:rPr>
        <w:rFonts w:ascii="Arial Narrow" w:hAnsi="Arial Narrow" w:cs="Arial"/>
        <w:b/>
        <w:sz w:val="24"/>
        <w:szCs w:val="24"/>
      </w:rPr>
    </w:pPr>
    <w:r w:rsidRPr="005A1B34">
      <w:rPr>
        <w:rFonts w:ascii="Arial Narrow" w:hAnsi="Arial Narrow" w:cs="Arial"/>
        <w:b/>
        <w:sz w:val="24"/>
        <w:szCs w:val="24"/>
      </w:rPr>
      <w:t xml:space="preserve"> (“SUBCLASSE</w:t>
    </w:r>
    <w:r w:rsidR="003A4658" w:rsidRPr="005A1B34">
      <w:rPr>
        <w:rFonts w:ascii="Arial Narrow" w:hAnsi="Arial Narrow" w:cs="Arial"/>
        <w:b/>
        <w:sz w:val="24"/>
        <w:szCs w:val="24"/>
      </w:rPr>
      <w:t xml:space="preserve"> KADIMA</w:t>
    </w:r>
    <w:r w:rsidR="00B753E7" w:rsidRPr="005A1B34">
      <w:rPr>
        <w:rFonts w:ascii="Arial Narrow" w:hAnsi="Arial Narrow" w:cs="Arial"/>
        <w:b/>
        <w:sz w:val="24"/>
        <w:szCs w:val="24"/>
      </w:rPr>
      <w:t xml:space="preserve"> II</w:t>
    </w:r>
    <w:r w:rsidRPr="005A1B34">
      <w:rPr>
        <w:rFonts w:ascii="Arial Narrow" w:hAnsi="Arial Narrow" w:cs="Arial"/>
        <w:b/>
        <w:sz w:val="24"/>
        <w:szCs w:val="24"/>
      </w:rPr>
      <w:t>”)</w:t>
    </w:r>
  </w:p>
  <w:p w14:paraId="6A8EA122" w14:textId="77777777" w:rsidR="00C25F28" w:rsidRDefault="00C25F28" w:rsidP="00232209">
    <w:pPr>
      <w:tabs>
        <w:tab w:val="left" w:pos="3060"/>
      </w:tabs>
      <w:jc w:val="center"/>
      <w:rPr>
        <w:rFonts w:ascii="Arial Narrow" w:hAnsi="Arial Narrow" w:cs="Arial"/>
        <w:b/>
        <w:sz w:val="24"/>
        <w:szCs w:val="24"/>
      </w:rPr>
    </w:pPr>
    <w:r>
      <w:rPr>
        <w:rFonts w:ascii="Arial Narrow" w:hAnsi="Arial Narrow" w:cs="Arial"/>
        <w:b/>
        <w:sz w:val="24"/>
        <w:szCs w:val="24"/>
      </w:rPr>
      <w:t>(“SUBCLASSE”)</w:t>
    </w:r>
  </w:p>
  <w:p w14:paraId="7CC87EFF" w14:textId="77777777" w:rsidR="00C25F28" w:rsidRPr="00E41911" w:rsidRDefault="00C25F28" w:rsidP="00174290">
    <w:pPr>
      <w:pStyle w:val="Cabealho"/>
      <w:jc w:val="right"/>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D5F41" w14:textId="77777777" w:rsidR="0069034C" w:rsidRDefault="0069034C" w:rsidP="00B606E6">
    <w:pPr>
      <w:tabs>
        <w:tab w:val="left" w:pos="3060"/>
      </w:tabs>
      <w:jc w:val="center"/>
      <w:rPr>
        <w:rFonts w:ascii="Arial Narrow" w:hAnsi="Arial Narrow" w:cs="Arial"/>
        <w:b/>
        <w:sz w:val="24"/>
        <w:szCs w:val="24"/>
      </w:rPr>
    </w:pPr>
  </w:p>
  <w:p w14:paraId="04BC12F7" w14:textId="77777777" w:rsidR="0069034C" w:rsidRDefault="0069034C" w:rsidP="0023656D">
    <w:pPr>
      <w:tabs>
        <w:tab w:val="left" w:pos="3060"/>
      </w:tabs>
      <w:jc w:val="center"/>
      <w:rPr>
        <w:rFonts w:ascii="Arial Narrow" w:hAnsi="Arial Narrow" w:cs="Arial"/>
        <w:b/>
        <w:sz w:val="24"/>
        <w:szCs w:val="24"/>
      </w:rPr>
    </w:pPr>
  </w:p>
  <w:p w14:paraId="3E3032BF" w14:textId="1BB7CF6D" w:rsidR="0069034C" w:rsidRPr="005A1B34" w:rsidRDefault="0069034C" w:rsidP="00A51E47">
    <w:pPr>
      <w:tabs>
        <w:tab w:val="left" w:pos="3060"/>
      </w:tabs>
      <w:jc w:val="center"/>
      <w:rPr>
        <w:rFonts w:ascii="Arial Narrow" w:hAnsi="Arial Narrow" w:cs="Arial"/>
        <w:b/>
        <w:sz w:val="24"/>
        <w:szCs w:val="24"/>
      </w:rPr>
    </w:pPr>
    <w:r w:rsidRPr="005A1B34">
      <w:rPr>
        <w:rFonts w:ascii="Arial Narrow" w:hAnsi="Arial Narrow" w:cs="Arial"/>
        <w:b/>
        <w:sz w:val="24"/>
        <w:szCs w:val="24"/>
      </w:rPr>
      <w:t xml:space="preserve">APÊNDICE DA SUBCLASSE III </w:t>
    </w:r>
    <w:r w:rsidRPr="005A1B34">
      <w:rPr>
        <w:rFonts w:ascii="Arial Narrow" w:hAnsi="Arial Narrow"/>
        <w:b/>
        <w:bCs/>
        <w:sz w:val="24"/>
        <w:szCs w:val="24"/>
      </w:rPr>
      <w:t xml:space="preserve">DA CLASSE </w:t>
    </w:r>
    <w:r w:rsidRPr="005A1B34">
      <w:rPr>
        <w:rFonts w:ascii="Arial Narrow" w:hAnsi="Arial Narrow" w:cs="Arial"/>
        <w:b/>
        <w:sz w:val="24"/>
        <w:szCs w:val="24"/>
      </w:rPr>
      <w:t>DA CLASSE ÚNICA DO KADIMA MASTER FUNDO DE INVESTIMENTO FINANCEIRO MULTIMERCADO – RESPONSABILIDADE LIMITADA</w:t>
    </w:r>
  </w:p>
  <w:p w14:paraId="5A1798E2" w14:textId="75070D4F" w:rsidR="0069034C" w:rsidRPr="0029223D" w:rsidRDefault="0069034C" w:rsidP="00A51E47">
    <w:pPr>
      <w:tabs>
        <w:tab w:val="left" w:pos="3060"/>
      </w:tabs>
      <w:jc w:val="center"/>
      <w:rPr>
        <w:rFonts w:ascii="Arial Narrow" w:hAnsi="Arial Narrow" w:cs="Arial"/>
        <w:b/>
        <w:sz w:val="24"/>
        <w:szCs w:val="24"/>
      </w:rPr>
    </w:pPr>
    <w:r w:rsidRPr="005A1B34">
      <w:rPr>
        <w:rFonts w:ascii="Arial Narrow" w:hAnsi="Arial Narrow" w:cs="Arial"/>
        <w:b/>
        <w:sz w:val="24"/>
        <w:szCs w:val="24"/>
      </w:rPr>
      <w:t xml:space="preserve"> (“SUBCLASSE KADIMA</w:t>
    </w:r>
    <w:r w:rsidR="0067120E" w:rsidRPr="005A1B34">
      <w:rPr>
        <w:rFonts w:ascii="Arial Narrow" w:hAnsi="Arial Narrow" w:cs="Arial"/>
        <w:b/>
        <w:sz w:val="24"/>
        <w:szCs w:val="24"/>
      </w:rPr>
      <w:t xml:space="preserve"> A</w:t>
    </w:r>
    <w:r w:rsidRPr="005A1B34">
      <w:rPr>
        <w:rFonts w:ascii="Arial Narrow" w:hAnsi="Arial Narrow" w:cs="Arial"/>
        <w:b/>
        <w:sz w:val="24"/>
        <w:szCs w:val="24"/>
      </w:rPr>
      <w:t>”)</w:t>
    </w:r>
  </w:p>
  <w:p w14:paraId="09D37FC1" w14:textId="77777777" w:rsidR="0069034C" w:rsidRDefault="0069034C" w:rsidP="00232209">
    <w:pPr>
      <w:tabs>
        <w:tab w:val="left" w:pos="3060"/>
      </w:tabs>
      <w:jc w:val="center"/>
      <w:rPr>
        <w:rFonts w:ascii="Arial Narrow" w:hAnsi="Arial Narrow" w:cs="Arial"/>
        <w:b/>
        <w:sz w:val="24"/>
        <w:szCs w:val="24"/>
      </w:rPr>
    </w:pPr>
    <w:r>
      <w:rPr>
        <w:rFonts w:ascii="Arial Narrow" w:hAnsi="Arial Narrow" w:cs="Arial"/>
        <w:b/>
        <w:sz w:val="24"/>
        <w:szCs w:val="24"/>
      </w:rPr>
      <w:t>(“SUBCLASSE”)</w:t>
    </w:r>
  </w:p>
  <w:p w14:paraId="11D8CE48" w14:textId="77777777" w:rsidR="0069034C" w:rsidRPr="00E41911" w:rsidRDefault="0069034C" w:rsidP="00174290">
    <w:pPr>
      <w:pStyle w:val="Cabealho"/>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68A7"/>
    <w:multiLevelType w:val="hybridMultilevel"/>
    <w:tmpl w:val="AFAC009A"/>
    <w:lvl w:ilvl="0" w:tplc="D55A679E">
      <w:start w:val="1"/>
      <w:numFmt w:val="lowerRoman"/>
      <w:lvlText w:val="(%1)"/>
      <w:lvlJc w:val="left"/>
      <w:pPr>
        <w:ind w:left="1149" w:hanging="720"/>
      </w:pPr>
      <w:rPr>
        <w:rFonts w:ascii="Arial" w:eastAsia="Times New Roman" w:hAnsi="Arial" w:hint="default"/>
        <w:sz w:val="20"/>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1" w15:restartNumberingAfterBreak="0">
    <w:nsid w:val="1B3869C8"/>
    <w:multiLevelType w:val="hybridMultilevel"/>
    <w:tmpl w:val="64F0E2B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2D2AA1"/>
    <w:multiLevelType w:val="hybridMultilevel"/>
    <w:tmpl w:val="2BBA0ACE"/>
    <w:lvl w:ilvl="0" w:tplc="D4F426B6">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987DE8"/>
    <w:multiLevelType w:val="hybridMultilevel"/>
    <w:tmpl w:val="1B3403EC"/>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36523E6"/>
    <w:multiLevelType w:val="hybridMultilevel"/>
    <w:tmpl w:val="5EE60864"/>
    <w:lvl w:ilvl="0" w:tplc="E3ACD45A">
      <w:start w:val="1"/>
      <w:numFmt w:val="bullet"/>
      <w:lvlText w:val=""/>
      <w:lvlJc w:val="left"/>
      <w:pPr>
        <w:tabs>
          <w:tab w:val="num" w:pos="720"/>
        </w:tabs>
        <w:ind w:left="362" w:hanging="2"/>
      </w:pPr>
      <w:rPr>
        <w:rFonts w:ascii="Symbol" w:hAnsi="Symbol" w:hint="default"/>
        <w:color w:val="808080"/>
      </w:rPr>
    </w:lvl>
    <w:lvl w:ilvl="1" w:tplc="42B8FB90">
      <w:start w:val="1"/>
      <w:numFmt w:val="bullet"/>
      <w:pStyle w:val="bulletindent2level"/>
      <w:lvlText w:val="–"/>
      <w:lvlJc w:val="left"/>
      <w:pPr>
        <w:tabs>
          <w:tab w:val="num" w:pos="2007"/>
        </w:tabs>
        <w:ind w:left="2007" w:hanging="360"/>
      </w:pPr>
      <w:rPr>
        <w:rFonts w:ascii="Arial" w:hAnsi="Arial" w:hint="default"/>
        <w:color w:val="808080"/>
      </w:rPr>
    </w:lvl>
    <w:lvl w:ilvl="2" w:tplc="22D49FD8">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2606620B"/>
    <w:multiLevelType w:val="hybridMultilevel"/>
    <w:tmpl w:val="D20C9220"/>
    <w:lvl w:ilvl="0" w:tplc="E3ACD45A">
      <w:start w:val="1"/>
      <w:numFmt w:val="bullet"/>
      <w:lvlText w:val=""/>
      <w:lvlJc w:val="left"/>
      <w:pPr>
        <w:tabs>
          <w:tab w:val="num" w:pos="720"/>
        </w:tabs>
        <w:ind w:left="362" w:hanging="2"/>
      </w:pPr>
      <w:rPr>
        <w:rFonts w:ascii="Symbol" w:hAnsi="Symbol" w:hint="default"/>
        <w:color w:val="808080"/>
      </w:rPr>
    </w:lvl>
    <w:lvl w:ilvl="1" w:tplc="95C08766">
      <w:start w:val="1"/>
      <w:numFmt w:val="bullet"/>
      <w:lvlText w:val="–"/>
      <w:lvlJc w:val="left"/>
      <w:pPr>
        <w:tabs>
          <w:tab w:val="num" w:pos="2007"/>
        </w:tabs>
        <w:ind w:left="2007" w:hanging="360"/>
      </w:pPr>
      <w:rPr>
        <w:rFonts w:ascii="Arial" w:hAnsi="Arial" w:hint="default"/>
        <w:color w:val="808080"/>
      </w:rPr>
    </w:lvl>
    <w:lvl w:ilvl="2" w:tplc="6A502152">
      <w:start w:val="1"/>
      <w:numFmt w:val="bullet"/>
      <w:pStyle w:val="bulletindent3level"/>
      <w:lvlText w:val="&gt;"/>
      <w:lvlJc w:val="left"/>
      <w:pPr>
        <w:tabs>
          <w:tab w:val="num" w:pos="2727"/>
        </w:tabs>
        <w:ind w:left="2727" w:hanging="360"/>
      </w:pPr>
      <w:rPr>
        <w:rFonts w:ascii="Arial" w:hAnsi="Arial" w:hint="default"/>
        <w:color w:val="808080"/>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29351C31"/>
    <w:multiLevelType w:val="hybridMultilevel"/>
    <w:tmpl w:val="72246396"/>
    <w:lvl w:ilvl="0" w:tplc="04090013">
      <w:start w:val="1"/>
      <w:numFmt w:val="upperRoman"/>
      <w:lvlText w:val="%1."/>
      <w:lvlJc w:val="righ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29B95EE4"/>
    <w:multiLevelType w:val="hybridMultilevel"/>
    <w:tmpl w:val="3E04B18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1E172D"/>
    <w:multiLevelType w:val="hybridMultilevel"/>
    <w:tmpl w:val="40D20764"/>
    <w:lvl w:ilvl="0" w:tplc="8868A86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120AE9"/>
    <w:multiLevelType w:val="hybridMultilevel"/>
    <w:tmpl w:val="A0F8DFDE"/>
    <w:lvl w:ilvl="0" w:tplc="04090013">
      <w:start w:val="1"/>
      <w:numFmt w:val="upperRoman"/>
      <w:lvlText w:val="%1."/>
      <w:lvlJc w:val="right"/>
      <w:pPr>
        <w:ind w:left="796"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0" w15:restartNumberingAfterBreak="0">
    <w:nsid w:val="36A76DCB"/>
    <w:multiLevelType w:val="hybridMultilevel"/>
    <w:tmpl w:val="05C84228"/>
    <w:lvl w:ilvl="0" w:tplc="0DD6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BF70539"/>
    <w:multiLevelType w:val="hybridMultilevel"/>
    <w:tmpl w:val="D7D4A01C"/>
    <w:lvl w:ilvl="0" w:tplc="04090013">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F3D1072"/>
    <w:multiLevelType w:val="hybridMultilevel"/>
    <w:tmpl w:val="5ECAF67E"/>
    <w:lvl w:ilvl="0" w:tplc="D4F426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5624938">
    <w:abstractNumId w:val="4"/>
  </w:num>
  <w:num w:numId="2" w16cid:durableId="849098446">
    <w:abstractNumId w:val="5"/>
  </w:num>
  <w:num w:numId="3" w16cid:durableId="326175468">
    <w:abstractNumId w:val="8"/>
  </w:num>
  <w:num w:numId="4" w16cid:durableId="1094932013">
    <w:abstractNumId w:val="9"/>
  </w:num>
  <w:num w:numId="5" w16cid:durableId="20789415">
    <w:abstractNumId w:val="7"/>
  </w:num>
  <w:num w:numId="6" w16cid:durableId="1787309915">
    <w:abstractNumId w:val="6"/>
  </w:num>
  <w:num w:numId="7" w16cid:durableId="250508668">
    <w:abstractNumId w:val="12"/>
  </w:num>
  <w:num w:numId="8" w16cid:durableId="683944704">
    <w:abstractNumId w:val="0"/>
  </w:num>
  <w:num w:numId="9" w16cid:durableId="475536083">
    <w:abstractNumId w:val="1"/>
  </w:num>
  <w:num w:numId="10" w16cid:durableId="973683422">
    <w:abstractNumId w:val="11"/>
  </w:num>
  <w:num w:numId="11" w16cid:durableId="456218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23296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3483429">
    <w:abstractNumId w:val="2"/>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rina Correia">
    <w15:presenceInfo w15:providerId="AD" w15:userId="S-1-5-21-532548927-142195334-3760620817-1639"/>
  </w15:person>
  <w15:person w15:author="Felix, Nayara">
    <w15:presenceInfo w15:providerId="AD" w15:userId="S::nayara.felix@bny.com::9a45498d-b5ca-419f-8abb-bcf55ba0d88f"/>
  </w15:person>
  <w15:person w15:author="Inacio de Araujo, Debora">
    <w15:presenceInfo w15:providerId="AD" w15:userId="S::debora.araujo@bny.com::c16601f1-2a45-4b1e-8902-c4abe652d4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trackedChanges" w:enforcement="0"/>
  <w:defaultTabStop w:val="706"/>
  <w:hyphenationZone w:val="425"/>
  <w:characterSpacingControl w:val="doNotCompress"/>
  <w:hdrShapeDefaults>
    <o:shapedefaults v:ext="edit" spidmax="2050">
      <o:colormru v:ext="edit" colors="#ab8433,#f6efe2,#eeebe6,#616265"/>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F5"/>
    <w:rsid w:val="00000562"/>
    <w:rsid w:val="00000D59"/>
    <w:rsid w:val="000012A8"/>
    <w:rsid w:val="000013E1"/>
    <w:rsid w:val="000014D2"/>
    <w:rsid w:val="00001AC0"/>
    <w:rsid w:val="00001B62"/>
    <w:rsid w:val="00001FF6"/>
    <w:rsid w:val="00002223"/>
    <w:rsid w:val="00002327"/>
    <w:rsid w:val="000023A9"/>
    <w:rsid w:val="00002DD9"/>
    <w:rsid w:val="00003777"/>
    <w:rsid w:val="0000389D"/>
    <w:rsid w:val="00003AC5"/>
    <w:rsid w:val="00003E0D"/>
    <w:rsid w:val="00003EA8"/>
    <w:rsid w:val="000046DE"/>
    <w:rsid w:val="00004821"/>
    <w:rsid w:val="00006082"/>
    <w:rsid w:val="00006356"/>
    <w:rsid w:val="0000650D"/>
    <w:rsid w:val="00006E49"/>
    <w:rsid w:val="00006E77"/>
    <w:rsid w:val="0000733D"/>
    <w:rsid w:val="000101BB"/>
    <w:rsid w:val="000106C8"/>
    <w:rsid w:val="000107BC"/>
    <w:rsid w:val="0001084F"/>
    <w:rsid w:val="000112C1"/>
    <w:rsid w:val="00011312"/>
    <w:rsid w:val="00011BCF"/>
    <w:rsid w:val="0001239B"/>
    <w:rsid w:val="0001245F"/>
    <w:rsid w:val="0001258D"/>
    <w:rsid w:val="000129D0"/>
    <w:rsid w:val="000138E0"/>
    <w:rsid w:val="00014B5B"/>
    <w:rsid w:val="00014E24"/>
    <w:rsid w:val="00015550"/>
    <w:rsid w:val="00015571"/>
    <w:rsid w:val="00015B39"/>
    <w:rsid w:val="000161A3"/>
    <w:rsid w:val="00016BD1"/>
    <w:rsid w:val="00017E08"/>
    <w:rsid w:val="00020022"/>
    <w:rsid w:val="00020186"/>
    <w:rsid w:val="00020560"/>
    <w:rsid w:val="00021001"/>
    <w:rsid w:val="0002117C"/>
    <w:rsid w:val="00021B8D"/>
    <w:rsid w:val="00021F3B"/>
    <w:rsid w:val="0002255E"/>
    <w:rsid w:val="00022A17"/>
    <w:rsid w:val="00023315"/>
    <w:rsid w:val="00023942"/>
    <w:rsid w:val="000239CA"/>
    <w:rsid w:val="000242F0"/>
    <w:rsid w:val="000245E1"/>
    <w:rsid w:val="0002466E"/>
    <w:rsid w:val="00024768"/>
    <w:rsid w:val="00024992"/>
    <w:rsid w:val="0002514F"/>
    <w:rsid w:val="00025C8E"/>
    <w:rsid w:val="00025D71"/>
    <w:rsid w:val="000261CB"/>
    <w:rsid w:val="000272CE"/>
    <w:rsid w:val="0002740C"/>
    <w:rsid w:val="000275EA"/>
    <w:rsid w:val="0002773A"/>
    <w:rsid w:val="000277FA"/>
    <w:rsid w:val="00027D62"/>
    <w:rsid w:val="00027EDB"/>
    <w:rsid w:val="000315BE"/>
    <w:rsid w:val="00031E4D"/>
    <w:rsid w:val="0003241B"/>
    <w:rsid w:val="0003279A"/>
    <w:rsid w:val="00032A49"/>
    <w:rsid w:val="0003308D"/>
    <w:rsid w:val="00033253"/>
    <w:rsid w:val="00033471"/>
    <w:rsid w:val="000335D0"/>
    <w:rsid w:val="000336C6"/>
    <w:rsid w:val="00034710"/>
    <w:rsid w:val="000348F1"/>
    <w:rsid w:val="00034EDD"/>
    <w:rsid w:val="000350D8"/>
    <w:rsid w:val="000354D1"/>
    <w:rsid w:val="00035B3E"/>
    <w:rsid w:val="00036B60"/>
    <w:rsid w:val="00037286"/>
    <w:rsid w:val="000377B2"/>
    <w:rsid w:val="00037E7C"/>
    <w:rsid w:val="00040286"/>
    <w:rsid w:val="000403FC"/>
    <w:rsid w:val="000405BB"/>
    <w:rsid w:val="00040601"/>
    <w:rsid w:val="00040643"/>
    <w:rsid w:val="0004139C"/>
    <w:rsid w:val="00041540"/>
    <w:rsid w:val="00041C7A"/>
    <w:rsid w:val="0004355C"/>
    <w:rsid w:val="00043BA4"/>
    <w:rsid w:val="00043C13"/>
    <w:rsid w:val="00043CE4"/>
    <w:rsid w:val="00043E6B"/>
    <w:rsid w:val="00043F27"/>
    <w:rsid w:val="0004411C"/>
    <w:rsid w:val="0004416A"/>
    <w:rsid w:val="00044683"/>
    <w:rsid w:val="00044703"/>
    <w:rsid w:val="000447F0"/>
    <w:rsid w:val="000453C6"/>
    <w:rsid w:val="000454D0"/>
    <w:rsid w:val="00045B6C"/>
    <w:rsid w:val="00045D20"/>
    <w:rsid w:val="0004612D"/>
    <w:rsid w:val="00046304"/>
    <w:rsid w:val="00046742"/>
    <w:rsid w:val="00046797"/>
    <w:rsid w:val="0004730D"/>
    <w:rsid w:val="00047530"/>
    <w:rsid w:val="00047AD6"/>
    <w:rsid w:val="00047F59"/>
    <w:rsid w:val="00050684"/>
    <w:rsid w:val="00050F1B"/>
    <w:rsid w:val="00051282"/>
    <w:rsid w:val="000517B2"/>
    <w:rsid w:val="00051BC3"/>
    <w:rsid w:val="00051F85"/>
    <w:rsid w:val="000520C4"/>
    <w:rsid w:val="00052D16"/>
    <w:rsid w:val="000533AA"/>
    <w:rsid w:val="000540E7"/>
    <w:rsid w:val="0005498F"/>
    <w:rsid w:val="00054B9D"/>
    <w:rsid w:val="00055312"/>
    <w:rsid w:val="000553A6"/>
    <w:rsid w:val="00055776"/>
    <w:rsid w:val="00055AAE"/>
    <w:rsid w:val="00055E52"/>
    <w:rsid w:val="00055F09"/>
    <w:rsid w:val="000562CA"/>
    <w:rsid w:val="000564A7"/>
    <w:rsid w:val="000564FB"/>
    <w:rsid w:val="00056927"/>
    <w:rsid w:val="000574E4"/>
    <w:rsid w:val="00057574"/>
    <w:rsid w:val="00057A83"/>
    <w:rsid w:val="00057C04"/>
    <w:rsid w:val="0006005B"/>
    <w:rsid w:val="000606C4"/>
    <w:rsid w:val="00061486"/>
    <w:rsid w:val="00061667"/>
    <w:rsid w:val="0006208B"/>
    <w:rsid w:val="000620D4"/>
    <w:rsid w:val="0006215A"/>
    <w:rsid w:val="000624BC"/>
    <w:rsid w:val="00062D32"/>
    <w:rsid w:val="00063303"/>
    <w:rsid w:val="00063315"/>
    <w:rsid w:val="00063403"/>
    <w:rsid w:val="000640B3"/>
    <w:rsid w:val="000645C3"/>
    <w:rsid w:val="0006489C"/>
    <w:rsid w:val="00064AC3"/>
    <w:rsid w:val="00065490"/>
    <w:rsid w:val="0006561C"/>
    <w:rsid w:val="00065798"/>
    <w:rsid w:val="00066136"/>
    <w:rsid w:val="000665F4"/>
    <w:rsid w:val="00066A7C"/>
    <w:rsid w:val="00067269"/>
    <w:rsid w:val="000677D6"/>
    <w:rsid w:val="00067E62"/>
    <w:rsid w:val="00067F38"/>
    <w:rsid w:val="000708B4"/>
    <w:rsid w:val="00071164"/>
    <w:rsid w:val="0007123E"/>
    <w:rsid w:val="000717E3"/>
    <w:rsid w:val="00072BC2"/>
    <w:rsid w:val="00072BE3"/>
    <w:rsid w:val="00072E6E"/>
    <w:rsid w:val="00073590"/>
    <w:rsid w:val="00073630"/>
    <w:rsid w:val="0007379A"/>
    <w:rsid w:val="00073AA6"/>
    <w:rsid w:val="00073E87"/>
    <w:rsid w:val="00073F41"/>
    <w:rsid w:val="00074427"/>
    <w:rsid w:val="00074DEB"/>
    <w:rsid w:val="000750D4"/>
    <w:rsid w:val="000759E3"/>
    <w:rsid w:val="00075C4B"/>
    <w:rsid w:val="00075D5B"/>
    <w:rsid w:val="00076377"/>
    <w:rsid w:val="0007648B"/>
    <w:rsid w:val="0007658D"/>
    <w:rsid w:val="0007794D"/>
    <w:rsid w:val="00077EC5"/>
    <w:rsid w:val="00077F75"/>
    <w:rsid w:val="00080D4E"/>
    <w:rsid w:val="00080D8E"/>
    <w:rsid w:val="00080DD6"/>
    <w:rsid w:val="00081089"/>
    <w:rsid w:val="000814ED"/>
    <w:rsid w:val="000821D9"/>
    <w:rsid w:val="000822E1"/>
    <w:rsid w:val="00082CAD"/>
    <w:rsid w:val="0008348D"/>
    <w:rsid w:val="000834DD"/>
    <w:rsid w:val="000843D1"/>
    <w:rsid w:val="00084666"/>
    <w:rsid w:val="00084909"/>
    <w:rsid w:val="00085A63"/>
    <w:rsid w:val="00085DFD"/>
    <w:rsid w:val="00086332"/>
    <w:rsid w:val="00086377"/>
    <w:rsid w:val="00086C3A"/>
    <w:rsid w:val="0008701B"/>
    <w:rsid w:val="00087920"/>
    <w:rsid w:val="00087AD5"/>
    <w:rsid w:val="00087C1B"/>
    <w:rsid w:val="00090491"/>
    <w:rsid w:val="000905CE"/>
    <w:rsid w:val="00090CBD"/>
    <w:rsid w:val="00091858"/>
    <w:rsid w:val="00091F79"/>
    <w:rsid w:val="000921B7"/>
    <w:rsid w:val="000925A1"/>
    <w:rsid w:val="000927C4"/>
    <w:rsid w:val="00092998"/>
    <w:rsid w:val="00092ACA"/>
    <w:rsid w:val="00093900"/>
    <w:rsid w:val="00093D31"/>
    <w:rsid w:val="000945B8"/>
    <w:rsid w:val="000957DE"/>
    <w:rsid w:val="00095964"/>
    <w:rsid w:val="00095C19"/>
    <w:rsid w:val="00096612"/>
    <w:rsid w:val="00097291"/>
    <w:rsid w:val="00097D64"/>
    <w:rsid w:val="00097EF2"/>
    <w:rsid w:val="000A0118"/>
    <w:rsid w:val="000A0B10"/>
    <w:rsid w:val="000A0B90"/>
    <w:rsid w:val="000A0E8F"/>
    <w:rsid w:val="000A128F"/>
    <w:rsid w:val="000A1465"/>
    <w:rsid w:val="000A1822"/>
    <w:rsid w:val="000A191E"/>
    <w:rsid w:val="000A1EDF"/>
    <w:rsid w:val="000A216C"/>
    <w:rsid w:val="000A217C"/>
    <w:rsid w:val="000A2A49"/>
    <w:rsid w:val="000A2ACC"/>
    <w:rsid w:val="000A2C32"/>
    <w:rsid w:val="000A3056"/>
    <w:rsid w:val="000A30E1"/>
    <w:rsid w:val="000A3A9A"/>
    <w:rsid w:val="000A3CB6"/>
    <w:rsid w:val="000A404E"/>
    <w:rsid w:val="000A4218"/>
    <w:rsid w:val="000A42DC"/>
    <w:rsid w:val="000A45B4"/>
    <w:rsid w:val="000A4EB3"/>
    <w:rsid w:val="000A5434"/>
    <w:rsid w:val="000A5463"/>
    <w:rsid w:val="000A5A6A"/>
    <w:rsid w:val="000A5F0B"/>
    <w:rsid w:val="000A617A"/>
    <w:rsid w:val="000A6554"/>
    <w:rsid w:val="000A6D13"/>
    <w:rsid w:val="000A6F54"/>
    <w:rsid w:val="000A780E"/>
    <w:rsid w:val="000A7B1D"/>
    <w:rsid w:val="000B00D6"/>
    <w:rsid w:val="000B010E"/>
    <w:rsid w:val="000B0D59"/>
    <w:rsid w:val="000B2069"/>
    <w:rsid w:val="000B22DA"/>
    <w:rsid w:val="000B24FD"/>
    <w:rsid w:val="000B26E7"/>
    <w:rsid w:val="000B2828"/>
    <w:rsid w:val="000B2AE0"/>
    <w:rsid w:val="000B2C5D"/>
    <w:rsid w:val="000B4D26"/>
    <w:rsid w:val="000B4EA9"/>
    <w:rsid w:val="000B5019"/>
    <w:rsid w:val="000B52B7"/>
    <w:rsid w:val="000B539E"/>
    <w:rsid w:val="000B5A9A"/>
    <w:rsid w:val="000B60CE"/>
    <w:rsid w:val="000B621B"/>
    <w:rsid w:val="000B640B"/>
    <w:rsid w:val="000B649C"/>
    <w:rsid w:val="000B69F1"/>
    <w:rsid w:val="000B6D28"/>
    <w:rsid w:val="000B6F78"/>
    <w:rsid w:val="000B7868"/>
    <w:rsid w:val="000B795E"/>
    <w:rsid w:val="000B7E8E"/>
    <w:rsid w:val="000C0766"/>
    <w:rsid w:val="000C0AC1"/>
    <w:rsid w:val="000C0C5C"/>
    <w:rsid w:val="000C1EC7"/>
    <w:rsid w:val="000C2862"/>
    <w:rsid w:val="000C28C0"/>
    <w:rsid w:val="000C3649"/>
    <w:rsid w:val="000C43DD"/>
    <w:rsid w:val="000C4788"/>
    <w:rsid w:val="000C4EC6"/>
    <w:rsid w:val="000C5122"/>
    <w:rsid w:val="000C5266"/>
    <w:rsid w:val="000C5510"/>
    <w:rsid w:val="000C5F6F"/>
    <w:rsid w:val="000C5FAC"/>
    <w:rsid w:val="000C6132"/>
    <w:rsid w:val="000C6869"/>
    <w:rsid w:val="000C6CBC"/>
    <w:rsid w:val="000C6F3A"/>
    <w:rsid w:val="000C7F86"/>
    <w:rsid w:val="000D0703"/>
    <w:rsid w:val="000D0EA8"/>
    <w:rsid w:val="000D12CE"/>
    <w:rsid w:val="000D13DD"/>
    <w:rsid w:val="000D1591"/>
    <w:rsid w:val="000D1763"/>
    <w:rsid w:val="000D1F16"/>
    <w:rsid w:val="000D2044"/>
    <w:rsid w:val="000D247D"/>
    <w:rsid w:val="000D2816"/>
    <w:rsid w:val="000D2B14"/>
    <w:rsid w:val="000D2D0C"/>
    <w:rsid w:val="000D3AF6"/>
    <w:rsid w:val="000D3B63"/>
    <w:rsid w:val="000D3C4E"/>
    <w:rsid w:val="000D4007"/>
    <w:rsid w:val="000D476C"/>
    <w:rsid w:val="000D4CE7"/>
    <w:rsid w:val="000D72F9"/>
    <w:rsid w:val="000D77E3"/>
    <w:rsid w:val="000D78F7"/>
    <w:rsid w:val="000D7BC3"/>
    <w:rsid w:val="000D7C4C"/>
    <w:rsid w:val="000D7E48"/>
    <w:rsid w:val="000E03D9"/>
    <w:rsid w:val="000E0693"/>
    <w:rsid w:val="000E1781"/>
    <w:rsid w:val="000E1D47"/>
    <w:rsid w:val="000E1FCD"/>
    <w:rsid w:val="000E254F"/>
    <w:rsid w:val="000E2D9D"/>
    <w:rsid w:val="000E2FFE"/>
    <w:rsid w:val="000E322E"/>
    <w:rsid w:val="000E349D"/>
    <w:rsid w:val="000E4235"/>
    <w:rsid w:val="000E4AEB"/>
    <w:rsid w:val="000E4B3C"/>
    <w:rsid w:val="000E5001"/>
    <w:rsid w:val="000E5E7E"/>
    <w:rsid w:val="000E64A9"/>
    <w:rsid w:val="000E65DB"/>
    <w:rsid w:val="000E6BA1"/>
    <w:rsid w:val="000E6F7E"/>
    <w:rsid w:val="000E73B1"/>
    <w:rsid w:val="000E7F33"/>
    <w:rsid w:val="000F0375"/>
    <w:rsid w:val="000F0D34"/>
    <w:rsid w:val="000F0F7C"/>
    <w:rsid w:val="000F1EF0"/>
    <w:rsid w:val="000F1F50"/>
    <w:rsid w:val="000F1F65"/>
    <w:rsid w:val="000F1FF2"/>
    <w:rsid w:val="000F2B83"/>
    <w:rsid w:val="000F3033"/>
    <w:rsid w:val="000F3089"/>
    <w:rsid w:val="000F35E2"/>
    <w:rsid w:val="000F36DB"/>
    <w:rsid w:val="000F37ED"/>
    <w:rsid w:val="000F3A6D"/>
    <w:rsid w:val="000F3EFD"/>
    <w:rsid w:val="000F3F27"/>
    <w:rsid w:val="000F3F5B"/>
    <w:rsid w:val="000F40A9"/>
    <w:rsid w:val="000F433B"/>
    <w:rsid w:val="000F4DA4"/>
    <w:rsid w:val="000F5C4B"/>
    <w:rsid w:val="000F5EB6"/>
    <w:rsid w:val="000F5EEE"/>
    <w:rsid w:val="000F6953"/>
    <w:rsid w:val="000F6B1D"/>
    <w:rsid w:val="000F7244"/>
    <w:rsid w:val="000F75E7"/>
    <w:rsid w:val="00100080"/>
    <w:rsid w:val="00100B2C"/>
    <w:rsid w:val="00100B4B"/>
    <w:rsid w:val="00101040"/>
    <w:rsid w:val="0010125C"/>
    <w:rsid w:val="00101643"/>
    <w:rsid w:val="00101E15"/>
    <w:rsid w:val="00101FC7"/>
    <w:rsid w:val="00102C0C"/>
    <w:rsid w:val="001036CF"/>
    <w:rsid w:val="001038E2"/>
    <w:rsid w:val="001039BB"/>
    <w:rsid w:val="0010465F"/>
    <w:rsid w:val="00104D6E"/>
    <w:rsid w:val="00104EBE"/>
    <w:rsid w:val="00105ED7"/>
    <w:rsid w:val="00106149"/>
    <w:rsid w:val="001061AE"/>
    <w:rsid w:val="00106371"/>
    <w:rsid w:val="001065BD"/>
    <w:rsid w:val="00107351"/>
    <w:rsid w:val="001073B7"/>
    <w:rsid w:val="001074C9"/>
    <w:rsid w:val="0010776B"/>
    <w:rsid w:val="00107BE1"/>
    <w:rsid w:val="00107EC7"/>
    <w:rsid w:val="001106D4"/>
    <w:rsid w:val="00111654"/>
    <w:rsid w:val="00111873"/>
    <w:rsid w:val="00111B80"/>
    <w:rsid w:val="00111DA2"/>
    <w:rsid w:val="0011231D"/>
    <w:rsid w:val="00112485"/>
    <w:rsid w:val="00112715"/>
    <w:rsid w:val="00112946"/>
    <w:rsid w:val="00112FEE"/>
    <w:rsid w:val="0011391B"/>
    <w:rsid w:val="001149CF"/>
    <w:rsid w:val="00114BBB"/>
    <w:rsid w:val="00114C6B"/>
    <w:rsid w:val="00114E05"/>
    <w:rsid w:val="00114EF5"/>
    <w:rsid w:val="00114F6C"/>
    <w:rsid w:val="0011550F"/>
    <w:rsid w:val="00115A94"/>
    <w:rsid w:val="00116CA4"/>
    <w:rsid w:val="00116CC5"/>
    <w:rsid w:val="001179ED"/>
    <w:rsid w:val="00117A93"/>
    <w:rsid w:val="00117A94"/>
    <w:rsid w:val="00117CC2"/>
    <w:rsid w:val="00120475"/>
    <w:rsid w:val="0012048C"/>
    <w:rsid w:val="001206EF"/>
    <w:rsid w:val="001208C3"/>
    <w:rsid w:val="001211FD"/>
    <w:rsid w:val="001216C1"/>
    <w:rsid w:val="00122A59"/>
    <w:rsid w:val="00123F22"/>
    <w:rsid w:val="00124029"/>
    <w:rsid w:val="001257F0"/>
    <w:rsid w:val="001258EA"/>
    <w:rsid w:val="00125AAF"/>
    <w:rsid w:val="00125FE1"/>
    <w:rsid w:val="0012611A"/>
    <w:rsid w:val="00127091"/>
    <w:rsid w:val="001274A0"/>
    <w:rsid w:val="00127CB4"/>
    <w:rsid w:val="00127DA4"/>
    <w:rsid w:val="00130060"/>
    <w:rsid w:val="00130597"/>
    <w:rsid w:val="00130664"/>
    <w:rsid w:val="0013079A"/>
    <w:rsid w:val="00130ADF"/>
    <w:rsid w:val="0013143C"/>
    <w:rsid w:val="00131851"/>
    <w:rsid w:val="001319E9"/>
    <w:rsid w:val="001327A1"/>
    <w:rsid w:val="00132F4D"/>
    <w:rsid w:val="00133442"/>
    <w:rsid w:val="00133CCE"/>
    <w:rsid w:val="0013474A"/>
    <w:rsid w:val="00134F91"/>
    <w:rsid w:val="00134FB4"/>
    <w:rsid w:val="00135016"/>
    <w:rsid w:val="001351C1"/>
    <w:rsid w:val="001363F9"/>
    <w:rsid w:val="001367B2"/>
    <w:rsid w:val="00136BE7"/>
    <w:rsid w:val="0013747D"/>
    <w:rsid w:val="0013778F"/>
    <w:rsid w:val="00137B36"/>
    <w:rsid w:val="00141EBA"/>
    <w:rsid w:val="001424BD"/>
    <w:rsid w:val="00142684"/>
    <w:rsid w:val="00142B9A"/>
    <w:rsid w:val="00142E8C"/>
    <w:rsid w:val="001435C8"/>
    <w:rsid w:val="001437F6"/>
    <w:rsid w:val="001442F1"/>
    <w:rsid w:val="00145131"/>
    <w:rsid w:val="0014544C"/>
    <w:rsid w:val="00145D87"/>
    <w:rsid w:val="00146095"/>
    <w:rsid w:val="00146740"/>
    <w:rsid w:val="00146C57"/>
    <w:rsid w:val="00146F20"/>
    <w:rsid w:val="0014751B"/>
    <w:rsid w:val="00147696"/>
    <w:rsid w:val="00147B52"/>
    <w:rsid w:val="0015028A"/>
    <w:rsid w:val="00150A38"/>
    <w:rsid w:val="00150D41"/>
    <w:rsid w:val="00150EA0"/>
    <w:rsid w:val="0015106D"/>
    <w:rsid w:val="0015185A"/>
    <w:rsid w:val="00151CB8"/>
    <w:rsid w:val="00151DEC"/>
    <w:rsid w:val="001527F5"/>
    <w:rsid w:val="001532D8"/>
    <w:rsid w:val="00153B8F"/>
    <w:rsid w:val="0015428E"/>
    <w:rsid w:val="00154D88"/>
    <w:rsid w:val="0015627F"/>
    <w:rsid w:val="0015656D"/>
    <w:rsid w:val="00156B31"/>
    <w:rsid w:val="00156CB5"/>
    <w:rsid w:val="00157112"/>
    <w:rsid w:val="001578C7"/>
    <w:rsid w:val="00157BBC"/>
    <w:rsid w:val="00160137"/>
    <w:rsid w:val="00160E79"/>
    <w:rsid w:val="0016183F"/>
    <w:rsid w:val="00162547"/>
    <w:rsid w:val="00162A92"/>
    <w:rsid w:val="00162B63"/>
    <w:rsid w:val="00162BF7"/>
    <w:rsid w:val="00162DA3"/>
    <w:rsid w:val="001630B0"/>
    <w:rsid w:val="001630F8"/>
    <w:rsid w:val="001631F4"/>
    <w:rsid w:val="00163539"/>
    <w:rsid w:val="0016377F"/>
    <w:rsid w:val="00163C4C"/>
    <w:rsid w:val="00163E2C"/>
    <w:rsid w:val="00164033"/>
    <w:rsid w:val="001641EC"/>
    <w:rsid w:val="00164DA3"/>
    <w:rsid w:val="00165010"/>
    <w:rsid w:val="001654DD"/>
    <w:rsid w:val="0016561B"/>
    <w:rsid w:val="001656D4"/>
    <w:rsid w:val="001659F6"/>
    <w:rsid w:val="00165AF2"/>
    <w:rsid w:val="001666F9"/>
    <w:rsid w:val="00167ECA"/>
    <w:rsid w:val="00170064"/>
    <w:rsid w:val="001704BC"/>
    <w:rsid w:val="001706A7"/>
    <w:rsid w:val="0017131E"/>
    <w:rsid w:val="00171833"/>
    <w:rsid w:val="00171925"/>
    <w:rsid w:val="001719E1"/>
    <w:rsid w:val="00171CE1"/>
    <w:rsid w:val="0017362C"/>
    <w:rsid w:val="00173F5C"/>
    <w:rsid w:val="0017421B"/>
    <w:rsid w:val="00174290"/>
    <w:rsid w:val="00174CEA"/>
    <w:rsid w:val="001752C0"/>
    <w:rsid w:val="001754E8"/>
    <w:rsid w:val="00175BE0"/>
    <w:rsid w:val="00176B5F"/>
    <w:rsid w:val="001773C6"/>
    <w:rsid w:val="0017744C"/>
    <w:rsid w:val="00177E3D"/>
    <w:rsid w:val="00180C19"/>
    <w:rsid w:val="001810F2"/>
    <w:rsid w:val="0018112B"/>
    <w:rsid w:val="00181162"/>
    <w:rsid w:val="001816D0"/>
    <w:rsid w:val="001823F5"/>
    <w:rsid w:val="00182A13"/>
    <w:rsid w:val="00182E7E"/>
    <w:rsid w:val="00183748"/>
    <w:rsid w:val="0018451F"/>
    <w:rsid w:val="00184701"/>
    <w:rsid w:val="00184DF9"/>
    <w:rsid w:val="00184FB6"/>
    <w:rsid w:val="0018530A"/>
    <w:rsid w:val="00185543"/>
    <w:rsid w:val="00185F07"/>
    <w:rsid w:val="0018607C"/>
    <w:rsid w:val="001860DA"/>
    <w:rsid w:val="0018655B"/>
    <w:rsid w:val="0018675A"/>
    <w:rsid w:val="001870FA"/>
    <w:rsid w:val="00187B25"/>
    <w:rsid w:val="001905D1"/>
    <w:rsid w:val="00190B3D"/>
    <w:rsid w:val="00191142"/>
    <w:rsid w:val="00191521"/>
    <w:rsid w:val="0019167A"/>
    <w:rsid w:val="00191B30"/>
    <w:rsid w:val="00191D5B"/>
    <w:rsid w:val="00191EBE"/>
    <w:rsid w:val="001922D8"/>
    <w:rsid w:val="0019237F"/>
    <w:rsid w:val="0019275B"/>
    <w:rsid w:val="001927C1"/>
    <w:rsid w:val="00192921"/>
    <w:rsid w:val="00193311"/>
    <w:rsid w:val="00193564"/>
    <w:rsid w:val="00193D71"/>
    <w:rsid w:val="00194212"/>
    <w:rsid w:val="00194306"/>
    <w:rsid w:val="00194501"/>
    <w:rsid w:val="001948F2"/>
    <w:rsid w:val="001949FD"/>
    <w:rsid w:val="00195221"/>
    <w:rsid w:val="001952F1"/>
    <w:rsid w:val="001954C5"/>
    <w:rsid w:val="00195845"/>
    <w:rsid w:val="00195A3C"/>
    <w:rsid w:val="00195B98"/>
    <w:rsid w:val="001963D2"/>
    <w:rsid w:val="00196AAA"/>
    <w:rsid w:val="00196E8F"/>
    <w:rsid w:val="00197566"/>
    <w:rsid w:val="001976B7"/>
    <w:rsid w:val="001976DD"/>
    <w:rsid w:val="00197ED6"/>
    <w:rsid w:val="00197FFC"/>
    <w:rsid w:val="001A0249"/>
    <w:rsid w:val="001A0876"/>
    <w:rsid w:val="001A0CE0"/>
    <w:rsid w:val="001A0E40"/>
    <w:rsid w:val="001A10B7"/>
    <w:rsid w:val="001A11AB"/>
    <w:rsid w:val="001A11D1"/>
    <w:rsid w:val="001A1D48"/>
    <w:rsid w:val="001A1D99"/>
    <w:rsid w:val="001A2304"/>
    <w:rsid w:val="001A30B2"/>
    <w:rsid w:val="001A32A4"/>
    <w:rsid w:val="001A32D4"/>
    <w:rsid w:val="001A3B68"/>
    <w:rsid w:val="001A433F"/>
    <w:rsid w:val="001A4F8E"/>
    <w:rsid w:val="001A5C2E"/>
    <w:rsid w:val="001A5F73"/>
    <w:rsid w:val="001A5FB2"/>
    <w:rsid w:val="001A5FDA"/>
    <w:rsid w:val="001A6172"/>
    <w:rsid w:val="001A6C5B"/>
    <w:rsid w:val="001A70EE"/>
    <w:rsid w:val="001A7180"/>
    <w:rsid w:val="001A764C"/>
    <w:rsid w:val="001A76FE"/>
    <w:rsid w:val="001A7BC6"/>
    <w:rsid w:val="001B0646"/>
    <w:rsid w:val="001B08C6"/>
    <w:rsid w:val="001B0B59"/>
    <w:rsid w:val="001B15EE"/>
    <w:rsid w:val="001B2136"/>
    <w:rsid w:val="001B29A9"/>
    <w:rsid w:val="001B309B"/>
    <w:rsid w:val="001B3199"/>
    <w:rsid w:val="001B3B81"/>
    <w:rsid w:val="001B4824"/>
    <w:rsid w:val="001B4B0E"/>
    <w:rsid w:val="001B4E73"/>
    <w:rsid w:val="001B524B"/>
    <w:rsid w:val="001B5994"/>
    <w:rsid w:val="001B60A0"/>
    <w:rsid w:val="001B61A5"/>
    <w:rsid w:val="001B6981"/>
    <w:rsid w:val="001B72B2"/>
    <w:rsid w:val="001B7B52"/>
    <w:rsid w:val="001B7D7F"/>
    <w:rsid w:val="001C018C"/>
    <w:rsid w:val="001C0267"/>
    <w:rsid w:val="001C0322"/>
    <w:rsid w:val="001C1144"/>
    <w:rsid w:val="001C14A7"/>
    <w:rsid w:val="001C1B99"/>
    <w:rsid w:val="001C215C"/>
    <w:rsid w:val="001C27A6"/>
    <w:rsid w:val="001C3B58"/>
    <w:rsid w:val="001C3BB6"/>
    <w:rsid w:val="001C4346"/>
    <w:rsid w:val="001C4362"/>
    <w:rsid w:val="001C43CC"/>
    <w:rsid w:val="001C468B"/>
    <w:rsid w:val="001C476E"/>
    <w:rsid w:val="001C4841"/>
    <w:rsid w:val="001C5154"/>
    <w:rsid w:val="001C521A"/>
    <w:rsid w:val="001C5D18"/>
    <w:rsid w:val="001C6533"/>
    <w:rsid w:val="001C7297"/>
    <w:rsid w:val="001C7A5C"/>
    <w:rsid w:val="001C7FF5"/>
    <w:rsid w:val="001D022F"/>
    <w:rsid w:val="001D206E"/>
    <w:rsid w:val="001D24F3"/>
    <w:rsid w:val="001D2C15"/>
    <w:rsid w:val="001D3238"/>
    <w:rsid w:val="001D34E1"/>
    <w:rsid w:val="001D3560"/>
    <w:rsid w:val="001D37F1"/>
    <w:rsid w:val="001D3AD0"/>
    <w:rsid w:val="001D3D29"/>
    <w:rsid w:val="001D3F19"/>
    <w:rsid w:val="001D445B"/>
    <w:rsid w:val="001D505B"/>
    <w:rsid w:val="001D5116"/>
    <w:rsid w:val="001D54BD"/>
    <w:rsid w:val="001D5B27"/>
    <w:rsid w:val="001D5C5C"/>
    <w:rsid w:val="001D65DD"/>
    <w:rsid w:val="001D6A19"/>
    <w:rsid w:val="001D790C"/>
    <w:rsid w:val="001D7F19"/>
    <w:rsid w:val="001E06BE"/>
    <w:rsid w:val="001E1B24"/>
    <w:rsid w:val="001E1DEF"/>
    <w:rsid w:val="001E246F"/>
    <w:rsid w:val="001E25EF"/>
    <w:rsid w:val="001E27D1"/>
    <w:rsid w:val="001E35C4"/>
    <w:rsid w:val="001E4071"/>
    <w:rsid w:val="001E40C3"/>
    <w:rsid w:val="001E40DB"/>
    <w:rsid w:val="001E4183"/>
    <w:rsid w:val="001E4197"/>
    <w:rsid w:val="001E4383"/>
    <w:rsid w:val="001E4697"/>
    <w:rsid w:val="001E53C0"/>
    <w:rsid w:val="001E6211"/>
    <w:rsid w:val="001E6AAD"/>
    <w:rsid w:val="001E6B15"/>
    <w:rsid w:val="001E6B9A"/>
    <w:rsid w:val="001E6E48"/>
    <w:rsid w:val="001E6E78"/>
    <w:rsid w:val="001E6E96"/>
    <w:rsid w:val="001E7792"/>
    <w:rsid w:val="001E7E96"/>
    <w:rsid w:val="001F00DE"/>
    <w:rsid w:val="001F023A"/>
    <w:rsid w:val="001F032F"/>
    <w:rsid w:val="001F0996"/>
    <w:rsid w:val="001F1E96"/>
    <w:rsid w:val="001F20B5"/>
    <w:rsid w:val="001F25FB"/>
    <w:rsid w:val="001F27EC"/>
    <w:rsid w:val="001F3CFE"/>
    <w:rsid w:val="001F3EB4"/>
    <w:rsid w:val="001F3EF2"/>
    <w:rsid w:val="001F40A7"/>
    <w:rsid w:val="001F4382"/>
    <w:rsid w:val="001F49C6"/>
    <w:rsid w:val="001F4DE1"/>
    <w:rsid w:val="001F4EB8"/>
    <w:rsid w:val="001F6368"/>
    <w:rsid w:val="001F6553"/>
    <w:rsid w:val="001F7232"/>
    <w:rsid w:val="00200243"/>
    <w:rsid w:val="00200516"/>
    <w:rsid w:val="0020085B"/>
    <w:rsid w:val="00200B94"/>
    <w:rsid w:val="00200C90"/>
    <w:rsid w:val="00201578"/>
    <w:rsid w:val="00201B69"/>
    <w:rsid w:val="002021EF"/>
    <w:rsid w:val="00202606"/>
    <w:rsid w:val="00202DF4"/>
    <w:rsid w:val="002032CB"/>
    <w:rsid w:val="00203A32"/>
    <w:rsid w:val="00203DD5"/>
    <w:rsid w:val="00204532"/>
    <w:rsid w:val="002046AE"/>
    <w:rsid w:val="00206088"/>
    <w:rsid w:val="00206A44"/>
    <w:rsid w:val="00206B38"/>
    <w:rsid w:val="00206EFF"/>
    <w:rsid w:val="00207159"/>
    <w:rsid w:val="002079D0"/>
    <w:rsid w:val="00207CA7"/>
    <w:rsid w:val="00207DFE"/>
    <w:rsid w:val="00210326"/>
    <w:rsid w:val="0021045E"/>
    <w:rsid w:val="00210583"/>
    <w:rsid w:val="00210A05"/>
    <w:rsid w:val="002118FB"/>
    <w:rsid w:val="00212F8F"/>
    <w:rsid w:val="00213137"/>
    <w:rsid w:val="0021320F"/>
    <w:rsid w:val="00213C00"/>
    <w:rsid w:val="00214C2B"/>
    <w:rsid w:val="00214CD5"/>
    <w:rsid w:val="00214E5C"/>
    <w:rsid w:val="00214F75"/>
    <w:rsid w:val="00215798"/>
    <w:rsid w:val="0021694F"/>
    <w:rsid w:val="00216B46"/>
    <w:rsid w:val="00217286"/>
    <w:rsid w:val="002209D5"/>
    <w:rsid w:val="00220E85"/>
    <w:rsid w:val="00220EAD"/>
    <w:rsid w:val="00220F75"/>
    <w:rsid w:val="002215D1"/>
    <w:rsid w:val="00222C7F"/>
    <w:rsid w:val="0022336D"/>
    <w:rsid w:val="0022347F"/>
    <w:rsid w:val="002235DB"/>
    <w:rsid w:val="00223BE9"/>
    <w:rsid w:val="00223F1F"/>
    <w:rsid w:val="00224280"/>
    <w:rsid w:val="002243D9"/>
    <w:rsid w:val="0022473F"/>
    <w:rsid w:val="00224EBD"/>
    <w:rsid w:val="00224FE2"/>
    <w:rsid w:val="002252C9"/>
    <w:rsid w:val="002253D0"/>
    <w:rsid w:val="00226248"/>
    <w:rsid w:val="00226517"/>
    <w:rsid w:val="00226BAF"/>
    <w:rsid w:val="00226F3E"/>
    <w:rsid w:val="00227C09"/>
    <w:rsid w:val="0023002F"/>
    <w:rsid w:val="002308A0"/>
    <w:rsid w:val="00230924"/>
    <w:rsid w:val="00230BD8"/>
    <w:rsid w:val="00230E50"/>
    <w:rsid w:val="00231799"/>
    <w:rsid w:val="0023214B"/>
    <w:rsid w:val="00232173"/>
    <w:rsid w:val="0023217D"/>
    <w:rsid w:val="00232209"/>
    <w:rsid w:val="002325B0"/>
    <w:rsid w:val="00232723"/>
    <w:rsid w:val="00232978"/>
    <w:rsid w:val="00232DD6"/>
    <w:rsid w:val="00232E9F"/>
    <w:rsid w:val="00232ECD"/>
    <w:rsid w:val="002333E9"/>
    <w:rsid w:val="00233986"/>
    <w:rsid w:val="00233D6C"/>
    <w:rsid w:val="00233DBA"/>
    <w:rsid w:val="002341BD"/>
    <w:rsid w:val="00234CF4"/>
    <w:rsid w:val="00234DE7"/>
    <w:rsid w:val="0023519E"/>
    <w:rsid w:val="002353B9"/>
    <w:rsid w:val="002355DE"/>
    <w:rsid w:val="002357DE"/>
    <w:rsid w:val="00235D0D"/>
    <w:rsid w:val="00235D94"/>
    <w:rsid w:val="00235F84"/>
    <w:rsid w:val="002360A2"/>
    <w:rsid w:val="0023654D"/>
    <w:rsid w:val="0023656D"/>
    <w:rsid w:val="002368E6"/>
    <w:rsid w:val="002368FE"/>
    <w:rsid w:val="00236C0D"/>
    <w:rsid w:val="00236C71"/>
    <w:rsid w:val="00236E91"/>
    <w:rsid w:val="002375FE"/>
    <w:rsid w:val="00240035"/>
    <w:rsid w:val="0024008C"/>
    <w:rsid w:val="00240323"/>
    <w:rsid w:val="002403E1"/>
    <w:rsid w:val="002403E3"/>
    <w:rsid w:val="002406A0"/>
    <w:rsid w:val="00240BE3"/>
    <w:rsid w:val="00240CC6"/>
    <w:rsid w:val="002416EB"/>
    <w:rsid w:val="0024187A"/>
    <w:rsid w:val="00241D4B"/>
    <w:rsid w:val="0024233B"/>
    <w:rsid w:val="00242768"/>
    <w:rsid w:val="00243092"/>
    <w:rsid w:val="00243E14"/>
    <w:rsid w:val="0024405D"/>
    <w:rsid w:val="0024451C"/>
    <w:rsid w:val="00244559"/>
    <w:rsid w:val="0024467E"/>
    <w:rsid w:val="002459D5"/>
    <w:rsid w:val="00245B26"/>
    <w:rsid w:val="00245E39"/>
    <w:rsid w:val="0024637C"/>
    <w:rsid w:val="002478BA"/>
    <w:rsid w:val="00247DA4"/>
    <w:rsid w:val="0025016C"/>
    <w:rsid w:val="00250381"/>
    <w:rsid w:val="00250D8A"/>
    <w:rsid w:val="00251433"/>
    <w:rsid w:val="00251698"/>
    <w:rsid w:val="00251E2D"/>
    <w:rsid w:val="00252163"/>
    <w:rsid w:val="00252213"/>
    <w:rsid w:val="0025345E"/>
    <w:rsid w:val="00253986"/>
    <w:rsid w:val="00253A96"/>
    <w:rsid w:val="002540A5"/>
    <w:rsid w:val="0025455A"/>
    <w:rsid w:val="002555F4"/>
    <w:rsid w:val="002559F4"/>
    <w:rsid w:val="00255DC8"/>
    <w:rsid w:val="00255E18"/>
    <w:rsid w:val="002560A7"/>
    <w:rsid w:val="002561F0"/>
    <w:rsid w:val="00256980"/>
    <w:rsid w:val="00256F10"/>
    <w:rsid w:val="002576B3"/>
    <w:rsid w:val="0025793D"/>
    <w:rsid w:val="00257A20"/>
    <w:rsid w:val="00257B00"/>
    <w:rsid w:val="00261177"/>
    <w:rsid w:val="0026141B"/>
    <w:rsid w:val="0026160F"/>
    <w:rsid w:val="002616D2"/>
    <w:rsid w:val="002625D6"/>
    <w:rsid w:val="002625F4"/>
    <w:rsid w:val="0026297C"/>
    <w:rsid w:val="00262988"/>
    <w:rsid w:val="0026321A"/>
    <w:rsid w:val="0026386E"/>
    <w:rsid w:val="00263A21"/>
    <w:rsid w:val="00263BA8"/>
    <w:rsid w:val="00263C42"/>
    <w:rsid w:val="002641E9"/>
    <w:rsid w:val="002647E4"/>
    <w:rsid w:val="00265834"/>
    <w:rsid w:val="00265994"/>
    <w:rsid w:val="00265B34"/>
    <w:rsid w:val="00265E1E"/>
    <w:rsid w:val="00266097"/>
    <w:rsid w:val="0026622B"/>
    <w:rsid w:val="002663ED"/>
    <w:rsid w:val="00266808"/>
    <w:rsid w:val="00266B92"/>
    <w:rsid w:val="00266BF6"/>
    <w:rsid w:val="002672D4"/>
    <w:rsid w:val="002679A7"/>
    <w:rsid w:val="00267AD6"/>
    <w:rsid w:val="00267FD0"/>
    <w:rsid w:val="00270143"/>
    <w:rsid w:val="00270462"/>
    <w:rsid w:val="00270BAF"/>
    <w:rsid w:val="00270C10"/>
    <w:rsid w:val="00270CFC"/>
    <w:rsid w:val="00270D9B"/>
    <w:rsid w:val="00272712"/>
    <w:rsid w:val="00272CB5"/>
    <w:rsid w:val="0027388D"/>
    <w:rsid w:val="00273DC5"/>
    <w:rsid w:val="00273FC8"/>
    <w:rsid w:val="0027455C"/>
    <w:rsid w:val="00274760"/>
    <w:rsid w:val="00274EAC"/>
    <w:rsid w:val="00275296"/>
    <w:rsid w:val="0027563D"/>
    <w:rsid w:val="00275E04"/>
    <w:rsid w:val="00275E8C"/>
    <w:rsid w:val="00276295"/>
    <w:rsid w:val="00277679"/>
    <w:rsid w:val="00277A20"/>
    <w:rsid w:val="00277A82"/>
    <w:rsid w:val="00277DBC"/>
    <w:rsid w:val="0028011C"/>
    <w:rsid w:val="002802C2"/>
    <w:rsid w:val="0028090F"/>
    <w:rsid w:val="00280990"/>
    <w:rsid w:val="00280FCD"/>
    <w:rsid w:val="002812AB"/>
    <w:rsid w:val="00281AC0"/>
    <w:rsid w:val="00281ADD"/>
    <w:rsid w:val="00281E1D"/>
    <w:rsid w:val="002821BA"/>
    <w:rsid w:val="00282CBC"/>
    <w:rsid w:val="00282E7F"/>
    <w:rsid w:val="0028345B"/>
    <w:rsid w:val="00283ABA"/>
    <w:rsid w:val="002841BA"/>
    <w:rsid w:val="00284DDE"/>
    <w:rsid w:val="0028579D"/>
    <w:rsid w:val="002857B5"/>
    <w:rsid w:val="002857E5"/>
    <w:rsid w:val="00285F8F"/>
    <w:rsid w:val="00286627"/>
    <w:rsid w:val="00286D93"/>
    <w:rsid w:val="00286F4B"/>
    <w:rsid w:val="002874D0"/>
    <w:rsid w:val="002879A5"/>
    <w:rsid w:val="00287A7B"/>
    <w:rsid w:val="00287B57"/>
    <w:rsid w:val="00287C11"/>
    <w:rsid w:val="00287FCC"/>
    <w:rsid w:val="0029011F"/>
    <w:rsid w:val="002909D7"/>
    <w:rsid w:val="002910CE"/>
    <w:rsid w:val="00291358"/>
    <w:rsid w:val="00291D50"/>
    <w:rsid w:val="00292183"/>
    <w:rsid w:val="0029268B"/>
    <w:rsid w:val="00292F22"/>
    <w:rsid w:val="0029378D"/>
    <w:rsid w:val="00293AFB"/>
    <w:rsid w:val="00293DB5"/>
    <w:rsid w:val="0029405A"/>
    <w:rsid w:val="00294692"/>
    <w:rsid w:val="00294738"/>
    <w:rsid w:val="00294B10"/>
    <w:rsid w:val="00294D63"/>
    <w:rsid w:val="00294D68"/>
    <w:rsid w:val="00294F08"/>
    <w:rsid w:val="00296215"/>
    <w:rsid w:val="002964A9"/>
    <w:rsid w:val="00296528"/>
    <w:rsid w:val="00297151"/>
    <w:rsid w:val="00297174"/>
    <w:rsid w:val="002974BE"/>
    <w:rsid w:val="0029790F"/>
    <w:rsid w:val="002A08C9"/>
    <w:rsid w:val="002A0E2F"/>
    <w:rsid w:val="002A110F"/>
    <w:rsid w:val="002A1A2E"/>
    <w:rsid w:val="002A2177"/>
    <w:rsid w:val="002A2358"/>
    <w:rsid w:val="002A3243"/>
    <w:rsid w:val="002A3DE3"/>
    <w:rsid w:val="002A3E6B"/>
    <w:rsid w:val="002A5833"/>
    <w:rsid w:val="002A5997"/>
    <w:rsid w:val="002A5B84"/>
    <w:rsid w:val="002A5E30"/>
    <w:rsid w:val="002A706B"/>
    <w:rsid w:val="002A72F8"/>
    <w:rsid w:val="002A79F7"/>
    <w:rsid w:val="002A7F24"/>
    <w:rsid w:val="002B0359"/>
    <w:rsid w:val="002B04B8"/>
    <w:rsid w:val="002B07DA"/>
    <w:rsid w:val="002B0BA3"/>
    <w:rsid w:val="002B0E4A"/>
    <w:rsid w:val="002B125E"/>
    <w:rsid w:val="002B12F3"/>
    <w:rsid w:val="002B1489"/>
    <w:rsid w:val="002B15A4"/>
    <w:rsid w:val="002B1918"/>
    <w:rsid w:val="002B1A77"/>
    <w:rsid w:val="002B1A7E"/>
    <w:rsid w:val="002B467C"/>
    <w:rsid w:val="002B46F4"/>
    <w:rsid w:val="002B53BF"/>
    <w:rsid w:val="002B542A"/>
    <w:rsid w:val="002B5AC4"/>
    <w:rsid w:val="002B6638"/>
    <w:rsid w:val="002B66CC"/>
    <w:rsid w:val="002B7013"/>
    <w:rsid w:val="002B7692"/>
    <w:rsid w:val="002C01A3"/>
    <w:rsid w:val="002C0B27"/>
    <w:rsid w:val="002C0F92"/>
    <w:rsid w:val="002C12EA"/>
    <w:rsid w:val="002C2302"/>
    <w:rsid w:val="002C3EE2"/>
    <w:rsid w:val="002C4571"/>
    <w:rsid w:val="002C47C0"/>
    <w:rsid w:val="002C47DB"/>
    <w:rsid w:val="002C5425"/>
    <w:rsid w:val="002C66A2"/>
    <w:rsid w:val="002C6CCC"/>
    <w:rsid w:val="002C6D81"/>
    <w:rsid w:val="002C72E8"/>
    <w:rsid w:val="002D0D56"/>
    <w:rsid w:val="002D21C1"/>
    <w:rsid w:val="002D22C3"/>
    <w:rsid w:val="002D294C"/>
    <w:rsid w:val="002D2B79"/>
    <w:rsid w:val="002D336D"/>
    <w:rsid w:val="002D3781"/>
    <w:rsid w:val="002D4545"/>
    <w:rsid w:val="002D4716"/>
    <w:rsid w:val="002D4956"/>
    <w:rsid w:val="002D4E1C"/>
    <w:rsid w:val="002D552A"/>
    <w:rsid w:val="002D6133"/>
    <w:rsid w:val="002D628C"/>
    <w:rsid w:val="002D6FBF"/>
    <w:rsid w:val="002D7119"/>
    <w:rsid w:val="002D74BA"/>
    <w:rsid w:val="002D7973"/>
    <w:rsid w:val="002D7A13"/>
    <w:rsid w:val="002E05BF"/>
    <w:rsid w:val="002E0A74"/>
    <w:rsid w:val="002E0E9C"/>
    <w:rsid w:val="002E1056"/>
    <w:rsid w:val="002E109F"/>
    <w:rsid w:val="002E1436"/>
    <w:rsid w:val="002E1FD4"/>
    <w:rsid w:val="002E22D9"/>
    <w:rsid w:val="002E2D27"/>
    <w:rsid w:val="002E3441"/>
    <w:rsid w:val="002E36D5"/>
    <w:rsid w:val="002E379F"/>
    <w:rsid w:val="002E3DB0"/>
    <w:rsid w:val="002E407E"/>
    <w:rsid w:val="002E4798"/>
    <w:rsid w:val="002E4904"/>
    <w:rsid w:val="002E49B0"/>
    <w:rsid w:val="002E4B16"/>
    <w:rsid w:val="002E4CF1"/>
    <w:rsid w:val="002E4F5A"/>
    <w:rsid w:val="002E5023"/>
    <w:rsid w:val="002E5403"/>
    <w:rsid w:val="002E5445"/>
    <w:rsid w:val="002E5502"/>
    <w:rsid w:val="002E590C"/>
    <w:rsid w:val="002E5F80"/>
    <w:rsid w:val="002E647C"/>
    <w:rsid w:val="002E71B0"/>
    <w:rsid w:val="002E75DB"/>
    <w:rsid w:val="002E779B"/>
    <w:rsid w:val="002E77F7"/>
    <w:rsid w:val="002E781D"/>
    <w:rsid w:val="002E7997"/>
    <w:rsid w:val="002E7D37"/>
    <w:rsid w:val="002F0664"/>
    <w:rsid w:val="002F0891"/>
    <w:rsid w:val="002F0BA5"/>
    <w:rsid w:val="002F0D66"/>
    <w:rsid w:val="002F199D"/>
    <w:rsid w:val="002F1DCF"/>
    <w:rsid w:val="002F23EE"/>
    <w:rsid w:val="002F2D6B"/>
    <w:rsid w:val="002F3E1E"/>
    <w:rsid w:val="002F4057"/>
    <w:rsid w:val="002F4A11"/>
    <w:rsid w:val="002F4BB4"/>
    <w:rsid w:val="002F4BF2"/>
    <w:rsid w:val="002F4FC4"/>
    <w:rsid w:val="002F53CF"/>
    <w:rsid w:val="002F54B1"/>
    <w:rsid w:val="002F56D5"/>
    <w:rsid w:val="002F580F"/>
    <w:rsid w:val="002F5E2B"/>
    <w:rsid w:val="002F5F2D"/>
    <w:rsid w:val="002F5F4A"/>
    <w:rsid w:val="002F61CC"/>
    <w:rsid w:val="002F6691"/>
    <w:rsid w:val="002F69E7"/>
    <w:rsid w:val="002F6EE2"/>
    <w:rsid w:val="002F7933"/>
    <w:rsid w:val="002F7A66"/>
    <w:rsid w:val="002F7E18"/>
    <w:rsid w:val="00300D27"/>
    <w:rsid w:val="00301CB6"/>
    <w:rsid w:val="003031D5"/>
    <w:rsid w:val="003037D8"/>
    <w:rsid w:val="003038A8"/>
    <w:rsid w:val="003044D0"/>
    <w:rsid w:val="00304937"/>
    <w:rsid w:val="00304942"/>
    <w:rsid w:val="003049F4"/>
    <w:rsid w:val="00305C7A"/>
    <w:rsid w:val="0030645B"/>
    <w:rsid w:val="00306A64"/>
    <w:rsid w:val="003071A6"/>
    <w:rsid w:val="00307CE0"/>
    <w:rsid w:val="00307E40"/>
    <w:rsid w:val="003108D9"/>
    <w:rsid w:val="00310D0A"/>
    <w:rsid w:val="00311285"/>
    <w:rsid w:val="00311DDB"/>
    <w:rsid w:val="0031312A"/>
    <w:rsid w:val="00313158"/>
    <w:rsid w:val="003138E2"/>
    <w:rsid w:val="003148E6"/>
    <w:rsid w:val="00315021"/>
    <w:rsid w:val="003152AF"/>
    <w:rsid w:val="003158FF"/>
    <w:rsid w:val="00315BD4"/>
    <w:rsid w:val="003166DB"/>
    <w:rsid w:val="0031693B"/>
    <w:rsid w:val="00317035"/>
    <w:rsid w:val="003174D1"/>
    <w:rsid w:val="00317A06"/>
    <w:rsid w:val="00317E49"/>
    <w:rsid w:val="00320371"/>
    <w:rsid w:val="0032057E"/>
    <w:rsid w:val="00320871"/>
    <w:rsid w:val="00320D0A"/>
    <w:rsid w:val="003211C8"/>
    <w:rsid w:val="00321207"/>
    <w:rsid w:val="00323568"/>
    <w:rsid w:val="0032377F"/>
    <w:rsid w:val="003239CC"/>
    <w:rsid w:val="00325103"/>
    <w:rsid w:val="0032510F"/>
    <w:rsid w:val="003253B1"/>
    <w:rsid w:val="00325A2E"/>
    <w:rsid w:val="00325AC0"/>
    <w:rsid w:val="00325C54"/>
    <w:rsid w:val="00325D02"/>
    <w:rsid w:val="003263AD"/>
    <w:rsid w:val="00326753"/>
    <w:rsid w:val="003268C9"/>
    <w:rsid w:val="00326D6E"/>
    <w:rsid w:val="0032720F"/>
    <w:rsid w:val="00327615"/>
    <w:rsid w:val="0033014F"/>
    <w:rsid w:val="003307DF"/>
    <w:rsid w:val="0033084A"/>
    <w:rsid w:val="00330DCF"/>
    <w:rsid w:val="00331F65"/>
    <w:rsid w:val="0033229E"/>
    <w:rsid w:val="00332439"/>
    <w:rsid w:val="00332C12"/>
    <w:rsid w:val="00333DE2"/>
    <w:rsid w:val="00334921"/>
    <w:rsid w:val="003349CF"/>
    <w:rsid w:val="00335393"/>
    <w:rsid w:val="0033540A"/>
    <w:rsid w:val="00335443"/>
    <w:rsid w:val="00335AAF"/>
    <w:rsid w:val="00335D68"/>
    <w:rsid w:val="00336176"/>
    <w:rsid w:val="00336D52"/>
    <w:rsid w:val="00337219"/>
    <w:rsid w:val="003405BA"/>
    <w:rsid w:val="003406CB"/>
    <w:rsid w:val="00340C16"/>
    <w:rsid w:val="00340C67"/>
    <w:rsid w:val="00340C90"/>
    <w:rsid w:val="0034112D"/>
    <w:rsid w:val="00341396"/>
    <w:rsid w:val="003416D5"/>
    <w:rsid w:val="003416DE"/>
    <w:rsid w:val="003418EB"/>
    <w:rsid w:val="00341B70"/>
    <w:rsid w:val="003420E6"/>
    <w:rsid w:val="00342102"/>
    <w:rsid w:val="00342820"/>
    <w:rsid w:val="00342ABF"/>
    <w:rsid w:val="00342D61"/>
    <w:rsid w:val="00343520"/>
    <w:rsid w:val="0034393C"/>
    <w:rsid w:val="00343E4E"/>
    <w:rsid w:val="00345693"/>
    <w:rsid w:val="00345D02"/>
    <w:rsid w:val="00345F5E"/>
    <w:rsid w:val="0034706D"/>
    <w:rsid w:val="0034713F"/>
    <w:rsid w:val="003473D1"/>
    <w:rsid w:val="00347563"/>
    <w:rsid w:val="00350BE5"/>
    <w:rsid w:val="0035126E"/>
    <w:rsid w:val="00351428"/>
    <w:rsid w:val="003519D8"/>
    <w:rsid w:val="0035222C"/>
    <w:rsid w:val="00352683"/>
    <w:rsid w:val="00352D39"/>
    <w:rsid w:val="00352FB6"/>
    <w:rsid w:val="00353448"/>
    <w:rsid w:val="00353F79"/>
    <w:rsid w:val="00354422"/>
    <w:rsid w:val="00354CC5"/>
    <w:rsid w:val="00354CC9"/>
    <w:rsid w:val="0035524D"/>
    <w:rsid w:val="00355291"/>
    <w:rsid w:val="00355422"/>
    <w:rsid w:val="00355554"/>
    <w:rsid w:val="00356007"/>
    <w:rsid w:val="00357690"/>
    <w:rsid w:val="0035786B"/>
    <w:rsid w:val="00357934"/>
    <w:rsid w:val="00357D19"/>
    <w:rsid w:val="00357E7D"/>
    <w:rsid w:val="00357F32"/>
    <w:rsid w:val="00360080"/>
    <w:rsid w:val="00360497"/>
    <w:rsid w:val="00360F5A"/>
    <w:rsid w:val="00363B10"/>
    <w:rsid w:val="00363D75"/>
    <w:rsid w:val="00363E1C"/>
    <w:rsid w:val="0036454D"/>
    <w:rsid w:val="0036470D"/>
    <w:rsid w:val="00365452"/>
    <w:rsid w:val="0036568D"/>
    <w:rsid w:val="003658E1"/>
    <w:rsid w:val="003661FE"/>
    <w:rsid w:val="00366350"/>
    <w:rsid w:val="00366B51"/>
    <w:rsid w:val="00366DA2"/>
    <w:rsid w:val="00366F9A"/>
    <w:rsid w:val="00366FEA"/>
    <w:rsid w:val="0036759D"/>
    <w:rsid w:val="00367834"/>
    <w:rsid w:val="00367F83"/>
    <w:rsid w:val="0037051C"/>
    <w:rsid w:val="00370B2B"/>
    <w:rsid w:val="00371616"/>
    <w:rsid w:val="00371785"/>
    <w:rsid w:val="00371D00"/>
    <w:rsid w:val="00371FC2"/>
    <w:rsid w:val="00372331"/>
    <w:rsid w:val="00372D23"/>
    <w:rsid w:val="00373518"/>
    <w:rsid w:val="003738BB"/>
    <w:rsid w:val="00373E93"/>
    <w:rsid w:val="00374586"/>
    <w:rsid w:val="003746D9"/>
    <w:rsid w:val="00374B97"/>
    <w:rsid w:val="00375AE8"/>
    <w:rsid w:val="0037655D"/>
    <w:rsid w:val="0037719C"/>
    <w:rsid w:val="003776AE"/>
    <w:rsid w:val="00377EA1"/>
    <w:rsid w:val="003808CD"/>
    <w:rsid w:val="00380AE8"/>
    <w:rsid w:val="00381238"/>
    <w:rsid w:val="00381531"/>
    <w:rsid w:val="003822B0"/>
    <w:rsid w:val="00382B3E"/>
    <w:rsid w:val="00383225"/>
    <w:rsid w:val="00383846"/>
    <w:rsid w:val="00383B77"/>
    <w:rsid w:val="00383C0E"/>
    <w:rsid w:val="003848AF"/>
    <w:rsid w:val="00385C1C"/>
    <w:rsid w:val="00385E08"/>
    <w:rsid w:val="00386A3A"/>
    <w:rsid w:val="0038714D"/>
    <w:rsid w:val="0038737C"/>
    <w:rsid w:val="0038787F"/>
    <w:rsid w:val="00387B88"/>
    <w:rsid w:val="00387BEE"/>
    <w:rsid w:val="00387D36"/>
    <w:rsid w:val="0039018D"/>
    <w:rsid w:val="00390352"/>
    <w:rsid w:val="00390441"/>
    <w:rsid w:val="0039072B"/>
    <w:rsid w:val="00390763"/>
    <w:rsid w:val="00390842"/>
    <w:rsid w:val="00390A95"/>
    <w:rsid w:val="003910F5"/>
    <w:rsid w:val="00391402"/>
    <w:rsid w:val="00391D8A"/>
    <w:rsid w:val="003928FF"/>
    <w:rsid w:val="00392C36"/>
    <w:rsid w:val="00392FF9"/>
    <w:rsid w:val="0039329E"/>
    <w:rsid w:val="0039343C"/>
    <w:rsid w:val="00393DC9"/>
    <w:rsid w:val="00394115"/>
    <w:rsid w:val="0039437D"/>
    <w:rsid w:val="003943B8"/>
    <w:rsid w:val="0039454D"/>
    <w:rsid w:val="00394A55"/>
    <w:rsid w:val="00394BE7"/>
    <w:rsid w:val="003960D2"/>
    <w:rsid w:val="0039620E"/>
    <w:rsid w:val="00396294"/>
    <w:rsid w:val="0039660E"/>
    <w:rsid w:val="00397293"/>
    <w:rsid w:val="00397B11"/>
    <w:rsid w:val="003A0103"/>
    <w:rsid w:val="003A02B4"/>
    <w:rsid w:val="003A070B"/>
    <w:rsid w:val="003A0AA5"/>
    <w:rsid w:val="003A1685"/>
    <w:rsid w:val="003A175A"/>
    <w:rsid w:val="003A1C35"/>
    <w:rsid w:val="003A1C36"/>
    <w:rsid w:val="003A24B9"/>
    <w:rsid w:val="003A259C"/>
    <w:rsid w:val="003A3DD1"/>
    <w:rsid w:val="003A4658"/>
    <w:rsid w:val="003A4F3B"/>
    <w:rsid w:val="003A5020"/>
    <w:rsid w:val="003A50AE"/>
    <w:rsid w:val="003A643E"/>
    <w:rsid w:val="003A6902"/>
    <w:rsid w:val="003A6D6D"/>
    <w:rsid w:val="003A732B"/>
    <w:rsid w:val="003A7489"/>
    <w:rsid w:val="003A770C"/>
    <w:rsid w:val="003A7B17"/>
    <w:rsid w:val="003A7DE2"/>
    <w:rsid w:val="003A7FEA"/>
    <w:rsid w:val="003B00BB"/>
    <w:rsid w:val="003B0380"/>
    <w:rsid w:val="003B096D"/>
    <w:rsid w:val="003B0FBE"/>
    <w:rsid w:val="003B18EA"/>
    <w:rsid w:val="003B283C"/>
    <w:rsid w:val="003B28A1"/>
    <w:rsid w:val="003B2B48"/>
    <w:rsid w:val="003B3F24"/>
    <w:rsid w:val="003B4238"/>
    <w:rsid w:val="003B457A"/>
    <w:rsid w:val="003B4AC0"/>
    <w:rsid w:val="003B4D46"/>
    <w:rsid w:val="003B53A6"/>
    <w:rsid w:val="003B56C2"/>
    <w:rsid w:val="003B5CD2"/>
    <w:rsid w:val="003B5ECE"/>
    <w:rsid w:val="003B66C1"/>
    <w:rsid w:val="003B6D6C"/>
    <w:rsid w:val="003B6DED"/>
    <w:rsid w:val="003B718E"/>
    <w:rsid w:val="003B71E1"/>
    <w:rsid w:val="003B745F"/>
    <w:rsid w:val="003B785A"/>
    <w:rsid w:val="003C0150"/>
    <w:rsid w:val="003C0337"/>
    <w:rsid w:val="003C0B5C"/>
    <w:rsid w:val="003C1784"/>
    <w:rsid w:val="003C2694"/>
    <w:rsid w:val="003C27A5"/>
    <w:rsid w:val="003C3289"/>
    <w:rsid w:val="003C3B3D"/>
    <w:rsid w:val="003C3CE9"/>
    <w:rsid w:val="003C3F4C"/>
    <w:rsid w:val="003C5363"/>
    <w:rsid w:val="003C556F"/>
    <w:rsid w:val="003C586C"/>
    <w:rsid w:val="003C5A40"/>
    <w:rsid w:val="003C5C20"/>
    <w:rsid w:val="003C60B0"/>
    <w:rsid w:val="003C6BB0"/>
    <w:rsid w:val="003C7040"/>
    <w:rsid w:val="003C75B6"/>
    <w:rsid w:val="003C7EEA"/>
    <w:rsid w:val="003D0651"/>
    <w:rsid w:val="003D075E"/>
    <w:rsid w:val="003D077B"/>
    <w:rsid w:val="003D0E35"/>
    <w:rsid w:val="003D224D"/>
    <w:rsid w:val="003D2BE0"/>
    <w:rsid w:val="003D31FD"/>
    <w:rsid w:val="003D3F44"/>
    <w:rsid w:val="003D41B7"/>
    <w:rsid w:val="003D472A"/>
    <w:rsid w:val="003D4938"/>
    <w:rsid w:val="003D4DFC"/>
    <w:rsid w:val="003D586E"/>
    <w:rsid w:val="003D5A18"/>
    <w:rsid w:val="003D5C89"/>
    <w:rsid w:val="003D6127"/>
    <w:rsid w:val="003D643C"/>
    <w:rsid w:val="003D644C"/>
    <w:rsid w:val="003D6711"/>
    <w:rsid w:val="003D69D4"/>
    <w:rsid w:val="003D6FFF"/>
    <w:rsid w:val="003D72DD"/>
    <w:rsid w:val="003D7C3B"/>
    <w:rsid w:val="003E15DF"/>
    <w:rsid w:val="003E233A"/>
    <w:rsid w:val="003E241A"/>
    <w:rsid w:val="003E2886"/>
    <w:rsid w:val="003E2FBF"/>
    <w:rsid w:val="003E3332"/>
    <w:rsid w:val="003E36D0"/>
    <w:rsid w:val="003E3A02"/>
    <w:rsid w:val="003E3F6F"/>
    <w:rsid w:val="003E3FDA"/>
    <w:rsid w:val="003E4208"/>
    <w:rsid w:val="003E4D40"/>
    <w:rsid w:val="003E4D8D"/>
    <w:rsid w:val="003E53EF"/>
    <w:rsid w:val="003E5A2F"/>
    <w:rsid w:val="003E6CB6"/>
    <w:rsid w:val="003E6CC1"/>
    <w:rsid w:val="003E728B"/>
    <w:rsid w:val="003E72BB"/>
    <w:rsid w:val="003F02A3"/>
    <w:rsid w:val="003F0620"/>
    <w:rsid w:val="003F1768"/>
    <w:rsid w:val="003F1D62"/>
    <w:rsid w:val="003F2093"/>
    <w:rsid w:val="003F279B"/>
    <w:rsid w:val="003F28F9"/>
    <w:rsid w:val="003F2CC1"/>
    <w:rsid w:val="003F3F13"/>
    <w:rsid w:val="003F3FFF"/>
    <w:rsid w:val="003F5595"/>
    <w:rsid w:val="003F58FD"/>
    <w:rsid w:val="003F6120"/>
    <w:rsid w:val="003F6306"/>
    <w:rsid w:val="003F68DD"/>
    <w:rsid w:val="003F7169"/>
    <w:rsid w:val="003F7892"/>
    <w:rsid w:val="003F7B4C"/>
    <w:rsid w:val="00400083"/>
    <w:rsid w:val="00400A98"/>
    <w:rsid w:val="00401623"/>
    <w:rsid w:val="00401AA9"/>
    <w:rsid w:val="0040240F"/>
    <w:rsid w:val="004027A1"/>
    <w:rsid w:val="00402859"/>
    <w:rsid w:val="0040312C"/>
    <w:rsid w:val="00403BBB"/>
    <w:rsid w:val="0040438F"/>
    <w:rsid w:val="004052F7"/>
    <w:rsid w:val="00405501"/>
    <w:rsid w:val="0040567C"/>
    <w:rsid w:val="0040633D"/>
    <w:rsid w:val="004072A6"/>
    <w:rsid w:val="00407C49"/>
    <w:rsid w:val="00410998"/>
    <w:rsid w:val="00411062"/>
    <w:rsid w:val="004118E5"/>
    <w:rsid w:val="00411C78"/>
    <w:rsid w:val="00411F48"/>
    <w:rsid w:val="00412CB4"/>
    <w:rsid w:val="00412CD8"/>
    <w:rsid w:val="004130F1"/>
    <w:rsid w:val="00413306"/>
    <w:rsid w:val="00413FA5"/>
    <w:rsid w:val="00414390"/>
    <w:rsid w:val="0041442D"/>
    <w:rsid w:val="00414677"/>
    <w:rsid w:val="00414692"/>
    <w:rsid w:val="00414F51"/>
    <w:rsid w:val="00415ECC"/>
    <w:rsid w:val="004160A5"/>
    <w:rsid w:val="00416227"/>
    <w:rsid w:val="004164C4"/>
    <w:rsid w:val="004165B8"/>
    <w:rsid w:val="00416C93"/>
    <w:rsid w:val="00417856"/>
    <w:rsid w:val="00417B80"/>
    <w:rsid w:val="00420A05"/>
    <w:rsid w:val="004213E9"/>
    <w:rsid w:val="0042142C"/>
    <w:rsid w:val="004217EA"/>
    <w:rsid w:val="00421C03"/>
    <w:rsid w:val="00422CE7"/>
    <w:rsid w:val="00423692"/>
    <w:rsid w:val="00423B07"/>
    <w:rsid w:val="00424490"/>
    <w:rsid w:val="00425CC2"/>
    <w:rsid w:val="0042618F"/>
    <w:rsid w:val="00426C8F"/>
    <w:rsid w:val="00427277"/>
    <w:rsid w:val="00427657"/>
    <w:rsid w:val="004276D5"/>
    <w:rsid w:val="004322AD"/>
    <w:rsid w:val="0043276F"/>
    <w:rsid w:val="00432806"/>
    <w:rsid w:val="00432B87"/>
    <w:rsid w:val="00432FD0"/>
    <w:rsid w:val="00433708"/>
    <w:rsid w:val="00433E08"/>
    <w:rsid w:val="00433E9F"/>
    <w:rsid w:val="00434B52"/>
    <w:rsid w:val="00434D6F"/>
    <w:rsid w:val="0043525C"/>
    <w:rsid w:val="0043535C"/>
    <w:rsid w:val="00435E60"/>
    <w:rsid w:val="00436CD9"/>
    <w:rsid w:val="00436D5D"/>
    <w:rsid w:val="00437047"/>
    <w:rsid w:val="004371D3"/>
    <w:rsid w:val="0043730D"/>
    <w:rsid w:val="00437D6A"/>
    <w:rsid w:val="00437E90"/>
    <w:rsid w:val="00440028"/>
    <w:rsid w:val="00440773"/>
    <w:rsid w:val="00440E3A"/>
    <w:rsid w:val="0044130D"/>
    <w:rsid w:val="004414F0"/>
    <w:rsid w:val="00441D5A"/>
    <w:rsid w:val="00441F2B"/>
    <w:rsid w:val="00442460"/>
    <w:rsid w:val="0044252C"/>
    <w:rsid w:val="00442A11"/>
    <w:rsid w:val="00442AA4"/>
    <w:rsid w:val="00442B24"/>
    <w:rsid w:val="00443A7C"/>
    <w:rsid w:val="00443D8E"/>
    <w:rsid w:val="004443EE"/>
    <w:rsid w:val="00444E5B"/>
    <w:rsid w:val="00445577"/>
    <w:rsid w:val="00445A09"/>
    <w:rsid w:val="00445CD2"/>
    <w:rsid w:val="00445E21"/>
    <w:rsid w:val="00446120"/>
    <w:rsid w:val="00446130"/>
    <w:rsid w:val="004466E9"/>
    <w:rsid w:val="004469B2"/>
    <w:rsid w:val="00446C60"/>
    <w:rsid w:val="004476D0"/>
    <w:rsid w:val="00447C18"/>
    <w:rsid w:val="004500BA"/>
    <w:rsid w:val="0045039B"/>
    <w:rsid w:val="00450D63"/>
    <w:rsid w:val="00451AD7"/>
    <w:rsid w:val="00451F82"/>
    <w:rsid w:val="00452189"/>
    <w:rsid w:val="004522A1"/>
    <w:rsid w:val="00452CA6"/>
    <w:rsid w:val="00453149"/>
    <w:rsid w:val="00453C13"/>
    <w:rsid w:val="00453D1E"/>
    <w:rsid w:val="00453EE5"/>
    <w:rsid w:val="00453F48"/>
    <w:rsid w:val="004543B1"/>
    <w:rsid w:val="0045441D"/>
    <w:rsid w:val="00454BF7"/>
    <w:rsid w:val="00455121"/>
    <w:rsid w:val="004553A3"/>
    <w:rsid w:val="00455509"/>
    <w:rsid w:val="00456745"/>
    <w:rsid w:val="00456945"/>
    <w:rsid w:val="00456A86"/>
    <w:rsid w:val="00456BB8"/>
    <w:rsid w:val="00456D9C"/>
    <w:rsid w:val="00457B48"/>
    <w:rsid w:val="00457F8D"/>
    <w:rsid w:val="004609A8"/>
    <w:rsid w:val="00460C60"/>
    <w:rsid w:val="004617D6"/>
    <w:rsid w:val="00461A29"/>
    <w:rsid w:val="004622F4"/>
    <w:rsid w:val="0046238D"/>
    <w:rsid w:val="00462B55"/>
    <w:rsid w:val="00462BC5"/>
    <w:rsid w:val="004631FD"/>
    <w:rsid w:val="00463C2A"/>
    <w:rsid w:val="0046510A"/>
    <w:rsid w:val="004654EA"/>
    <w:rsid w:val="004663EB"/>
    <w:rsid w:val="00466B08"/>
    <w:rsid w:val="00466FE2"/>
    <w:rsid w:val="00467394"/>
    <w:rsid w:val="0046752A"/>
    <w:rsid w:val="004676B7"/>
    <w:rsid w:val="00470216"/>
    <w:rsid w:val="0047074D"/>
    <w:rsid w:val="00470813"/>
    <w:rsid w:val="00470D43"/>
    <w:rsid w:val="00472976"/>
    <w:rsid w:val="00473428"/>
    <w:rsid w:val="00473E2B"/>
    <w:rsid w:val="00473E4A"/>
    <w:rsid w:val="00473EE3"/>
    <w:rsid w:val="00473EF4"/>
    <w:rsid w:val="00474611"/>
    <w:rsid w:val="00474790"/>
    <w:rsid w:val="0047503B"/>
    <w:rsid w:val="004753A9"/>
    <w:rsid w:val="0047652C"/>
    <w:rsid w:val="00476784"/>
    <w:rsid w:val="00476A9F"/>
    <w:rsid w:val="00476D09"/>
    <w:rsid w:val="00477642"/>
    <w:rsid w:val="00477A85"/>
    <w:rsid w:val="00477AF7"/>
    <w:rsid w:val="00477DC2"/>
    <w:rsid w:val="004804EB"/>
    <w:rsid w:val="00480599"/>
    <w:rsid w:val="00480E53"/>
    <w:rsid w:val="00481076"/>
    <w:rsid w:val="00481149"/>
    <w:rsid w:val="00481FA2"/>
    <w:rsid w:val="004831EE"/>
    <w:rsid w:val="00483230"/>
    <w:rsid w:val="00483294"/>
    <w:rsid w:val="00483A52"/>
    <w:rsid w:val="0048486D"/>
    <w:rsid w:val="004850D1"/>
    <w:rsid w:val="00486350"/>
    <w:rsid w:val="004863B8"/>
    <w:rsid w:val="004868C1"/>
    <w:rsid w:val="00486D42"/>
    <w:rsid w:val="004875D8"/>
    <w:rsid w:val="00487BB3"/>
    <w:rsid w:val="004910EE"/>
    <w:rsid w:val="00491109"/>
    <w:rsid w:val="004915ED"/>
    <w:rsid w:val="004917AC"/>
    <w:rsid w:val="00491D68"/>
    <w:rsid w:val="00491D71"/>
    <w:rsid w:val="00491F62"/>
    <w:rsid w:val="00492353"/>
    <w:rsid w:val="00492671"/>
    <w:rsid w:val="00492B1B"/>
    <w:rsid w:val="00492E39"/>
    <w:rsid w:val="004935BF"/>
    <w:rsid w:val="0049410F"/>
    <w:rsid w:val="00494A3E"/>
    <w:rsid w:val="00495195"/>
    <w:rsid w:val="00495619"/>
    <w:rsid w:val="00495D13"/>
    <w:rsid w:val="00495D5C"/>
    <w:rsid w:val="00495FF1"/>
    <w:rsid w:val="0049652E"/>
    <w:rsid w:val="00496644"/>
    <w:rsid w:val="00497087"/>
    <w:rsid w:val="00497992"/>
    <w:rsid w:val="00497BF4"/>
    <w:rsid w:val="004A04A0"/>
    <w:rsid w:val="004A0551"/>
    <w:rsid w:val="004A0736"/>
    <w:rsid w:val="004A139C"/>
    <w:rsid w:val="004A27C1"/>
    <w:rsid w:val="004A28D0"/>
    <w:rsid w:val="004A2D12"/>
    <w:rsid w:val="004A2D73"/>
    <w:rsid w:val="004A37CE"/>
    <w:rsid w:val="004A3CB7"/>
    <w:rsid w:val="004A43DC"/>
    <w:rsid w:val="004A492D"/>
    <w:rsid w:val="004A4F4D"/>
    <w:rsid w:val="004A52C5"/>
    <w:rsid w:val="004A5ABA"/>
    <w:rsid w:val="004A5F23"/>
    <w:rsid w:val="004A6532"/>
    <w:rsid w:val="004A6578"/>
    <w:rsid w:val="004A65BD"/>
    <w:rsid w:val="004A670E"/>
    <w:rsid w:val="004A6E71"/>
    <w:rsid w:val="004A6FB5"/>
    <w:rsid w:val="004A7112"/>
    <w:rsid w:val="004A74DB"/>
    <w:rsid w:val="004A75BA"/>
    <w:rsid w:val="004A7D94"/>
    <w:rsid w:val="004A7EA4"/>
    <w:rsid w:val="004B071B"/>
    <w:rsid w:val="004B0919"/>
    <w:rsid w:val="004B10C3"/>
    <w:rsid w:val="004B16C8"/>
    <w:rsid w:val="004B1B7E"/>
    <w:rsid w:val="004B1C82"/>
    <w:rsid w:val="004B2111"/>
    <w:rsid w:val="004B29D8"/>
    <w:rsid w:val="004B2B2A"/>
    <w:rsid w:val="004B2F43"/>
    <w:rsid w:val="004B309D"/>
    <w:rsid w:val="004B394D"/>
    <w:rsid w:val="004B3BB6"/>
    <w:rsid w:val="004B4E16"/>
    <w:rsid w:val="004B5160"/>
    <w:rsid w:val="004B5770"/>
    <w:rsid w:val="004B5DAF"/>
    <w:rsid w:val="004B6199"/>
    <w:rsid w:val="004B69CE"/>
    <w:rsid w:val="004B6A07"/>
    <w:rsid w:val="004B71A6"/>
    <w:rsid w:val="004B72F0"/>
    <w:rsid w:val="004B7465"/>
    <w:rsid w:val="004B7610"/>
    <w:rsid w:val="004C06C7"/>
    <w:rsid w:val="004C0A3D"/>
    <w:rsid w:val="004C0CFB"/>
    <w:rsid w:val="004C1622"/>
    <w:rsid w:val="004C17AE"/>
    <w:rsid w:val="004C1C97"/>
    <w:rsid w:val="004C26E0"/>
    <w:rsid w:val="004C31F8"/>
    <w:rsid w:val="004C35BA"/>
    <w:rsid w:val="004C39B2"/>
    <w:rsid w:val="004C4779"/>
    <w:rsid w:val="004C4D62"/>
    <w:rsid w:val="004C4E10"/>
    <w:rsid w:val="004C54F0"/>
    <w:rsid w:val="004C5672"/>
    <w:rsid w:val="004C5968"/>
    <w:rsid w:val="004C5A3B"/>
    <w:rsid w:val="004C6ACC"/>
    <w:rsid w:val="004C6B0C"/>
    <w:rsid w:val="004C6F17"/>
    <w:rsid w:val="004C714C"/>
    <w:rsid w:val="004C78CE"/>
    <w:rsid w:val="004C799C"/>
    <w:rsid w:val="004C7BAF"/>
    <w:rsid w:val="004D0125"/>
    <w:rsid w:val="004D07C3"/>
    <w:rsid w:val="004D09D3"/>
    <w:rsid w:val="004D1565"/>
    <w:rsid w:val="004D16E1"/>
    <w:rsid w:val="004D1EBE"/>
    <w:rsid w:val="004D26E5"/>
    <w:rsid w:val="004D4256"/>
    <w:rsid w:val="004D450A"/>
    <w:rsid w:val="004D471C"/>
    <w:rsid w:val="004D4E09"/>
    <w:rsid w:val="004D632A"/>
    <w:rsid w:val="004D6547"/>
    <w:rsid w:val="004D66F7"/>
    <w:rsid w:val="004D68F2"/>
    <w:rsid w:val="004D6DC2"/>
    <w:rsid w:val="004D6DDE"/>
    <w:rsid w:val="004D6DF6"/>
    <w:rsid w:val="004D7281"/>
    <w:rsid w:val="004D72BD"/>
    <w:rsid w:val="004D7D21"/>
    <w:rsid w:val="004E01D9"/>
    <w:rsid w:val="004E0433"/>
    <w:rsid w:val="004E1021"/>
    <w:rsid w:val="004E1BAB"/>
    <w:rsid w:val="004E1CCE"/>
    <w:rsid w:val="004E2323"/>
    <w:rsid w:val="004E2BCA"/>
    <w:rsid w:val="004E2E0D"/>
    <w:rsid w:val="004E3066"/>
    <w:rsid w:val="004E36C9"/>
    <w:rsid w:val="004E49C6"/>
    <w:rsid w:val="004E52E0"/>
    <w:rsid w:val="004E5A2C"/>
    <w:rsid w:val="004E5A9C"/>
    <w:rsid w:val="004E5C48"/>
    <w:rsid w:val="004E5EC2"/>
    <w:rsid w:val="004E6041"/>
    <w:rsid w:val="004E62DF"/>
    <w:rsid w:val="004E62F2"/>
    <w:rsid w:val="004E657C"/>
    <w:rsid w:val="004E674A"/>
    <w:rsid w:val="004E67E6"/>
    <w:rsid w:val="004E6AA2"/>
    <w:rsid w:val="004E6DA0"/>
    <w:rsid w:val="004F03FB"/>
    <w:rsid w:val="004F0D18"/>
    <w:rsid w:val="004F18CD"/>
    <w:rsid w:val="004F1CE7"/>
    <w:rsid w:val="004F1F95"/>
    <w:rsid w:val="004F2120"/>
    <w:rsid w:val="004F2953"/>
    <w:rsid w:val="004F2A44"/>
    <w:rsid w:val="004F2BAE"/>
    <w:rsid w:val="004F2C0B"/>
    <w:rsid w:val="004F2F98"/>
    <w:rsid w:val="004F33D4"/>
    <w:rsid w:val="004F345C"/>
    <w:rsid w:val="004F345E"/>
    <w:rsid w:val="004F3900"/>
    <w:rsid w:val="004F3ADC"/>
    <w:rsid w:val="004F48E5"/>
    <w:rsid w:val="004F4AB9"/>
    <w:rsid w:val="004F54C3"/>
    <w:rsid w:val="004F56C7"/>
    <w:rsid w:val="004F59AC"/>
    <w:rsid w:val="004F5FA8"/>
    <w:rsid w:val="004F66D5"/>
    <w:rsid w:val="004F69F0"/>
    <w:rsid w:val="004F6E1A"/>
    <w:rsid w:val="004F710B"/>
    <w:rsid w:val="004F7293"/>
    <w:rsid w:val="004F7376"/>
    <w:rsid w:val="004F7806"/>
    <w:rsid w:val="004F7AAD"/>
    <w:rsid w:val="00500086"/>
    <w:rsid w:val="005012F1"/>
    <w:rsid w:val="00501337"/>
    <w:rsid w:val="00501624"/>
    <w:rsid w:val="0050179E"/>
    <w:rsid w:val="00501EB9"/>
    <w:rsid w:val="00502097"/>
    <w:rsid w:val="005020C0"/>
    <w:rsid w:val="00502162"/>
    <w:rsid w:val="00502643"/>
    <w:rsid w:val="00502ACD"/>
    <w:rsid w:val="00503100"/>
    <w:rsid w:val="00503479"/>
    <w:rsid w:val="005036A8"/>
    <w:rsid w:val="005036B6"/>
    <w:rsid w:val="00503A19"/>
    <w:rsid w:val="00503A64"/>
    <w:rsid w:val="00503BB0"/>
    <w:rsid w:val="00503CE3"/>
    <w:rsid w:val="00503DF0"/>
    <w:rsid w:val="00503E9F"/>
    <w:rsid w:val="005042CC"/>
    <w:rsid w:val="005042F3"/>
    <w:rsid w:val="00504E94"/>
    <w:rsid w:val="0050535A"/>
    <w:rsid w:val="00505C30"/>
    <w:rsid w:val="00506B65"/>
    <w:rsid w:val="00506F68"/>
    <w:rsid w:val="005074D6"/>
    <w:rsid w:val="00507790"/>
    <w:rsid w:val="00511E7D"/>
    <w:rsid w:val="005123AC"/>
    <w:rsid w:val="005126C0"/>
    <w:rsid w:val="00513B41"/>
    <w:rsid w:val="00513D0C"/>
    <w:rsid w:val="00513D87"/>
    <w:rsid w:val="00514909"/>
    <w:rsid w:val="0051556E"/>
    <w:rsid w:val="00515B2B"/>
    <w:rsid w:val="00515D18"/>
    <w:rsid w:val="00516150"/>
    <w:rsid w:val="0051648D"/>
    <w:rsid w:val="0051687D"/>
    <w:rsid w:val="00516F75"/>
    <w:rsid w:val="00517153"/>
    <w:rsid w:val="005171DA"/>
    <w:rsid w:val="00517504"/>
    <w:rsid w:val="005176EA"/>
    <w:rsid w:val="00517C8B"/>
    <w:rsid w:val="005207CE"/>
    <w:rsid w:val="00520A84"/>
    <w:rsid w:val="0052117E"/>
    <w:rsid w:val="00521798"/>
    <w:rsid w:val="005219E0"/>
    <w:rsid w:val="00521D07"/>
    <w:rsid w:val="00522040"/>
    <w:rsid w:val="00522CB6"/>
    <w:rsid w:val="00523AF1"/>
    <w:rsid w:val="00524232"/>
    <w:rsid w:val="0052499C"/>
    <w:rsid w:val="00524D9B"/>
    <w:rsid w:val="00524FE3"/>
    <w:rsid w:val="005252BB"/>
    <w:rsid w:val="005253E5"/>
    <w:rsid w:val="005254FF"/>
    <w:rsid w:val="00526648"/>
    <w:rsid w:val="005271DF"/>
    <w:rsid w:val="00527347"/>
    <w:rsid w:val="0052734B"/>
    <w:rsid w:val="00527ACB"/>
    <w:rsid w:val="00530E46"/>
    <w:rsid w:val="005310F6"/>
    <w:rsid w:val="0053154F"/>
    <w:rsid w:val="00531BBC"/>
    <w:rsid w:val="005321EA"/>
    <w:rsid w:val="00532F5E"/>
    <w:rsid w:val="00534E44"/>
    <w:rsid w:val="00534EF8"/>
    <w:rsid w:val="00534F3A"/>
    <w:rsid w:val="00535245"/>
    <w:rsid w:val="005353C7"/>
    <w:rsid w:val="0053565E"/>
    <w:rsid w:val="00535976"/>
    <w:rsid w:val="005360C8"/>
    <w:rsid w:val="00536530"/>
    <w:rsid w:val="00537342"/>
    <w:rsid w:val="005373E4"/>
    <w:rsid w:val="00537544"/>
    <w:rsid w:val="00537752"/>
    <w:rsid w:val="00537DB7"/>
    <w:rsid w:val="00537EE4"/>
    <w:rsid w:val="00537F32"/>
    <w:rsid w:val="005400D4"/>
    <w:rsid w:val="00540310"/>
    <w:rsid w:val="00540F3E"/>
    <w:rsid w:val="00541180"/>
    <w:rsid w:val="00541309"/>
    <w:rsid w:val="00541A22"/>
    <w:rsid w:val="005420F8"/>
    <w:rsid w:val="00542473"/>
    <w:rsid w:val="00542918"/>
    <w:rsid w:val="00542EB1"/>
    <w:rsid w:val="005432DC"/>
    <w:rsid w:val="005433FE"/>
    <w:rsid w:val="0054345A"/>
    <w:rsid w:val="00543E76"/>
    <w:rsid w:val="00544C22"/>
    <w:rsid w:val="0054506E"/>
    <w:rsid w:val="00545C82"/>
    <w:rsid w:val="0054757B"/>
    <w:rsid w:val="005476E2"/>
    <w:rsid w:val="005478B0"/>
    <w:rsid w:val="0055064E"/>
    <w:rsid w:val="00551A0E"/>
    <w:rsid w:val="005524C4"/>
    <w:rsid w:val="00552B33"/>
    <w:rsid w:val="00553291"/>
    <w:rsid w:val="005542CD"/>
    <w:rsid w:val="0055469E"/>
    <w:rsid w:val="00554CA3"/>
    <w:rsid w:val="00555E6B"/>
    <w:rsid w:val="005563AD"/>
    <w:rsid w:val="005564DD"/>
    <w:rsid w:val="0055668E"/>
    <w:rsid w:val="00556DA4"/>
    <w:rsid w:val="005573BD"/>
    <w:rsid w:val="005577CA"/>
    <w:rsid w:val="00557A4F"/>
    <w:rsid w:val="00557D91"/>
    <w:rsid w:val="00560D2A"/>
    <w:rsid w:val="00560DBA"/>
    <w:rsid w:val="00561ABC"/>
    <w:rsid w:val="00561B93"/>
    <w:rsid w:val="00561BAB"/>
    <w:rsid w:val="00561BC1"/>
    <w:rsid w:val="00562143"/>
    <w:rsid w:val="005623C3"/>
    <w:rsid w:val="00562F63"/>
    <w:rsid w:val="00562FC4"/>
    <w:rsid w:val="0056327E"/>
    <w:rsid w:val="005632C7"/>
    <w:rsid w:val="00563961"/>
    <w:rsid w:val="005655A0"/>
    <w:rsid w:val="00565653"/>
    <w:rsid w:val="005656C3"/>
    <w:rsid w:val="005664FB"/>
    <w:rsid w:val="0056655F"/>
    <w:rsid w:val="005672A9"/>
    <w:rsid w:val="00567C2E"/>
    <w:rsid w:val="00567D44"/>
    <w:rsid w:val="0057021C"/>
    <w:rsid w:val="00571809"/>
    <w:rsid w:val="0057182B"/>
    <w:rsid w:val="00571A2F"/>
    <w:rsid w:val="00571D6E"/>
    <w:rsid w:val="00571F18"/>
    <w:rsid w:val="005729B9"/>
    <w:rsid w:val="00572A7C"/>
    <w:rsid w:val="00572DB4"/>
    <w:rsid w:val="00572EDA"/>
    <w:rsid w:val="00573223"/>
    <w:rsid w:val="0057358A"/>
    <w:rsid w:val="00573B89"/>
    <w:rsid w:val="0057443E"/>
    <w:rsid w:val="005744C5"/>
    <w:rsid w:val="00574716"/>
    <w:rsid w:val="0057478B"/>
    <w:rsid w:val="005751F8"/>
    <w:rsid w:val="00575A43"/>
    <w:rsid w:val="00575A6C"/>
    <w:rsid w:val="00575E24"/>
    <w:rsid w:val="005761E6"/>
    <w:rsid w:val="005764AD"/>
    <w:rsid w:val="005767D3"/>
    <w:rsid w:val="005769C8"/>
    <w:rsid w:val="00576A4A"/>
    <w:rsid w:val="00576FEF"/>
    <w:rsid w:val="005774D2"/>
    <w:rsid w:val="005776B7"/>
    <w:rsid w:val="00577A60"/>
    <w:rsid w:val="00577BBB"/>
    <w:rsid w:val="00580504"/>
    <w:rsid w:val="005806E3"/>
    <w:rsid w:val="00580984"/>
    <w:rsid w:val="0058101D"/>
    <w:rsid w:val="00581075"/>
    <w:rsid w:val="005813FF"/>
    <w:rsid w:val="00581661"/>
    <w:rsid w:val="00581E0F"/>
    <w:rsid w:val="00581F6A"/>
    <w:rsid w:val="005821B5"/>
    <w:rsid w:val="00582D7C"/>
    <w:rsid w:val="0058316A"/>
    <w:rsid w:val="005835AA"/>
    <w:rsid w:val="00583E52"/>
    <w:rsid w:val="005851AB"/>
    <w:rsid w:val="0058583F"/>
    <w:rsid w:val="00585CC9"/>
    <w:rsid w:val="00586164"/>
    <w:rsid w:val="00587857"/>
    <w:rsid w:val="0059065F"/>
    <w:rsid w:val="00590F59"/>
    <w:rsid w:val="00591730"/>
    <w:rsid w:val="005920A7"/>
    <w:rsid w:val="00592D6C"/>
    <w:rsid w:val="005931B6"/>
    <w:rsid w:val="005932B1"/>
    <w:rsid w:val="00593993"/>
    <w:rsid w:val="005941A5"/>
    <w:rsid w:val="00594F6B"/>
    <w:rsid w:val="00594F9B"/>
    <w:rsid w:val="00595339"/>
    <w:rsid w:val="0059556D"/>
    <w:rsid w:val="00595947"/>
    <w:rsid w:val="005965A4"/>
    <w:rsid w:val="00596A45"/>
    <w:rsid w:val="00597783"/>
    <w:rsid w:val="0059787D"/>
    <w:rsid w:val="00597A21"/>
    <w:rsid w:val="00597A56"/>
    <w:rsid w:val="005A03EC"/>
    <w:rsid w:val="005A0D47"/>
    <w:rsid w:val="005A189C"/>
    <w:rsid w:val="005A19CE"/>
    <w:rsid w:val="005A1B34"/>
    <w:rsid w:val="005A1B44"/>
    <w:rsid w:val="005A29E6"/>
    <w:rsid w:val="005A309B"/>
    <w:rsid w:val="005A352A"/>
    <w:rsid w:val="005A3A01"/>
    <w:rsid w:val="005A3ED7"/>
    <w:rsid w:val="005A410A"/>
    <w:rsid w:val="005A44DC"/>
    <w:rsid w:val="005A560D"/>
    <w:rsid w:val="005A5986"/>
    <w:rsid w:val="005A5F59"/>
    <w:rsid w:val="005A633A"/>
    <w:rsid w:val="005A668D"/>
    <w:rsid w:val="005A6709"/>
    <w:rsid w:val="005A6A0A"/>
    <w:rsid w:val="005A6A2B"/>
    <w:rsid w:val="005A6C37"/>
    <w:rsid w:val="005A742D"/>
    <w:rsid w:val="005A7B2E"/>
    <w:rsid w:val="005B0361"/>
    <w:rsid w:val="005B148D"/>
    <w:rsid w:val="005B14F5"/>
    <w:rsid w:val="005B1554"/>
    <w:rsid w:val="005B2356"/>
    <w:rsid w:val="005B2625"/>
    <w:rsid w:val="005B2B87"/>
    <w:rsid w:val="005B2E47"/>
    <w:rsid w:val="005B3592"/>
    <w:rsid w:val="005B4020"/>
    <w:rsid w:val="005B4346"/>
    <w:rsid w:val="005B4A1D"/>
    <w:rsid w:val="005B501B"/>
    <w:rsid w:val="005B524E"/>
    <w:rsid w:val="005B53C2"/>
    <w:rsid w:val="005B53DC"/>
    <w:rsid w:val="005B5F06"/>
    <w:rsid w:val="005B64A9"/>
    <w:rsid w:val="005B6566"/>
    <w:rsid w:val="005B7E43"/>
    <w:rsid w:val="005B7EBF"/>
    <w:rsid w:val="005C0551"/>
    <w:rsid w:val="005C0620"/>
    <w:rsid w:val="005C0CF1"/>
    <w:rsid w:val="005C0DD4"/>
    <w:rsid w:val="005C0EC2"/>
    <w:rsid w:val="005C1C4E"/>
    <w:rsid w:val="005C1DAE"/>
    <w:rsid w:val="005C218F"/>
    <w:rsid w:val="005C23BC"/>
    <w:rsid w:val="005C2593"/>
    <w:rsid w:val="005C27D5"/>
    <w:rsid w:val="005C27EA"/>
    <w:rsid w:val="005C28AA"/>
    <w:rsid w:val="005C361D"/>
    <w:rsid w:val="005C4095"/>
    <w:rsid w:val="005C45EF"/>
    <w:rsid w:val="005C4602"/>
    <w:rsid w:val="005C4D65"/>
    <w:rsid w:val="005C521E"/>
    <w:rsid w:val="005C5B92"/>
    <w:rsid w:val="005C5F14"/>
    <w:rsid w:val="005C6177"/>
    <w:rsid w:val="005C69DA"/>
    <w:rsid w:val="005C6EC2"/>
    <w:rsid w:val="005C708D"/>
    <w:rsid w:val="005C72E9"/>
    <w:rsid w:val="005C782E"/>
    <w:rsid w:val="005C79FB"/>
    <w:rsid w:val="005D0199"/>
    <w:rsid w:val="005D02DE"/>
    <w:rsid w:val="005D0500"/>
    <w:rsid w:val="005D129B"/>
    <w:rsid w:val="005D14D9"/>
    <w:rsid w:val="005D16A4"/>
    <w:rsid w:val="005D1AD0"/>
    <w:rsid w:val="005D1B82"/>
    <w:rsid w:val="005D1DDA"/>
    <w:rsid w:val="005D2248"/>
    <w:rsid w:val="005D31FE"/>
    <w:rsid w:val="005D35D0"/>
    <w:rsid w:val="005D38C4"/>
    <w:rsid w:val="005D3953"/>
    <w:rsid w:val="005D4A74"/>
    <w:rsid w:val="005D4B03"/>
    <w:rsid w:val="005D4C2B"/>
    <w:rsid w:val="005D546C"/>
    <w:rsid w:val="005D5A7E"/>
    <w:rsid w:val="005D5CB7"/>
    <w:rsid w:val="005D5ED7"/>
    <w:rsid w:val="005D6377"/>
    <w:rsid w:val="005D67D4"/>
    <w:rsid w:val="005D6826"/>
    <w:rsid w:val="005D6A2B"/>
    <w:rsid w:val="005D6EFF"/>
    <w:rsid w:val="005D7220"/>
    <w:rsid w:val="005D759D"/>
    <w:rsid w:val="005D7BC4"/>
    <w:rsid w:val="005D7EB9"/>
    <w:rsid w:val="005E0387"/>
    <w:rsid w:val="005E0F22"/>
    <w:rsid w:val="005E1046"/>
    <w:rsid w:val="005E1C9C"/>
    <w:rsid w:val="005E2C32"/>
    <w:rsid w:val="005E2F09"/>
    <w:rsid w:val="005E3226"/>
    <w:rsid w:val="005E385B"/>
    <w:rsid w:val="005E38AB"/>
    <w:rsid w:val="005E398F"/>
    <w:rsid w:val="005E3CFA"/>
    <w:rsid w:val="005E420C"/>
    <w:rsid w:val="005E44C0"/>
    <w:rsid w:val="005E5336"/>
    <w:rsid w:val="005E5353"/>
    <w:rsid w:val="005E5E53"/>
    <w:rsid w:val="005E5F95"/>
    <w:rsid w:val="005E6037"/>
    <w:rsid w:val="005E60AD"/>
    <w:rsid w:val="005E60D4"/>
    <w:rsid w:val="005E6192"/>
    <w:rsid w:val="005E6366"/>
    <w:rsid w:val="005E6B62"/>
    <w:rsid w:val="005E7568"/>
    <w:rsid w:val="005E7F15"/>
    <w:rsid w:val="005F0B26"/>
    <w:rsid w:val="005F11AC"/>
    <w:rsid w:val="005F1D41"/>
    <w:rsid w:val="005F20DE"/>
    <w:rsid w:val="005F2774"/>
    <w:rsid w:val="005F3D07"/>
    <w:rsid w:val="005F3EE1"/>
    <w:rsid w:val="005F4A26"/>
    <w:rsid w:val="005F4E49"/>
    <w:rsid w:val="005F50F5"/>
    <w:rsid w:val="005F5311"/>
    <w:rsid w:val="005F5B84"/>
    <w:rsid w:val="005F659C"/>
    <w:rsid w:val="005F753C"/>
    <w:rsid w:val="005F75B4"/>
    <w:rsid w:val="005F75D6"/>
    <w:rsid w:val="005F75E9"/>
    <w:rsid w:val="005F7D20"/>
    <w:rsid w:val="006003ED"/>
    <w:rsid w:val="00600654"/>
    <w:rsid w:val="00600FED"/>
    <w:rsid w:val="0060101B"/>
    <w:rsid w:val="00601674"/>
    <w:rsid w:val="006017E0"/>
    <w:rsid w:val="006025F4"/>
    <w:rsid w:val="0060274E"/>
    <w:rsid w:val="006028FE"/>
    <w:rsid w:val="0060324F"/>
    <w:rsid w:val="00603380"/>
    <w:rsid w:val="0060394C"/>
    <w:rsid w:val="00603FAC"/>
    <w:rsid w:val="00604106"/>
    <w:rsid w:val="00604AF1"/>
    <w:rsid w:val="0060522E"/>
    <w:rsid w:val="00606079"/>
    <w:rsid w:val="006063D6"/>
    <w:rsid w:val="00606863"/>
    <w:rsid w:val="00606997"/>
    <w:rsid w:val="00606D74"/>
    <w:rsid w:val="006074B5"/>
    <w:rsid w:val="006078E0"/>
    <w:rsid w:val="00607A78"/>
    <w:rsid w:val="00607B42"/>
    <w:rsid w:val="00607DCF"/>
    <w:rsid w:val="006105A6"/>
    <w:rsid w:val="00610F7B"/>
    <w:rsid w:val="00610FCB"/>
    <w:rsid w:val="00611540"/>
    <w:rsid w:val="00611B62"/>
    <w:rsid w:val="00611EC6"/>
    <w:rsid w:val="00612566"/>
    <w:rsid w:val="00612795"/>
    <w:rsid w:val="00612B3B"/>
    <w:rsid w:val="0061352A"/>
    <w:rsid w:val="0061375E"/>
    <w:rsid w:val="00613781"/>
    <w:rsid w:val="00613E2C"/>
    <w:rsid w:val="00614292"/>
    <w:rsid w:val="00614EC0"/>
    <w:rsid w:val="00615189"/>
    <w:rsid w:val="00615501"/>
    <w:rsid w:val="00615836"/>
    <w:rsid w:val="00616583"/>
    <w:rsid w:val="0061674F"/>
    <w:rsid w:val="00616B32"/>
    <w:rsid w:val="00616B9B"/>
    <w:rsid w:val="00616D6E"/>
    <w:rsid w:val="006177C3"/>
    <w:rsid w:val="00617E12"/>
    <w:rsid w:val="00620282"/>
    <w:rsid w:val="006207CA"/>
    <w:rsid w:val="006215B7"/>
    <w:rsid w:val="00621696"/>
    <w:rsid w:val="006216A6"/>
    <w:rsid w:val="006216FC"/>
    <w:rsid w:val="0062170D"/>
    <w:rsid w:val="0062276A"/>
    <w:rsid w:val="0062322B"/>
    <w:rsid w:val="0062355F"/>
    <w:rsid w:val="00623674"/>
    <w:rsid w:val="006236B9"/>
    <w:rsid w:val="00623EC9"/>
    <w:rsid w:val="0062408A"/>
    <w:rsid w:val="006243D3"/>
    <w:rsid w:val="00624696"/>
    <w:rsid w:val="00624F30"/>
    <w:rsid w:val="00624FF9"/>
    <w:rsid w:val="00625016"/>
    <w:rsid w:val="006250C6"/>
    <w:rsid w:val="006256EF"/>
    <w:rsid w:val="0062627C"/>
    <w:rsid w:val="0062671F"/>
    <w:rsid w:val="00626C8C"/>
    <w:rsid w:val="00626D4B"/>
    <w:rsid w:val="006271C1"/>
    <w:rsid w:val="0062792D"/>
    <w:rsid w:val="00627FAD"/>
    <w:rsid w:val="006304DB"/>
    <w:rsid w:val="00630CF0"/>
    <w:rsid w:val="00630E11"/>
    <w:rsid w:val="00631043"/>
    <w:rsid w:val="006311EB"/>
    <w:rsid w:val="006312BD"/>
    <w:rsid w:val="0063210C"/>
    <w:rsid w:val="00632238"/>
    <w:rsid w:val="00633101"/>
    <w:rsid w:val="00633D7A"/>
    <w:rsid w:val="006344A9"/>
    <w:rsid w:val="00635443"/>
    <w:rsid w:val="006354EF"/>
    <w:rsid w:val="00635522"/>
    <w:rsid w:val="00635E4D"/>
    <w:rsid w:val="006360C6"/>
    <w:rsid w:val="006364F5"/>
    <w:rsid w:val="006366C0"/>
    <w:rsid w:val="00636AF7"/>
    <w:rsid w:val="006375F7"/>
    <w:rsid w:val="0063766E"/>
    <w:rsid w:val="00637DFC"/>
    <w:rsid w:val="00640084"/>
    <w:rsid w:val="0064043C"/>
    <w:rsid w:val="006404DC"/>
    <w:rsid w:val="0064052B"/>
    <w:rsid w:val="0064078F"/>
    <w:rsid w:val="0064181B"/>
    <w:rsid w:val="00642876"/>
    <w:rsid w:val="00642B23"/>
    <w:rsid w:val="00642C18"/>
    <w:rsid w:val="0064335A"/>
    <w:rsid w:val="00643C75"/>
    <w:rsid w:val="00643FAF"/>
    <w:rsid w:val="00644CAD"/>
    <w:rsid w:val="0064534A"/>
    <w:rsid w:val="006454F5"/>
    <w:rsid w:val="0064620B"/>
    <w:rsid w:val="00646654"/>
    <w:rsid w:val="006466C8"/>
    <w:rsid w:val="00646D8B"/>
    <w:rsid w:val="006474DD"/>
    <w:rsid w:val="006503A0"/>
    <w:rsid w:val="00650AB8"/>
    <w:rsid w:val="006511C0"/>
    <w:rsid w:val="00651F8B"/>
    <w:rsid w:val="006521E6"/>
    <w:rsid w:val="006523BB"/>
    <w:rsid w:val="006529C0"/>
    <w:rsid w:val="00652EA4"/>
    <w:rsid w:val="0065419A"/>
    <w:rsid w:val="006554A9"/>
    <w:rsid w:val="006556E1"/>
    <w:rsid w:val="00655E2F"/>
    <w:rsid w:val="0065634D"/>
    <w:rsid w:val="00656780"/>
    <w:rsid w:val="006567DC"/>
    <w:rsid w:val="00656BF9"/>
    <w:rsid w:val="00656C37"/>
    <w:rsid w:val="00656D6A"/>
    <w:rsid w:val="00657075"/>
    <w:rsid w:val="0065727C"/>
    <w:rsid w:val="00657A8F"/>
    <w:rsid w:val="0066003E"/>
    <w:rsid w:val="006612C7"/>
    <w:rsid w:val="00661369"/>
    <w:rsid w:val="006621EB"/>
    <w:rsid w:val="00662B7D"/>
    <w:rsid w:val="00662B99"/>
    <w:rsid w:val="006635B2"/>
    <w:rsid w:val="006635C3"/>
    <w:rsid w:val="00663E18"/>
    <w:rsid w:val="00664310"/>
    <w:rsid w:val="0066583C"/>
    <w:rsid w:val="0066639B"/>
    <w:rsid w:val="0066669A"/>
    <w:rsid w:val="006670D2"/>
    <w:rsid w:val="006672DA"/>
    <w:rsid w:val="00667FE7"/>
    <w:rsid w:val="00670159"/>
    <w:rsid w:val="0067054F"/>
    <w:rsid w:val="00670AE1"/>
    <w:rsid w:val="00670DFB"/>
    <w:rsid w:val="0067120E"/>
    <w:rsid w:val="006718B9"/>
    <w:rsid w:val="00671B8F"/>
    <w:rsid w:val="00671CB0"/>
    <w:rsid w:val="006720E1"/>
    <w:rsid w:val="00673248"/>
    <w:rsid w:val="0067354A"/>
    <w:rsid w:val="006735B0"/>
    <w:rsid w:val="00673682"/>
    <w:rsid w:val="0067467E"/>
    <w:rsid w:val="00674793"/>
    <w:rsid w:val="00674C57"/>
    <w:rsid w:val="00675109"/>
    <w:rsid w:val="006754F4"/>
    <w:rsid w:val="006757F6"/>
    <w:rsid w:val="00675ACA"/>
    <w:rsid w:val="00675BD4"/>
    <w:rsid w:val="00675F9B"/>
    <w:rsid w:val="00676370"/>
    <w:rsid w:val="00676408"/>
    <w:rsid w:val="006771BA"/>
    <w:rsid w:val="006775AC"/>
    <w:rsid w:val="006805EF"/>
    <w:rsid w:val="00680603"/>
    <w:rsid w:val="00681152"/>
    <w:rsid w:val="0068155B"/>
    <w:rsid w:val="00681628"/>
    <w:rsid w:val="0068167F"/>
    <w:rsid w:val="00681D89"/>
    <w:rsid w:val="00682001"/>
    <w:rsid w:val="00682A79"/>
    <w:rsid w:val="00683497"/>
    <w:rsid w:val="006839FF"/>
    <w:rsid w:val="00683D5F"/>
    <w:rsid w:val="006840A1"/>
    <w:rsid w:val="00684A13"/>
    <w:rsid w:val="00684E93"/>
    <w:rsid w:val="006850C2"/>
    <w:rsid w:val="00685357"/>
    <w:rsid w:val="00685434"/>
    <w:rsid w:val="006857D4"/>
    <w:rsid w:val="006858BD"/>
    <w:rsid w:val="00685B0A"/>
    <w:rsid w:val="0069034C"/>
    <w:rsid w:val="006906C7"/>
    <w:rsid w:val="0069080A"/>
    <w:rsid w:val="00691461"/>
    <w:rsid w:val="00691488"/>
    <w:rsid w:val="00691C5F"/>
    <w:rsid w:val="00691C77"/>
    <w:rsid w:val="00691E33"/>
    <w:rsid w:val="00691ED6"/>
    <w:rsid w:val="006923E9"/>
    <w:rsid w:val="00692972"/>
    <w:rsid w:val="00693075"/>
    <w:rsid w:val="00693305"/>
    <w:rsid w:val="00693E2A"/>
    <w:rsid w:val="0069435C"/>
    <w:rsid w:val="00694525"/>
    <w:rsid w:val="006951F9"/>
    <w:rsid w:val="00696224"/>
    <w:rsid w:val="0069652A"/>
    <w:rsid w:val="00696959"/>
    <w:rsid w:val="00697887"/>
    <w:rsid w:val="00697AF1"/>
    <w:rsid w:val="006A026B"/>
    <w:rsid w:val="006A0333"/>
    <w:rsid w:val="006A0591"/>
    <w:rsid w:val="006A08C9"/>
    <w:rsid w:val="006A0DE4"/>
    <w:rsid w:val="006A0E79"/>
    <w:rsid w:val="006A13B7"/>
    <w:rsid w:val="006A1469"/>
    <w:rsid w:val="006A2081"/>
    <w:rsid w:val="006A2B69"/>
    <w:rsid w:val="006A2F6B"/>
    <w:rsid w:val="006A301D"/>
    <w:rsid w:val="006A3452"/>
    <w:rsid w:val="006A3BE5"/>
    <w:rsid w:val="006A4432"/>
    <w:rsid w:val="006A4537"/>
    <w:rsid w:val="006A4584"/>
    <w:rsid w:val="006A4A25"/>
    <w:rsid w:val="006A4DE3"/>
    <w:rsid w:val="006A4F69"/>
    <w:rsid w:val="006A5153"/>
    <w:rsid w:val="006A5186"/>
    <w:rsid w:val="006A55CF"/>
    <w:rsid w:val="006A6211"/>
    <w:rsid w:val="006A7091"/>
    <w:rsid w:val="006A745D"/>
    <w:rsid w:val="006B0B0A"/>
    <w:rsid w:val="006B116C"/>
    <w:rsid w:val="006B132E"/>
    <w:rsid w:val="006B17D2"/>
    <w:rsid w:val="006B1EA5"/>
    <w:rsid w:val="006B1FDF"/>
    <w:rsid w:val="006B2015"/>
    <w:rsid w:val="006B214C"/>
    <w:rsid w:val="006B2301"/>
    <w:rsid w:val="006B24C0"/>
    <w:rsid w:val="006B4A17"/>
    <w:rsid w:val="006B58A2"/>
    <w:rsid w:val="006B5A04"/>
    <w:rsid w:val="006B61A3"/>
    <w:rsid w:val="006B65A0"/>
    <w:rsid w:val="006B683A"/>
    <w:rsid w:val="006B7111"/>
    <w:rsid w:val="006B71DE"/>
    <w:rsid w:val="006B75A7"/>
    <w:rsid w:val="006B7846"/>
    <w:rsid w:val="006B7AE1"/>
    <w:rsid w:val="006B7B35"/>
    <w:rsid w:val="006B7C8F"/>
    <w:rsid w:val="006C0212"/>
    <w:rsid w:val="006C0AA8"/>
    <w:rsid w:val="006C0B31"/>
    <w:rsid w:val="006C0C20"/>
    <w:rsid w:val="006C1244"/>
    <w:rsid w:val="006C1A9D"/>
    <w:rsid w:val="006C1ECD"/>
    <w:rsid w:val="006C1F46"/>
    <w:rsid w:val="006C2495"/>
    <w:rsid w:val="006C27F8"/>
    <w:rsid w:val="006C29E6"/>
    <w:rsid w:val="006C2C58"/>
    <w:rsid w:val="006C2F8B"/>
    <w:rsid w:val="006C313D"/>
    <w:rsid w:val="006C390E"/>
    <w:rsid w:val="006C3DFB"/>
    <w:rsid w:val="006C40C1"/>
    <w:rsid w:val="006C496E"/>
    <w:rsid w:val="006C49BB"/>
    <w:rsid w:val="006C4F43"/>
    <w:rsid w:val="006C59BC"/>
    <w:rsid w:val="006C6008"/>
    <w:rsid w:val="006C6A85"/>
    <w:rsid w:val="006C6B72"/>
    <w:rsid w:val="006C6D0F"/>
    <w:rsid w:val="006C6FB0"/>
    <w:rsid w:val="006C705F"/>
    <w:rsid w:val="006C7210"/>
    <w:rsid w:val="006C72A3"/>
    <w:rsid w:val="006C7639"/>
    <w:rsid w:val="006D04DC"/>
    <w:rsid w:val="006D1562"/>
    <w:rsid w:val="006D20B6"/>
    <w:rsid w:val="006D2B68"/>
    <w:rsid w:val="006D2F5E"/>
    <w:rsid w:val="006D30CF"/>
    <w:rsid w:val="006D4057"/>
    <w:rsid w:val="006D40BB"/>
    <w:rsid w:val="006D423A"/>
    <w:rsid w:val="006D487C"/>
    <w:rsid w:val="006D496D"/>
    <w:rsid w:val="006D4ACF"/>
    <w:rsid w:val="006D5362"/>
    <w:rsid w:val="006D57F5"/>
    <w:rsid w:val="006D5F0D"/>
    <w:rsid w:val="006D621B"/>
    <w:rsid w:val="006D6990"/>
    <w:rsid w:val="006D7306"/>
    <w:rsid w:val="006E0689"/>
    <w:rsid w:val="006E098C"/>
    <w:rsid w:val="006E1059"/>
    <w:rsid w:val="006E1070"/>
    <w:rsid w:val="006E1389"/>
    <w:rsid w:val="006E13C6"/>
    <w:rsid w:val="006E18AD"/>
    <w:rsid w:val="006E1B4A"/>
    <w:rsid w:val="006E1FD6"/>
    <w:rsid w:val="006E20D7"/>
    <w:rsid w:val="006E2BFF"/>
    <w:rsid w:val="006E2D0D"/>
    <w:rsid w:val="006E313F"/>
    <w:rsid w:val="006E3479"/>
    <w:rsid w:val="006E3A1F"/>
    <w:rsid w:val="006E411A"/>
    <w:rsid w:val="006E4A1F"/>
    <w:rsid w:val="006E4EEC"/>
    <w:rsid w:val="006E5073"/>
    <w:rsid w:val="006E5AAF"/>
    <w:rsid w:val="006E5E78"/>
    <w:rsid w:val="006E6087"/>
    <w:rsid w:val="006E68AE"/>
    <w:rsid w:val="006E7722"/>
    <w:rsid w:val="006E7868"/>
    <w:rsid w:val="006E7964"/>
    <w:rsid w:val="006E79DD"/>
    <w:rsid w:val="006E7C55"/>
    <w:rsid w:val="006E7D4C"/>
    <w:rsid w:val="006F01DF"/>
    <w:rsid w:val="006F0487"/>
    <w:rsid w:val="006F04DF"/>
    <w:rsid w:val="006F0763"/>
    <w:rsid w:val="006F0778"/>
    <w:rsid w:val="006F147E"/>
    <w:rsid w:val="006F1CE1"/>
    <w:rsid w:val="006F1D87"/>
    <w:rsid w:val="006F232E"/>
    <w:rsid w:val="006F290B"/>
    <w:rsid w:val="006F2C76"/>
    <w:rsid w:val="006F2CF4"/>
    <w:rsid w:val="006F34D2"/>
    <w:rsid w:val="006F3546"/>
    <w:rsid w:val="006F36E1"/>
    <w:rsid w:val="006F4111"/>
    <w:rsid w:val="006F4278"/>
    <w:rsid w:val="006F4E78"/>
    <w:rsid w:val="006F61D3"/>
    <w:rsid w:val="006F64A6"/>
    <w:rsid w:val="006F6719"/>
    <w:rsid w:val="006F7EB5"/>
    <w:rsid w:val="0070002F"/>
    <w:rsid w:val="00700723"/>
    <w:rsid w:val="00700A71"/>
    <w:rsid w:val="00701975"/>
    <w:rsid w:val="00701ABE"/>
    <w:rsid w:val="00701B29"/>
    <w:rsid w:val="00701BAD"/>
    <w:rsid w:val="0070235E"/>
    <w:rsid w:val="0070243A"/>
    <w:rsid w:val="00702880"/>
    <w:rsid w:val="00702BFA"/>
    <w:rsid w:val="00702F72"/>
    <w:rsid w:val="00702FF4"/>
    <w:rsid w:val="00703D8E"/>
    <w:rsid w:val="00703EEF"/>
    <w:rsid w:val="0070440D"/>
    <w:rsid w:val="00704492"/>
    <w:rsid w:val="007046D6"/>
    <w:rsid w:val="007047A8"/>
    <w:rsid w:val="00704FEC"/>
    <w:rsid w:val="00705571"/>
    <w:rsid w:val="00706383"/>
    <w:rsid w:val="0070703C"/>
    <w:rsid w:val="007071AB"/>
    <w:rsid w:val="007072CF"/>
    <w:rsid w:val="00707E6F"/>
    <w:rsid w:val="0071012A"/>
    <w:rsid w:val="007107A5"/>
    <w:rsid w:val="00710B03"/>
    <w:rsid w:val="00711212"/>
    <w:rsid w:val="007116C6"/>
    <w:rsid w:val="0071175C"/>
    <w:rsid w:val="00711C60"/>
    <w:rsid w:val="00712148"/>
    <w:rsid w:val="007123EA"/>
    <w:rsid w:val="00712A12"/>
    <w:rsid w:val="00712CC1"/>
    <w:rsid w:val="00712FA0"/>
    <w:rsid w:val="007132B1"/>
    <w:rsid w:val="007132EF"/>
    <w:rsid w:val="0071393C"/>
    <w:rsid w:val="00714316"/>
    <w:rsid w:val="0071490A"/>
    <w:rsid w:val="00715776"/>
    <w:rsid w:val="0071648E"/>
    <w:rsid w:val="007168C2"/>
    <w:rsid w:val="00716941"/>
    <w:rsid w:val="00720F33"/>
    <w:rsid w:val="00721BE9"/>
    <w:rsid w:val="00721F14"/>
    <w:rsid w:val="00722596"/>
    <w:rsid w:val="007225C9"/>
    <w:rsid w:val="00722B6E"/>
    <w:rsid w:val="0072316F"/>
    <w:rsid w:val="007237DE"/>
    <w:rsid w:val="007238E9"/>
    <w:rsid w:val="007239E9"/>
    <w:rsid w:val="00724050"/>
    <w:rsid w:val="007240D2"/>
    <w:rsid w:val="007245F9"/>
    <w:rsid w:val="007248C3"/>
    <w:rsid w:val="0072566B"/>
    <w:rsid w:val="00726754"/>
    <w:rsid w:val="007267A8"/>
    <w:rsid w:val="00726921"/>
    <w:rsid w:val="007271C0"/>
    <w:rsid w:val="00727544"/>
    <w:rsid w:val="0072794A"/>
    <w:rsid w:val="007307B0"/>
    <w:rsid w:val="00730C30"/>
    <w:rsid w:val="00730D86"/>
    <w:rsid w:val="00731BBE"/>
    <w:rsid w:val="00731D2F"/>
    <w:rsid w:val="0073226A"/>
    <w:rsid w:val="0073321E"/>
    <w:rsid w:val="00733A6A"/>
    <w:rsid w:val="00733AAB"/>
    <w:rsid w:val="007340C1"/>
    <w:rsid w:val="00734172"/>
    <w:rsid w:val="0073455E"/>
    <w:rsid w:val="00734DC4"/>
    <w:rsid w:val="00735830"/>
    <w:rsid w:val="007359C7"/>
    <w:rsid w:val="00735A48"/>
    <w:rsid w:val="00735C51"/>
    <w:rsid w:val="00735E20"/>
    <w:rsid w:val="00735E78"/>
    <w:rsid w:val="00736255"/>
    <w:rsid w:val="00736716"/>
    <w:rsid w:val="00736918"/>
    <w:rsid w:val="00736B68"/>
    <w:rsid w:val="00737157"/>
    <w:rsid w:val="007377FC"/>
    <w:rsid w:val="00740733"/>
    <w:rsid w:val="00740786"/>
    <w:rsid w:val="00740FE2"/>
    <w:rsid w:val="007411B7"/>
    <w:rsid w:val="00741CB7"/>
    <w:rsid w:val="00741E98"/>
    <w:rsid w:val="007421FC"/>
    <w:rsid w:val="00742A2C"/>
    <w:rsid w:val="00742BD5"/>
    <w:rsid w:val="00743145"/>
    <w:rsid w:val="007431FD"/>
    <w:rsid w:val="007437CC"/>
    <w:rsid w:val="0074389C"/>
    <w:rsid w:val="00743A84"/>
    <w:rsid w:val="00743C55"/>
    <w:rsid w:val="00743D58"/>
    <w:rsid w:val="0074473C"/>
    <w:rsid w:val="007452D7"/>
    <w:rsid w:val="007453C6"/>
    <w:rsid w:val="00745701"/>
    <w:rsid w:val="00745E8A"/>
    <w:rsid w:val="00746265"/>
    <w:rsid w:val="00746A45"/>
    <w:rsid w:val="00746C4A"/>
    <w:rsid w:val="00746EB6"/>
    <w:rsid w:val="00747113"/>
    <w:rsid w:val="00747E40"/>
    <w:rsid w:val="00750040"/>
    <w:rsid w:val="00750721"/>
    <w:rsid w:val="00750D10"/>
    <w:rsid w:val="00750E5B"/>
    <w:rsid w:val="00750FC1"/>
    <w:rsid w:val="00751342"/>
    <w:rsid w:val="007517FF"/>
    <w:rsid w:val="00751811"/>
    <w:rsid w:val="00751938"/>
    <w:rsid w:val="00751C24"/>
    <w:rsid w:val="00751FC8"/>
    <w:rsid w:val="00752280"/>
    <w:rsid w:val="007523E6"/>
    <w:rsid w:val="00752685"/>
    <w:rsid w:val="00752BC1"/>
    <w:rsid w:val="007531C4"/>
    <w:rsid w:val="00753648"/>
    <w:rsid w:val="00754170"/>
    <w:rsid w:val="00754689"/>
    <w:rsid w:val="0075480F"/>
    <w:rsid w:val="007552FC"/>
    <w:rsid w:val="00755529"/>
    <w:rsid w:val="00755D37"/>
    <w:rsid w:val="00755F0F"/>
    <w:rsid w:val="0075619D"/>
    <w:rsid w:val="007561D2"/>
    <w:rsid w:val="0075651A"/>
    <w:rsid w:val="00756FFA"/>
    <w:rsid w:val="00757139"/>
    <w:rsid w:val="007576B7"/>
    <w:rsid w:val="007579BC"/>
    <w:rsid w:val="00757B54"/>
    <w:rsid w:val="00757EEA"/>
    <w:rsid w:val="00760457"/>
    <w:rsid w:val="00760C62"/>
    <w:rsid w:val="00760E11"/>
    <w:rsid w:val="00761285"/>
    <w:rsid w:val="007616FE"/>
    <w:rsid w:val="00761744"/>
    <w:rsid w:val="00761764"/>
    <w:rsid w:val="00761F4A"/>
    <w:rsid w:val="007620E2"/>
    <w:rsid w:val="00762DF3"/>
    <w:rsid w:val="007634A7"/>
    <w:rsid w:val="00763502"/>
    <w:rsid w:val="00763905"/>
    <w:rsid w:val="00763910"/>
    <w:rsid w:val="00763A94"/>
    <w:rsid w:val="00763B0C"/>
    <w:rsid w:val="0076459E"/>
    <w:rsid w:val="00764DE5"/>
    <w:rsid w:val="007658BA"/>
    <w:rsid w:val="00765E20"/>
    <w:rsid w:val="00766105"/>
    <w:rsid w:val="00766EBA"/>
    <w:rsid w:val="00766FCB"/>
    <w:rsid w:val="00767073"/>
    <w:rsid w:val="0076712A"/>
    <w:rsid w:val="0076725F"/>
    <w:rsid w:val="0076734F"/>
    <w:rsid w:val="007679C5"/>
    <w:rsid w:val="00770281"/>
    <w:rsid w:val="00770421"/>
    <w:rsid w:val="0077065B"/>
    <w:rsid w:val="00770D16"/>
    <w:rsid w:val="007712D3"/>
    <w:rsid w:val="00771462"/>
    <w:rsid w:val="007715C1"/>
    <w:rsid w:val="00772A92"/>
    <w:rsid w:val="0077308B"/>
    <w:rsid w:val="007733F0"/>
    <w:rsid w:val="007735F1"/>
    <w:rsid w:val="007736EF"/>
    <w:rsid w:val="00773E8A"/>
    <w:rsid w:val="00774245"/>
    <w:rsid w:val="007743B5"/>
    <w:rsid w:val="0077441B"/>
    <w:rsid w:val="00774611"/>
    <w:rsid w:val="00774FBD"/>
    <w:rsid w:val="007751C9"/>
    <w:rsid w:val="00775B99"/>
    <w:rsid w:val="00776E30"/>
    <w:rsid w:val="0077701E"/>
    <w:rsid w:val="007771A6"/>
    <w:rsid w:val="0077776E"/>
    <w:rsid w:val="00777B76"/>
    <w:rsid w:val="00777B7F"/>
    <w:rsid w:val="00777CE8"/>
    <w:rsid w:val="00777DCC"/>
    <w:rsid w:val="0078020F"/>
    <w:rsid w:val="00780377"/>
    <w:rsid w:val="0078049B"/>
    <w:rsid w:val="00780654"/>
    <w:rsid w:val="007809B6"/>
    <w:rsid w:val="007809D7"/>
    <w:rsid w:val="00781C01"/>
    <w:rsid w:val="00781D37"/>
    <w:rsid w:val="00781EAA"/>
    <w:rsid w:val="00782BFE"/>
    <w:rsid w:val="00782FA7"/>
    <w:rsid w:val="00783ECE"/>
    <w:rsid w:val="0078454A"/>
    <w:rsid w:val="00784BFE"/>
    <w:rsid w:val="0078585B"/>
    <w:rsid w:val="00785D4C"/>
    <w:rsid w:val="00785D8F"/>
    <w:rsid w:val="00786491"/>
    <w:rsid w:val="00786935"/>
    <w:rsid w:val="00787370"/>
    <w:rsid w:val="007873F1"/>
    <w:rsid w:val="0078793F"/>
    <w:rsid w:val="00790386"/>
    <w:rsid w:val="00790665"/>
    <w:rsid w:val="00791B7A"/>
    <w:rsid w:val="00791C7B"/>
    <w:rsid w:val="00791C7D"/>
    <w:rsid w:val="00791CD6"/>
    <w:rsid w:val="0079234D"/>
    <w:rsid w:val="00792B4A"/>
    <w:rsid w:val="00792F8E"/>
    <w:rsid w:val="00793662"/>
    <w:rsid w:val="00793B94"/>
    <w:rsid w:val="00793DD7"/>
    <w:rsid w:val="00793EC5"/>
    <w:rsid w:val="00794843"/>
    <w:rsid w:val="00794AC8"/>
    <w:rsid w:val="007953C0"/>
    <w:rsid w:val="007958A2"/>
    <w:rsid w:val="00795AFD"/>
    <w:rsid w:val="00795C58"/>
    <w:rsid w:val="00795E50"/>
    <w:rsid w:val="00795EBF"/>
    <w:rsid w:val="00796060"/>
    <w:rsid w:val="0079625F"/>
    <w:rsid w:val="00796E2C"/>
    <w:rsid w:val="00796FFF"/>
    <w:rsid w:val="007A0241"/>
    <w:rsid w:val="007A0B5B"/>
    <w:rsid w:val="007A161B"/>
    <w:rsid w:val="007A1948"/>
    <w:rsid w:val="007A25A3"/>
    <w:rsid w:val="007A2BE8"/>
    <w:rsid w:val="007A2C16"/>
    <w:rsid w:val="007A2D40"/>
    <w:rsid w:val="007A2E71"/>
    <w:rsid w:val="007A35AE"/>
    <w:rsid w:val="007A397E"/>
    <w:rsid w:val="007A3B6D"/>
    <w:rsid w:val="007A433F"/>
    <w:rsid w:val="007A48AB"/>
    <w:rsid w:val="007A5F36"/>
    <w:rsid w:val="007A5F7D"/>
    <w:rsid w:val="007A629C"/>
    <w:rsid w:val="007A64A0"/>
    <w:rsid w:val="007A6CA3"/>
    <w:rsid w:val="007A70EA"/>
    <w:rsid w:val="007A7264"/>
    <w:rsid w:val="007A7570"/>
    <w:rsid w:val="007A7AC7"/>
    <w:rsid w:val="007A7AE9"/>
    <w:rsid w:val="007A7BF4"/>
    <w:rsid w:val="007B029D"/>
    <w:rsid w:val="007B04E8"/>
    <w:rsid w:val="007B0F00"/>
    <w:rsid w:val="007B12CA"/>
    <w:rsid w:val="007B2E92"/>
    <w:rsid w:val="007B3324"/>
    <w:rsid w:val="007B3462"/>
    <w:rsid w:val="007B38C3"/>
    <w:rsid w:val="007B3B2B"/>
    <w:rsid w:val="007B42C0"/>
    <w:rsid w:val="007B4301"/>
    <w:rsid w:val="007B4CC8"/>
    <w:rsid w:val="007B4F8A"/>
    <w:rsid w:val="007B5049"/>
    <w:rsid w:val="007B5588"/>
    <w:rsid w:val="007B55AE"/>
    <w:rsid w:val="007B5840"/>
    <w:rsid w:val="007B587D"/>
    <w:rsid w:val="007B5B20"/>
    <w:rsid w:val="007B5D57"/>
    <w:rsid w:val="007B62DB"/>
    <w:rsid w:val="007B6451"/>
    <w:rsid w:val="007B677B"/>
    <w:rsid w:val="007B7400"/>
    <w:rsid w:val="007B7A7C"/>
    <w:rsid w:val="007C055D"/>
    <w:rsid w:val="007C061D"/>
    <w:rsid w:val="007C06F8"/>
    <w:rsid w:val="007C0BED"/>
    <w:rsid w:val="007C1020"/>
    <w:rsid w:val="007C1154"/>
    <w:rsid w:val="007C122B"/>
    <w:rsid w:val="007C1C5D"/>
    <w:rsid w:val="007C1D6E"/>
    <w:rsid w:val="007C1E4A"/>
    <w:rsid w:val="007C1F26"/>
    <w:rsid w:val="007C30C8"/>
    <w:rsid w:val="007C31F8"/>
    <w:rsid w:val="007C338E"/>
    <w:rsid w:val="007C3CD5"/>
    <w:rsid w:val="007C427F"/>
    <w:rsid w:val="007C477B"/>
    <w:rsid w:val="007C4B6B"/>
    <w:rsid w:val="007C689E"/>
    <w:rsid w:val="007C6CBA"/>
    <w:rsid w:val="007C710F"/>
    <w:rsid w:val="007C72BC"/>
    <w:rsid w:val="007C73F1"/>
    <w:rsid w:val="007C7638"/>
    <w:rsid w:val="007D049F"/>
    <w:rsid w:val="007D0820"/>
    <w:rsid w:val="007D08D7"/>
    <w:rsid w:val="007D0977"/>
    <w:rsid w:val="007D09E5"/>
    <w:rsid w:val="007D0AE4"/>
    <w:rsid w:val="007D135A"/>
    <w:rsid w:val="007D1945"/>
    <w:rsid w:val="007D1B05"/>
    <w:rsid w:val="007D252E"/>
    <w:rsid w:val="007D26B4"/>
    <w:rsid w:val="007D27C7"/>
    <w:rsid w:val="007D2A0B"/>
    <w:rsid w:val="007D2D08"/>
    <w:rsid w:val="007D2D2D"/>
    <w:rsid w:val="007D2DF5"/>
    <w:rsid w:val="007D302F"/>
    <w:rsid w:val="007D311A"/>
    <w:rsid w:val="007D32EB"/>
    <w:rsid w:val="007D3325"/>
    <w:rsid w:val="007D34C5"/>
    <w:rsid w:val="007D3842"/>
    <w:rsid w:val="007D3C21"/>
    <w:rsid w:val="007D3CA1"/>
    <w:rsid w:val="007D3D25"/>
    <w:rsid w:val="007D45C0"/>
    <w:rsid w:val="007D46E5"/>
    <w:rsid w:val="007D556D"/>
    <w:rsid w:val="007D6017"/>
    <w:rsid w:val="007D6749"/>
    <w:rsid w:val="007D6BA5"/>
    <w:rsid w:val="007D6E0B"/>
    <w:rsid w:val="007D704E"/>
    <w:rsid w:val="007D72F9"/>
    <w:rsid w:val="007D785C"/>
    <w:rsid w:val="007D7C2B"/>
    <w:rsid w:val="007D7D61"/>
    <w:rsid w:val="007D7E6B"/>
    <w:rsid w:val="007D7F08"/>
    <w:rsid w:val="007E09FB"/>
    <w:rsid w:val="007E0CEC"/>
    <w:rsid w:val="007E111F"/>
    <w:rsid w:val="007E18EB"/>
    <w:rsid w:val="007E2CCA"/>
    <w:rsid w:val="007E35E1"/>
    <w:rsid w:val="007E368B"/>
    <w:rsid w:val="007E41C7"/>
    <w:rsid w:val="007E4356"/>
    <w:rsid w:val="007E4485"/>
    <w:rsid w:val="007E462C"/>
    <w:rsid w:val="007E4692"/>
    <w:rsid w:val="007E4802"/>
    <w:rsid w:val="007E4C32"/>
    <w:rsid w:val="007E52CA"/>
    <w:rsid w:val="007E5521"/>
    <w:rsid w:val="007E5899"/>
    <w:rsid w:val="007E5CF7"/>
    <w:rsid w:val="007E6135"/>
    <w:rsid w:val="007E632D"/>
    <w:rsid w:val="007E67B5"/>
    <w:rsid w:val="007E6B48"/>
    <w:rsid w:val="007E7166"/>
    <w:rsid w:val="007E76F9"/>
    <w:rsid w:val="007F0FB0"/>
    <w:rsid w:val="007F14B2"/>
    <w:rsid w:val="007F18F2"/>
    <w:rsid w:val="007F1C0D"/>
    <w:rsid w:val="007F25E2"/>
    <w:rsid w:val="007F2FEF"/>
    <w:rsid w:val="007F369C"/>
    <w:rsid w:val="007F3CEB"/>
    <w:rsid w:val="007F40AF"/>
    <w:rsid w:val="007F4365"/>
    <w:rsid w:val="007F44CA"/>
    <w:rsid w:val="007F47EF"/>
    <w:rsid w:val="007F5462"/>
    <w:rsid w:val="007F5EDF"/>
    <w:rsid w:val="007F6060"/>
    <w:rsid w:val="007F61DA"/>
    <w:rsid w:val="007F69CC"/>
    <w:rsid w:val="007F700F"/>
    <w:rsid w:val="007F7FE0"/>
    <w:rsid w:val="008001B9"/>
    <w:rsid w:val="00801C9B"/>
    <w:rsid w:val="008023F0"/>
    <w:rsid w:val="00802D31"/>
    <w:rsid w:val="008033BC"/>
    <w:rsid w:val="008042D1"/>
    <w:rsid w:val="008043D8"/>
    <w:rsid w:val="008044AD"/>
    <w:rsid w:val="00804799"/>
    <w:rsid w:val="0080497D"/>
    <w:rsid w:val="008049B7"/>
    <w:rsid w:val="00804A0B"/>
    <w:rsid w:val="0080584F"/>
    <w:rsid w:val="00805D0D"/>
    <w:rsid w:val="00806455"/>
    <w:rsid w:val="00806F0C"/>
    <w:rsid w:val="00810745"/>
    <w:rsid w:val="00810AF5"/>
    <w:rsid w:val="00811031"/>
    <w:rsid w:val="008110D5"/>
    <w:rsid w:val="00811271"/>
    <w:rsid w:val="00811409"/>
    <w:rsid w:val="0081146E"/>
    <w:rsid w:val="008115DF"/>
    <w:rsid w:val="008116A2"/>
    <w:rsid w:val="00813A50"/>
    <w:rsid w:val="00813DB0"/>
    <w:rsid w:val="00813EF8"/>
    <w:rsid w:val="008142B7"/>
    <w:rsid w:val="00814446"/>
    <w:rsid w:val="00814562"/>
    <w:rsid w:val="00814956"/>
    <w:rsid w:val="00814F37"/>
    <w:rsid w:val="00815005"/>
    <w:rsid w:val="00815027"/>
    <w:rsid w:val="00817036"/>
    <w:rsid w:val="00817D6D"/>
    <w:rsid w:val="008204D8"/>
    <w:rsid w:val="00820F0D"/>
    <w:rsid w:val="0082183A"/>
    <w:rsid w:val="00822535"/>
    <w:rsid w:val="008226D1"/>
    <w:rsid w:val="0082293E"/>
    <w:rsid w:val="00822968"/>
    <w:rsid w:val="008229D6"/>
    <w:rsid w:val="00822EA6"/>
    <w:rsid w:val="00822EDD"/>
    <w:rsid w:val="00823B11"/>
    <w:rsid w:val="00824039"/>
    <w:rsid w:val="008245C6"/>
    <w:rsid w:val="0082467E"/>
    <w:rsid w:val="00824E06"/>
    <w:rsid w:val="0082551D"/>
    <w:rsid w:val="00825791"/>
    <w:rsid w:val="008259F7"/>
    <w:rsid w:val="00826366"/>
    <w:rsid w:val="0082674A"/>
    <w:rsid w:val="00826BC5"/>
    <w:rsid w:val="00826C4F"/>
    <w:rsid w:val="00827A85"/>
    <w:rsid w:val="00827E35"/>
    <w:rsid w:val="008300D9"/>
    <w:rsid w:val="00830283"/>
    <w:rsid w:val="00830308"/>
    <w:rsid w:val="00831054"/>
    <w:rsid w:val="00831C3A"/>
    <w:rsid w:val="0083246E"/>
    <w:rsid w:val="00832CEB"/>
    <w:rsid w:val="00833021"/>
    <w:rsid w:val="008345CA"/>
    <w:rsid w:val="0083490B"/>
    <w:rsid w:val="00834B60"/>
    <w:rsid w:val="00835001"/>
    <w:rsid w:val="008351FD"/>
    <w:rsid w:val="00835357"/>
    <w:rsid w:val="00835EF2"/>
    <w:rsid w:val="0083609B"/>
    <w:rsid w:val="00837B5B"/>
    <w:rsid w:val="00837E7F"/>
    <w:rsid w:val="0084093C"/>
    <w:rsid w:val="00840E19"/>
    <w:rsid w:val="00841C11"/>
    <w:rsid w:val="008421CF"/>
    <w:rsid w:val="00842607"/>
    <w:rsid w:val="00842FC7"/>
    <w:rsid w:val="0084319F"/>
    <w:rsid w:val="008431CE"/>
    <w:rsid w:val="00844374"/>
    <w:rsid w:val="0084465D"/>
    <w:rsid w:val="00844CB3"/>
    <w:rsid w:val="0084529A"/>
    <w:rsid w:val="008457F0"/>
    <w:rsid w:val="008464DE"/>
    <w:rsid w:val="008468F1"/>
    <w:rsid w:val="00846948"/>
    <w:rsid w:val="00846BB2"/>
    <w:rsid w:val="00846DD1"/>
    <w:rsid w:val="00847392"/>
    <w:rsid w:val="008473E9"/>
    <w:rsid w:val="008477B7"/>
    <w:rsid w:val="0084782D"/>
    <w:rsid w:val="00850124"/>
    <w:rsid w:val="0085047D"/>
    <w:rsid w:val="008506FE"/>
    <w:rsid w:val="00850A08"/>
    <w:rsid w:val="008513A0"/>
    <w:rsid w:val="00852B17"/>
    <w:rsid w:val="00852D70"/>
    <w:rsid w:val="008535AB"/>
    <w:rsid w:val="00853A5B"/>
    <w:rsid w:val="008540CC"/>
    <w:rsid w:val="008544AE"/>
    <w:rsid w:val="0085584B"/>
    <w:rsid w:val="00855D2E"/>
    <w:rsid w:val="00855D93"/>
    <w:rsid w:val="00856723"/>
    <w:rsid w:val="008567F0"/>
    <w:rsid w:val="0085691E"/>
    <w:rsid w:val="00857EE3"/>
    <w:rsid w:val="00860871"/>
    <w:rsid w:val="00860957"/>
    <w:rsid w:val="00860A39"/>
    <w:rsid w:val="00860C47"/>
    <w:rsid w:val="008613F5"/>
    <w:rsid w:val="00861504"/>
    <w:rsid w:val="00861744"/>
    <w:rsid w:val="00861DA0"/>
    <w:rsid w:val="008620E6"/>
    <w:rsid w:val="008621BF"/>
    <w:rsid w:val="00862499"/>
    <w:rsid w:val="008630DB"/>
    <w:rsid w:val="008631EC"/>
    <w:rsid w:val="008632AE"/>
    <w:rsid w:val="0086380F"/>
    <w:rsid w:val="00865264"/>
    <w:rsid w:val="008654ED"/>
    <w:rsid w:val="008659F5"/>
    <w:rsid w:val="00865C12"/>
    <w:rsid w:val="008660BA"/>
    <w:rsid w:val="008664F5"/>
    <w:rsid w:val="0086733B"/>
    <w:rsid w:val="00867E0C"/>
    <w:rsid w:val="008709CA"/>
    <w:rsid w:val="00871927"/>
    <w:rsid w:val="00871FA3"/>
    <w:rsid w:val="00872325"/>
    <w:rsid w:val="00872E39"/>
    <w:rsid w:val="00872EB0"/>
    <w:rsid w:val="00873467"/>
    <w:rsid w:val="0087362E"/>
    <w:rsid w:val="0087390C"/>
    <w:rsid w:val="00874799"/>
    <w:rsid w:val="008749CB"/>
    <w:rsid w:val="0087534B"/>
    <w:rsid w:val="008753FB"/>
    <w:rsid w:val="00875C22"/>
    <w:rsid w:val="00875CFC"/>
    <w:rsid w:val="00875E51"/>
    <w:rsid w:val="00876007"/>
    <w:rsid w:val="00876222"/>
    <w:rsid w:val="008764DD"/>
    <w:rsid w:val="00876643"/>
    <w:rsid w:val="00877362"/>
    <w:rsid w:val="008773C0"/>
    <w:rsid w:val="008776DD"/>
    <w:rsid w:val="008807D1"/>
    <w:rsid w:val="008811EB"/>
    <w:rsid w:val="0088148F"/>
    <w:rsid w:val="00881D9C"/>
    <w:rsid w:val="008833E2"/>
    <w:rsid w:val="00883DE0"/>
    <w:rsid w:val="00884027"/>
    <w:rsid w:val="00884135"/>
    <w:rsid w:val="0088464B"/>
    <w:rsid w:val="008847EF"/>
    <w:rsid w:val="00884AED"/>
    <w:rsid w:val="00884BF8"/>
    <w:rsid w:val="00884DB0"/>
    <w:rsid w:val="00885226"/>
    <w:rsid w:val="0088524B"/>
    <w:rsid w:val="00885B41"/>
    <w:rsid w:val="00885E1D"/>
    <w:rsid w:val="00885E5F"/>
    <w:rsid w:val="008864A6"/>
    <w:rsid w:val="00886510"/>
    <w:rsid w:val="0088677F"/>
    <w:rsid w:val="00886CE4"/>
    <w:rsid w:val="008874F3"/>
    <w:rsid w:val="00887CDA"/>
    <w:rsid w:val="008901B8"/>
    <w:rsid w:val="008901DC"/>
    <w:rsid w:val="00890EC6"/>
    <w:rsid w:val="00890FB1"/>
    <w:rsid w:val="0089175A"/>
    <w:rsid w:val="008917F9"/>
    <w:rsid w:val="008918E4"/>
    <w:rsid w:val="00891E06"/>
    <w:rsid w:val="008923B9"/>
    <w:rsid w:val="00892DBD"/>
    <w:rsid w:val="00892E52"/>
    <w:rsid w:val="008931E6"/>
    <w:rsid w:val="00893884"/>
    <w:rsid w:val="008958EE"/>
    <w:rsid w:val="00895B71"/>
    <w:rsid w:val="0089600E"/>
    <w:rsid w:val="00896263"/>
    <w:rsid w:val="008968F2"/>
    <w:rsid w:val="00897313"/>
    <w:rsid w:val="00897B5E"/>
    <w:rsid w:val="00897CBC"/>
    <w:rsid w:val="008A0870"/>
    <w:rsid w:val="008A0FCA"/>
    <w:rsid w:val="008A11DF"/>
    <w:rsid w:val="008A18DB"/>
    <w:rsid w:val="008A1AC8"/>
    <w:rsid w:val="008A1FA0"/>
    <w:rsid w:val="008A2CFC"/>
    <w:rsid w:val="008A3597"/>
    <w:rsid w:val="008A3F91"/>
    <w:rsid w:val="008A4346"/>
    <w:rsid w:val="008A4B5B"/>
    <w:rsid w:val="008A4D1E"/>
    <w:rsid w:val="008A5025"/>
    <w:rsid w:val="008A50E5"/>
    <w:rsid w:val="008A57AE"/>
    <w:rsid w:val="008A5B31"/>
    <w:rsid w:val="008A5C05"/>
    <w:rsid w:val="008A5EDC"/>
    <w:rsid w:val="008A5EF8"/>
    <w:rsid w:val="008A6513"/>
    <w:rsid w:val="008A6F6C"/>
    <w:rsid w:val="008A750E"/>
    <w:rsid w:val="008A7DE5"/>
    <w:rsid w:val="008B06F0"/>
    <w:rsid w:val="008B0753"/>
    <w:rsid w:val="008B07E8"/>
    <w:rsid w:val="008B0D8F"/>
    <w:rsid w:val="008B1349"/>
    <w:rsid w:val="008B203F"/>
    <w:rsid w:val="008B20EF"/>
    <w:rsid w:val="008B31AC"/>
    <w:rsid w:val="008B3FA3"/>
    <w:rsid w:val="008B42E0"/>
    <w:rsid w:val="008B4754"/>
    <w:rsid w:val="008B4D66"/>
    <w:rsid w:val="008B4E64"/>
    <w:rsid w:val="008B58F3"/>
    <w:rsid w:val="008B5D4E"/>
    <w:rsid w:val="008B5F6E"/>
    <w:rsid w:val="008B5F93"/>
    <w:rsid w:val="008B6CC5"/>
    <w:rsid w:val="008B71D3"/>
    <w:rsid w:val="008B75BA"/>
    <w:rsid w:val="008B7760"/>
    <w:rsid w:val="008B77F3"/>
    <w:rsid w:val="008B79FA"/>
    <w:rsid w:val="008B7BBC"/>
    <w:rsid w:val="008C036E"/>
    <w:rsid w:val="008C0D37"/>
    <w:rsid w:val="008C1383"/>
    <w:rsid w:val="008C15A1"/>
    <w:rsid w:val="008C1A42"/>
    <w:rsid w:val="008C24C0"/>
    <w:rsid w:val="008C262F"/>
    <w:rsid w:val="008C3768"/>
    <w:rsid w:val="008C464B"/>
    <w:rsid w:val="008C4A9A"/>
    <w:rsid w:val="008C4DC1"/>
    <w:rsid w:val="008C58BE"/>
    <w:rsid w:val="008C60EC"/>
    <w:rsid w:val="008C6566"/>
    <w:rsid w:val="008C663B"/>
    <w:rsid w:val="008C6D02"/>
    <w:rsid w:val="008C700E"/>
    <w:rsid w:val="008C742E"/>
    <w:rsid w:val="008C751E"/>
    <w:rsid w:val="008C779D"/>
    <w:rsid w:val="008C7842"/>
    <w:rsid w:val="008D0E28"/>
    <w:rsid w:val="008D13A8"/>
    <w:rsid w:val="008D1442"/>
    <w:rsid w:val="008D1D43"/>
    <w:rsid w:val="008D1F68"/>
    <w:rsid w:val="008D1FC0"/>
    <w:rsid w:val="008D2118"/>
    <w:rsid w:val="008D3B8B"/>
    <w:rsid w:val="008D409E"/>
    <w:rsid w:val="008D46EF"/>
    <w:rsid w:val="008D4A08"/>
    <w:rsid w:val="008D4CF8"/>
    <w:rsid w:val="008D4D13"/>
    <w:rsid w:val="008D501A"/>
    <w:rsid w:val="008D5287"/>
    <w:rsid w:val="008D5B7E"/>
    <w:rsid w:val="008D5F47"/>
    <w:rsid w:val="008D6084"/>
    <w:rsid w:val="008E008E"/>
    <w:rsid w:val="008E0AC8"/>
    <w:rsid w:val="008E1437"/>
    <w:rsid w:val="008E1E0B"/>
    <w:rsid w:val="008E1FDA"/>
    <w:rsid w:val="008E34B7"/>
    <w:rsid w:val="008E420C"/>
    <w:rsid w:val="008E4638"/>
    <w:rsid w:val="008E471C"/>
    <w:rsid w:val="008E4A2B"/>
    <w:rsid w:val="008E4BF2"/>
    <w:rsid w:val="008E55DE"/>
    <w:rsid w:val="008E57C5"/>
    <w:rsid w:val="008E5D02"/>
    <w:rsid w:val="008E67DB"/>
    <w:rsid w:val="008E6835"/>
    <w:rsid w:val="008E6B84"/>
    <w:rsid w:val="008E7022"/>
    <w:rsid w:val="008E7759"/>
    <w:rsid w:val="008E79B5"/>
    <w:rsid w:val="008F0702"/>
    <w:rsid w:val="008F12DA"/>
    <w:rsid w:val="008F138C"/>
    <w:rsid w:val="008F19E2"/>
    <w:rsid w:val="008F25AB"/>
    <w:rsid w:val="008F25E3"/>
    <w:rsid w:val="008F267A"/>
    <w:rsid w:val="008F3A9B"/>
    <w:rsid w:val="008F3BDD"/>
    <w:rsid w:val="008F3EAA"/>
    <w:rsid w:val="008F431F"/>
    <w:rsid w:val="008F472E"/>
    <w:rsid w:val="008F550C"/>
    <w:rsid w:val="008F552E"/>
    <w:rsid w:val="008F6303"/>
    <w:rsid w:val="008F6CA4"/>
    <w:rsid w:val="008F714D"/>
    <w:rsid w:val="008F71B5"/>
    <w:rsid w:val="008F7894"/>
    <w:rsid w:val="008F7986"/>
    <w:rsid w:val="008F7A48"/>
    <w:rsid w:val="008F7FCC"/>
    <w:rsid w:val="0090029A"/>
    <w:rsid w:val="00900EDB"/>
    <w:rsid w:val="009018FB"/>
    <w:rsid w:val="00901A9C"/>
    <w:rsid w:val="00902184"/>
    <w:rsid w:val="00902320"/>
    <w:rsid w:val="009025D0"/>
    <w:rsid w:val="00902832"/>
    <w:rsid w:val="009028FA"/>
    <w:rsid w:val="0090290C"/>
    <w:rsid w:val="00902C6F"/>
    <w:rsid w:val="00902E70"/>
    <w:rsid w:val="009033F2"/>
    <w:rsid w:val="00904AD0"/>
    <w:rsid w:val="00904BF8"/>
    <w:rsid w:val="00904C50"/>
    <w:rsid w:val="00905116"/>
    <w:rsid w:val="00905533"/>
    <w:rsid w:val="009057EA"/>
    <w:rsid w:val="00905873"/>
    <w:rsid w:val="00905AE8"/>
    <w:rsid w:val="00905D34"/>
    <w:rsid w:val="00906246"/>
    <w:rsid w:val="00906815"/>
    <w:rsid w:val="00906D73"/>
    <w:rsid w:val="009072EA"/>
    <w:rsid w:val="00907404"/>
    <w:rsid w:val="009074B2"/>
    <w:rsid w:val="00907D17"/>
    <w:rsid w:val="0091071E"/>
    <w:rsid w:val="00910776"/>
    <w:rsid w:val="0091086A"/>
    <w:rsid w:val="00910886"/>
    <w:rsid w:val="00910E43"/>
    <w:rsid w:val="009115F3"/>
    <w:rsid w:val="00911D36"/>
    <w:rsid w:val="0091215D"/>
    <w:rsid w:val="00912469"/>
    <w:rsid w:val="009125AD"/>
    <w:rsid w:val="00912B39"/>
    <w:rsid w:val="00912CB3"/>
    <w:rsid w:val="009131E0"/>
    <w:rsid w:val="0091363B"/>
    <w:rsid w:val="00913710"/>
    <w:rsid w:val="0091483B"/>
    <w:rsid w:val="00915378"/>
    <w:rsid w:val="009156DF"/>
    <w:rsid w:val="00915C59"/>
    <w:rsid w:val="00915FB8"/>
    <w:rsid w:val="00915FBE"/>
    <w:rsid w:val="009162CB"/>
    <w:rsid w:val="009164C5"/>
    <w:rsid w:val="00916512"/>
    <w:rsid w:val="00916B1B"/>
    <w:rsid w:val="00917696"/>
    <w:rsid w:val="0092052E"/>
    <w:rsid w:val="00920A91"/>
    <w:rsid w:val="00921003"/>
    <w:rsid w:val="009211A3"/>
    <w:rsid w:val="00921343"/>
    <w:rsid w:val="009214CB"/>
    <w:rsid w:val="00921784"/>
    <w:rsid w:val="009231A9"/>
    <w:rsid w:val="009233D9"/>
    <w:rsid w:val="00923904"/>
    <w:rsid w:val="00924543"/>
    <w:rsid w:val="009246D6"/>
    <w:rsid w:val="00924937"/>
    <w:rsid w:val="00924EB3"/>
    <w:rsid w:val="00925927"/>
    <w:rsid w:val="00925DE2"/>
    <w:rsid w:val="009260CA"/>
    <w:rsid w:val="00926C3C"/>
    <w:rsid w:val="00926EA3"/>
    <w:rsid w:val="00927061"/>
    <w:rsid w:val="00927F6C"/>
    <w:rsid w:val="00930919"/>
    <w:rsid w:val="00930ABC"/>
    <w:rsid w:val="00930C7F"/>
    <w:rsid w:val="009315EE"/>
    <w:rsid w:val="00931ECA"/>
    <w:rsid w:val="0093207C"/>
    <w:rsid w:val="00932288"/>
    <w:rsid w:val="009326F8"/>
    <w:rsid w:val="00932D5A"/>
    <w:rsid w:val="00933AF1"/>
    <w:rsid w:val="009340B9"/>
    <w:rsid w:val="009341A6"/>
    <w:rsid w:val="0093486E"/>
    <w:rsid w:val="009356F4"/>
    <w:rsid w:val="00935798"/>
    <w:rsid w:val="00935888"/>
    <w:rsid w:val="009358A8"/>
    <w:rsid w:val="009362E5"/>
    <w:rsid w:val="009369E1"/>
    <w:rsid w:val="00936D7D"/>
    <w:rsid w:val="00936DD7"/>
    <w:rsid w:val="009374B7"/>
    <w:rsid w:val="009378C1"/>
    <w:rsid w:val="00937E58"/>
    <w:rsid w:val="00940BF7"/>
    <w:rsid w:val="00940E74"/>
    <w:rsid w:val="00941B25"/>
    <w:rsid w:val="00941E84"/>
    <w:rsid w:val="009429E7"/>
    <w:rsid w:val="009431AC"/>
    <w:rsid w:val="009439FE"/>
    <w:rsid w:val="00943F16"/>
    <w:rsid w:val="009444B9"/>
    <w:rsid w:val="00945C59"/>
    <w:rsid w:val="00946110"/>
    <w:rsid w:val="00946339"/>
    <w:rsid w:val="00946ECB"/>
    <w:rsid w:val="009474CB"/>
    <w:rsid w:val="00947E97"/>
    <w:rsid w:val="009502A0"/>
    <w:rsid w:val="00950DE6"/>
    <w:rsid w:val="00950F4F"/>
    <w:rsid w:val="00950FC4"/>
    <w:rsid w:val="009518C6"/>
    <w:rsid w:val="0095199C"/>
    <w:rsid w:val="00951DC9"/>
    <w:rsid w:val="00952A66"/>
    <w:rsid w:val="00952A8C"/>
    <w:rsid w:val="00952B6C"/>
    <w:rsid w:val="00952FAE"/>
    <w:rsid w:val="009536B8"/>
    <w:rsid w:val="00953932"/>
    <w:rsid w:val="00953A33"/>
    <w:rsid w:val="00953EC7"/>
    <w:rsid w:val="0095422D"/>
    <w:rsid w:val="0095444D"/>
    <w:rsid w:val="00954C70"/>
    <w:rsid w:val="00955861"/>
    <w:rsid w:val="00955901"/>
    <w:rsid w:val="00955EF6"/>
    <w:rsid w:val="00956C78"/>
    <w:rsid w:val="009574A7"/>
    <w:rsid w:val="009575DC"/>
    <w:rsid w:val="00957E6B"/>
    <w:rsid w:val="00957F3E"/>
    <w:rsid w:val="009603D7"/>
    <w:rsid w:val="0096123E"/>
    <w:rsid w:val="00961780"/>
    <w:rsid w:val="009625C1"/>
    <w:rsid w:val="00962CA1"/>
    <w:rsid w:val="00963D5A"/>
    <w:rsid w:val="0096425F"/>
    <w:rsid w:val="00964957"/>
    <w:rsid w:val="00964AAF"/>
    <w:rsid w:val="00965206"/>
    <w:rsid w:val="00965260"/>
    <w:rsid w:val="0096542B"/>
    <w:rsid w:val="009654BA"/>
    <w:rsid w:val="00965519"/>
    <w:rsid w:val="00965FDB"/>
    <w:rsid w:val="0096640A"/>
    <w:rsid w:val="009675AA"/>
    <w:rsid w:val="00967A2F"/>
    <w:rsid w:val="00970873"/>
    <w:rsid w:val="00971719"/>
    <w:rsid w:val="00971A1B"/>
    <w:rsid w:val="00971C43"/>
    <w:rsid w:val="009728EF"/>
    <w:rsid w:val="00973394"/>
    <w:rsid w:val="0097368D"/>
    <w:rsid w:val="00973FF0"/>
    <w:rsid w:val="009740DC"/>
    <w:rsid w:val="009743C2"/>
    <w:rsid w:val="00974753"/>
    <w:rsid w:val="009753CB"/>
    <w:rsid w:val="009767C6"/>
    <w:rsid w:val="009768EB"/>
    <w:rsid w:val="00980EBB"/>
    <w:rsid w:val="009815C4"/>
    <w:rsid w:val="00981CAC"/>
    <w:rsid w:val="00981E35"/>
    <w:rsid w:val="00982A09"/>
    <w:rsid w:val="00982D36"/>
    <w:rsid w:val="00983642"/>
    <w:rsid w:val="00983E19"/>
    <w:rsid w:val="00984501"/>
    <w:rsid w:val="009845CD"/>
    <w:rsid w:val="0098495B"/>
    <w:rsid w:val="00985138"/>
    <w:rsid w:val="00985242"/>
    <w:rsid w:val="00985327"/>
    <w:rsid w:val="00985924"/>
    <w:rsid w:val="0098624C"/>
    <w:rsid w:val="00986CF8"/>
    <w:rsid w:val="009878BB"/>
    <w:rsid w:val="00987F24"/>
    <w:rsid w:val="00990757"/>
    <w:rsid w:val="00990CA0"/>
    <w:rsid w:val="0099108D"/>
    <w:rsid w:val="0099139C"/>
    <w:rsid w:val="00991FE8"/>
    <w:rsid w:val="0099250F"/>
    <w:rsid w:val="00992CAC"/>
    <w:rsid w:val="00993106"/>
    <w:rsid w:val="00993566"/>
    <w:rsid w:val="0099388C"/>
    <w:rsid w:val="009938F8"/>
    <w:rsid w:val="00993E11"/>
    <w:rsid w:val="009945A3"/>
    <w:rsid w:val="00994656"/>
    <w:rsid w:val="009956DE"/>
    <w:rsid w:val="009956F9"/>
    <w:rsid w:val="009967CC"/>
    <w:rsid w:val="00997069"/>
    <w:rsid w:val="00997B8C"/>
    <w:rsid w:val="00997D8D"/>
    <w:rsid w:val="00997DC3"/>
    <w:rsid w:val="009A0636"/>
    <w:rsid w:val="009A09DF"/>
    <w:rsid w:val="009A0BAC"/>
    <w:rsid w:val="009A14A3"/>
    <w:rsid w:val="009A1606"/>
    <w:rsid w:val="009A170D"/>
    <w:rsid w:val="009A1FFE"/>
    <w:rsid w:val="009A249D"/>
    <w:rsid w:val="009A2625"/>
    <w:rsid w:val="009A3142"/>
    <w:rsid w:val="009A33A4"/>
    <w:rsid w:val="009A344B"/>
    <w:rsid w:val="009A361C"/>
    <w:rsid w:val="009A36EA"/>
    <w:rsid w:val="009A36EE"/>
    <w:rsid w:val="009A3850"/>
    <w:rsid w:val="009A3947"/>
    <w:rsid w:val="009A4A36"/>
    <w:rsid w:val="009A4BCC"/>
    <w:rsid w:val="009A4D61"/>
    <w:rsid w:val="009A5A0B"/>
    <w:rsid w:val="009A5A68"/>
    <w:rsid w:val="009A5C2F"/>
    <w:rsid w:val="009A663C"/>
    <w:rsid w:val="009A70C9"/>
    <w:rsid w:val="009A766E"/>
    <w:rsid w:val="009B027F"/>
    <w:rsid w:val="009B0594"/>
    <w:rsid w:val="009B05E5"/>
    <w:rsid w:val="009B0C21"/>
    <w:rsid w:val="009B22BD"/>
    <w:rsid w:val="009B22C1"/>
    <w:rsid w:val="009B2333"/>
    <w:rsid w:val="009B259F"/>
    <w:rsid w:val="009B3827"/>
    <w:rsid w:val="009B39F6"/>
    <w:rsid w:val="009B3C1E"/>
    <w:rsid w:val="009B3DAD"/>
    <w:rsid w:val="009B5075"/>
    <w:rsid w:val="009B5107"/>
    <w:rsid w:val="009B512F"/>
    <w:rsid w:val="009B55F2"/>
    <w:rsid w:val="009B569D"/>
    <w:rsid w:val="009B5A78"/>
    <w:rsid w:val="009B5BAC"/>
    <w:rsid w:val="009B5FDD"/>
    <w:rsid w:val="009B61A7"/>
    <w:rsid w:val="009B625F"/>
    <w:rsid w:val="009B6E15"/>
    <w:rsid w:val="009B6ED6"/>
    <w:rsid w:val="009B6FAD"/>
    <w:rsid w:val="009B77D9"/>
    <w:rsid w:val="009B78F3"/>
    <w:rsid w:val="009C057D"/>
    <w:rsid w:val="009C077F"/>
    <w:rsid w:val="009C13FA"/>
    <w:rsid w:val="009C2137"/>
    <w:rsid w:val="009C2689"/>
    <w:rsid w:val="009C315E"/>
    <w:rsid w:val="009C3593"/>
    <w:rsid w:val="009C38BD"/>
    <w:rsid w:val="009C46A3"/>
    <w:rsid w:val="009C4731"/>
    <w:rsid w:val="009C5C4C"/>
    <w:rsid w:val="009C5E16"/>
    <w:rsid w:val="009C6A0A"/>
    <w:rsid w:val="009C6C86"/>
    <w:rsid w:val="009C6CB7"/>
    <w:rsid w:val="009C7218"/>
    <w:rsid w:val="009C72A6"/>
    <w:rsid w:val="009C73BC"/>
    <w:rsid w:val="009C74D0"/>
    <w:rsid w:val="009C7FD5"/>
    <w:rsid w:val="009D15EC"/>
    <w:rsid w:val="009D1654"/>
    <w:rsid w:val="009D18C5"/>
    <w:rsid w:val="009D1D8C"/>
    <w:rsid w:val="009D1DA0"/>
    <w:rsid w:val="009D30C9"/>
    <w:rsid w:val="009D31B4"/>
    <w:rsid w:val="009D33F6"/>
    <w:rsid w:val="009D37E4"/>
    <w:rsid w:val="009D3C0F"/>
    <w:rsid w:val="009D4121"/>
    <w:rsid w:val="009D4831"/>
    <w:rsid w:val="009D4F39"/>
    <w:rsid w:val="009D5599"/>
    <w:rsid w:val="009D5845"/>
    <w:rsid w:val="009D7024"/>
    <w:rsid w:val="009D70E1"/>
    <w:rsid w:val="009D75AF"/>
    <w:rsid w:val="009D7B4C"/>
    <w:rsid w:val="009D7D84"/>
    <w:rsid w:val="009D7D89"/>
    <w:rsid w:val="009E0219"/>
    <w:rsid w:val="009E0994"/>
    <w:rsid w:val="009E0CCF"/>
    <w:rsid w:val="009E1424"/>
    <w:rsid w:val="009E19AB"/>
    <w:rsid w:val="009E1A74"/>
    <w:rsid w:val="009E1B23"/>
    <w:rsid w:val="009E2FA9"/>
    <w:rsid w:val="009E3FD6"/>
    <w:rsid w:val="009E47B7"/>
    <w:rsid w:val="009E4AEB"/>
    <w:rsid w:val="009E4CEF"/>
    <w:rsid w:val="009E4D65"/>
    <w:rsid w:val="009E5175"/>
    <w:rsid w:val="009E5A33"/>
    <w:rsid w:val="009E5EBC"/>
    <w:rsid w:val="009E61E5"/>
    <w:rsid w:val="009E6364"/>
    <w:rsid w:val="009E640B"/>
    <w:rsid w:val="009E65B4"/>
    <w:rsid w:val="009E6E64"/>
    <w:rsid w:val="009E716F"/>
    <w:rsid w:val="009E72FF"/>
    <w:rsid w:val="009E78FE"/>
    <w:rsid w:val="009F018E"/>
    <w:rsid w:val="009F0A6C"/>
    <w:rsid w:val="009F0D98"/>
    <w:rsid w:val="009F0E60"/>
    <w:rsid w:val="009F1324"/>
    <w:rsid w:val="009F158E"/>
    <w:rsid w:val="009F21A1"/>
    <w:rsid w:val="009F292B"/>
    <w:rsid w:val="009F2B68"/>
    <w:rsid w:val="009F3202"/>
    <w:rsid w:val="009F33D2"/>
    <w:rsid w:val="009F38E3"/>
    <w:rsid w:val="009F395E"/>
    <w:rsid w:val="009F3A31"/>
    <w:rsid w:val="009F3EA8"/>
    <w:rsid w:val="009F412E"/>
    <w:rsid w:val="009F4D41"/>
    <w:rsid w:val="009F5CC7"/>
    <w:rsid w:val="009F6073"/>
    <w:rsid w:val="009F62E2"/>
    <w:rsid w:val="009F77CF"/>
    <w:rsid w:val="00A0047F"/>
    <w:rsid w:val="00A00528"/>
    <w:rsid w:val="00A00A4E"/>
    <w:rsid w:val="00A01D8C"/>
    <w:rsid w:val="00A01F1B"/>
    <w:rsid w:val="00A02425"/>
    <w:rsid w:val="00A02DF1"/>
    <w:rsid w:val="00A02F07"/>
    <w:rsid w:val="00A02F14"/>
    <w:rsid w:val="00A03A80"/>
    <w:rsid w:val="00A03C52"/>
    <w:rsid w:val="00A04051"/>
    <w:rsid w:val="00A04485"/>
    <w:rsid w:val="00A04C33"/>
    <w:rsid w:val="00A04C5B"/>
    <w:rsid w:val="00A0556F"/>
    <w:rsid w:val="00A056F5"/>
    <w:rsid w:val="00A05CC5"/>
    <w:rsid w:val="00A05D95"/>
    <w:rsid w:val="00A05F7A"/>
    <w:rsid w:val="00A06391"/>
    <w:rsid w:val="00A064EB"/>
    <w:rsid w:val="00A066D6"/>
    <w:rsid w:val="00A06C91"/>
    <w:rsid w:val="00A06FFA"/>
    <w:rsid w:val="00A0738B"/>
    <w:rsid w:val="00A079BA"/>
    <w:rsid w:val="00A07FE7"/>
    <w:rsid w:val="00A102FC"/>
    <w:rsid w:val="00A10E35"/>
    <w:rsid w:val="00A1125E"/>
    <w:rsid w:val="00A123D5"/>
    <w:rsid w:val="00A12526"/>
    <w:rsid w:val="00A128E4"/>
    <w:rsid w:val="00A12A50"/>
    <w:rsid w:val="00A1314D"/>
    <w:rsid w:val="00A13F35"/>
    <w:rsid w:val="00A1509C"/>
    <w:rsid w:val="00A161B2"/>
    <w:rsid w:val="00A16921"/>
    <w:rsid w:val="00A16AA5"/>
    <w:rsid w:val="00A1732C"/>
    <w:rsid w:val="00A17D04"/>
    <w:rsid w:val="00A20CBA"/>
    <w:rsid w:val="00A22217"/>
    <w:rsid w:val="00A22378"/>
    <w:rsid w:val="00A22713"/>
    <w:rsid w:val="00A23204"/>
    <w:rsid w:val="00A232DF"/>
    <w:rsid w:val="00A2357B"/>
    <w:rsid w:val="00A23C3D"/>
    <w:rsid w:val="00A240A0"/>
    <w:rsid w:val="00A242B3"/>
    <w:rsid w:val="00A25455"/>
    <w:rsid w:val="00A258E7"/>
    <w:rsid w:val="00A25B7A"/>
    <w:rsid w:val="00A25F2D"/>
    <w:rsid w:val="00A26967"/>
    <w:rsid w:val="00A26B65"/>
    <w:rsid w:val="00A26F16"/>
    <w:rsid w:val="00A271A0"/>
    <w:rsid w:val="00A273C2"/>
    <w:rsid w:val="00A279F8"/>
    <w:rsid w:val="00A27EBF"/>
    <w:rsid w:val="00A27F54"/>
    <w:rsid w:val="00A300CF"/>
    <w:rsid w:val="00A301AC"/>
    <w:rsid w:val="00A30AA0"/>
    <w:rsid w:val="00A30C34"/>
    <w:rsid w:val="00A30E7C"/>
    <w:rsid w:val="00A314E3"/>
    <w:rsid w:val="00A317A3"/>
    <w:rsid w:val="00A31AB6"/>
    <w:rsid w:val="00A31EC6"/>
    <w:rsid w:val="00A33031"/>
    <w:rsid w:val="00A33732"/>
    <w:rsid w:val="00A33816"/>
    <w:rsid w:val="00A33CF0"/>
    <w:rsid w:val="00A3422D"/>
    <w:rsid w:val="00A34506"/>
    <w:rsid w:val="00A34E63"/>
    <w:rsid w:val="00A351F1"/>
    <w:rsid w:val="00A35498"/>
    <w:rsid w:val="00A354E8"/>
    <w:rsid w:val="00A35630"/>
    <w:rsid w:val="00A35829"/>
    <w:rsid w:val="00A362B1"/>
    <w:rsid w:val="00A36577"/>
    <w:rsid w:val="00A36678"/>
    <w:rsid w:val="00A36730"/>
    <w:rsid w:val="00A36D9E"/>
    <w:rsid w:val="00A37A19"/>
    <w:rsid w:val="00A37EB9"/>
    <w:rsid w:val="00A40197"/>
    <w:rsid w:val="00A40253"/>
    <w:rsid w:val="00A40323"/>
    <w:rsid w:val="00A404CB"/>
    <w:rsid w:val="00A404DA"/>
    <w:rsid w:val="00A405B6"/>
    <w:rsid w:val="00A40F09"/>
    <w:rsid w:val="00A41161"/>
    <w:rsid w:val="00A413DF"/>
    <w:rsid w:val="00A4172B"/>
    <w:rsid w:val="00A41CBD"/>
    <w:rsid w:val="00A421FA"/>
    <w:rsid w:val="00A42350"/>
    <w:rsid w:val="00A43066"/>
    <w:rsid w:val="00A4313C"/>
    <w:rsid w:val="00A43F11"/>
    <w:rsid w:val="00A441A7"/>
    <w:rsid w:val="00A44447"/>
    <w:rsid w:val="00A44535"/>
    <w:rsid w:val="00A451C8"/>
    <w:rsid w:val="00A45F55"/>
    <w:rsid w:val="00A46653"/>
    <w:rsid w:val="00A469C5"/>
    <w:rsid w:val="00A46B1F"/>
    <w:rsid w:val="00A47178"/>
    <w:rsid w:val="00A4741C"/>
    <w:rsid w:val="00A47522"/>
    <w:rsid w:val="00A47A8A"/>
    <w:rsid w:val="00A47AEA"/>
    <w:rsid w:val="00A47C1A"/>
    <w:rsid w:val="00A50670"/>
    <w:rsid w:val="00A5097B"/>
    <w:rsid w:val="00A5156E"/>
    <w:rsid w:val="00A51DCA"/>
    <w:rsid w:val="00A51E47"/>
    <w:rsid w:val="00A52B37"/>
    <w:rsid w:val="00A531BD"/>
    <w:rsid w:val="00A54054"/>
    <w:rsid w:val="00A5449A"/>
    <w:rsid w:val="00A54875"/>
    <w:rsid w:val="00A554F5"/>
    <w:rsid w:val="00A55824"/>
    <w:rsid w:val="00A5664D"/>
    <w:rsid w:val="00A567E2"/>
    <w:rsid w:val="00A574AF"/>
    <w:rsid w:val="00A57CA5"/>
    <w:rsid w:val="00A57CCB"/>
    <w:rsid w:val="00A60074"/>
    <w:rsid w:val="00A60184"/>
    <w:rsid w:val="00A61043"/>
    <w:rsid w:val="00A61C79"/>
    <w:rsid w:val="00A61D9B"/>
    <w:rsid w:val="00A623BF"/>
    <w:rsid w:val="00A624FD"/>
    <w:rsid w:val="00A6287E"/>
    <w:rsid w:val="00A629AB"/>
    <w:rsid w:val="00A62E2C"/>
    <w:rsid w:val="00A6320E"/>
    <w:rsid w:val="00A63BEA"/>
    <w:rsid w:val="00A643B4"/>
    <w:rsid w:val="00A64A8D"/>
    <w:rsid w:val="00A64D3A"/>
    <w:rsid w:val="00A64DC3"/>
    <w:rsid w:val="00A64E64"/>
    <w:rsid w:val="00A652E6"/>
    <w:rsid w:val="00A6563A"/>
    <w:rsid w:val="00A6572A"/>
    <w:rsid w:val="00A659CF"/>
    <w:rsid w:val="00A66F5E"/>
    <w:rsid w:val="00A6711A"/>
    <w:rsid w:val="00A6718D"/>
    <w:rsid w:val="00A673C3"/>
    <w:rsid w:val="00A70ECA"/>
    <w:rsid w:val="00A7157E"/>
    <w:rsid w:val="00A71A54"/>
    <w:rsid w:val="00A71BEC"/>
    <w:rsid w:val="00A71F11"/>
    <w:rsid w:val="00A7206B"/>
    <w:rsid w:val="00A722F5"/>
    <w:rsid w:val="00A724A4"/>
    <w:rsid w:val="00A72CC1"/>
    <w:rsid w:val="00A72E2F"/>
    <w:rsid w:val="00A73441"/>
    <w:rsid w:val="00A73641"/>
    <w:rsid w:val="00A73758"/>
    <w:rsid w:val="00A7385F"/>
    <w:rsid w:val="00A73CA8"/>
    <w:rsid w:val="00A747BC"/>
    <w:rsid w:val="00A748D0"/>
    <w:rsid w:val="00A74923"/>
    <w:rsid w:val="00A74CB4"/>
    <w:rsid w:val="00A7527C"/>
    <w:rsid w:val="00A75E51"/>
    <w:rsid w:val="00A76655"/>
    <w:rsid w:val="00A76DD1"/>
    <w:rsid w:val="00A77026"/>
    <w:rsid w:val="00A77506"/>
    <w:rsid w:val="00A77F43"/>
    <w:rsid w:val="00A804B6"/>
    <w:rsid w:val="00A8173B"/>
    <w:rsid w:val="00A818AA"/>
    <w:rsid w:val="00A81FA1"/>
    <w:rsid w:val="00A82186"/>
    <w:rsid w:val="00A827CE"/>
    <w:rsid w:val="00A8282A"/>
    <w:rsid w:val="00A82B5B"/>
    <w:rsid w:val="00A82FB5"/>
    <w:rsid w:val="00A831CD"/>
    <w:rsid w:val="00A83969"/>
    <w:rsid w:val="00A84631"/>
    <w:rsid w:val="00A8468F"/>
    <w:rsid w:val="00A847BF"/>
    <w:rsid w:val="00A84E4D"/>
    <w:rsid w:val="00A8532F"/>
    <w:rsid w:val="00A86095"/>
    <w:rsid w:val="00A8621E"/>
    <w:rsid w:val="00A86467"/>
    <w:rsid w:val="00A8647A"/>
    <w:rsid w:val="00A87125"/>
    <w:rsid w:val="00A87940"/>
    <w:rsid w:val="00A87E91"/>
    <w:rsid w:val="00A9067E"/>
    <w:rsid w:val="00A906D7"/>
    <w:rsid w:val="00A9153A"/>
    <w:rsid w:val="00A91D99"/>
    <w:rsid w:val="00A9258A"/>
    <w:rsid w:val="00A927F6"/>
    <w:rsid w:val="00A93B67"/>
    <w:rsid w:val="00A93B9F"/>
    <w:rsid w:val="00A93C27"/>
    <w:rsid w:val="00A93D88"/>
    <w:rsid w:val="00A941FC"/>
    <w:rsid w:val="00A946C9"/>
    <w:rsid w:val="00A9523F"/>
    <w:rsid w:val="00A961F1"/>
    <w:rsid w:val="00A96689"/>
    <w:rsid w:val="00A96827"/>
    <w:rsid w:val="00A9695C"/>
    <w:rsid w:val="00A96BFA"/>
    <w:rsid w:val="00A96F8A"/>
    <w:rsid w:val="00A972C8"/>
    <w:rsid w:val="00AA0890"/>
    <w:rsid w:val="00AA0C23"/>
    <w:rsid w:val="00AA0D99"/>
    <w:rsid w:val="00AA0EAF"/>
    <w:rsid w:val="00AA0F17"/>
    <w:rsid w:val="00AA10AC"/>
    <w:rsid w:val="00AA1923"/>
    <w:rsid w:val="00AA1CE2"/>
    <w:rsid w:val="00AA20AA"/>
    <w:rsid w:val="00AA289E"/>
    <w:rsid w:val="00AA30DE"/>
    <w:rsid w:val="00AA3625"/>
    <w:rsid w:val="00AA37F3"/>
    <w:rsid w:val="00AA38C7"/>
    <w:rsid w:val="00AA392D"/>
    <w:rsid w:val="00AA3A4D"/>
    <w:rsid w:val="00AA3B1C"/>
    <w:rsid w:val="00AA3B45"/>
    <w:rsid w:val="00AA3B53"/>
    <w:rsid w:val="00AA3B86"/>
    <w:rsid w:val="00AA3BEB"/>
    <w:rsid w:val="00AA3FFF"/>
    <w:rsid w:val="00AA4179"/>
    <w:rsid w:val="00AA4AA4"/>
    <w:rsid w:val="00AA506F"/>
    <w:rsid w:val="00AA5B62"/>
    <w:rsid w:val="00AA5EF3"/>
    <w:rsid w:val="00AA6985"/>
    <w:rsid w:val="00AA7389"/>
    <w:rsid w:val="00AA7A51"/>
    <w:rsid w:val="00AA7DCD"/>
    <w:rsid w:val="00AB0634"/>
    <w:rsid w:val="00AB095A"/>
    <w:rsid w:val="00AB1472"/>
    <w:rsid w:val="00AB1922"/>
    <w:rsid w:val="00AB25C0"/>
    <w:rsid w:val="00AB29AA"/>
    <w:rsid w:val="00AB29C6"/>
    <w:rsid w:val="00AB2EFD"/>
    <w:rsid w:val="00AB2F25"/>
    <w:rsid w:val="00AB3628"/>
    <w:rsid w:val="00AB38E8"/>
    <w:rsid w:val="00AB4561"/>
    <w:rsid w:val="00AB4FCE"/>
    <w:rsid w:val="00AB5381"/>
    <w:rsid w:val="00AB5ABA"/>
    <w:rsid w:val="00AB5B2B"/>
    <w:rsid w:val="00AB65D0"/>
    <w:rsid w:val="00AB683C"/>
    <w:rsid w:val="00AB6CC7"/>
    <w:rsid w:val="00AB6D7B"/>
    <w:rsid w:val="00AB74B2"/>
    <w:rsid w:val="00AB7CB2"/>
    <w:rsid w:val="00AC05DF"/>
    <w:rsid w:val="00AC0611"/>
    <w:rsid w:val="00AC069C"/>
    <w:rsid w:val="00AC0C6B"/>
    <w:rsid w:val="00AC0DAE"/>
    <w:rsid w:val="00AC1CE9"/>
    <w:rsid w:val="00AC1FE8"/>
    <w:rsid w:val="00AC2165"/>
    <w:rsid w:val="00AC21C4"/>
    <w:rsid w:val="00AC29A5"/>
    <w:rsid w:val="00AC2E9A"/>
    <w:rsid w:val="00AC3121"/>
    <w:rsid w:val="00AC32CB"/>
    <w:rsid w:val="00AC3E13"/>
    <w:rsid w:val="00AC3EA4"/>
    <w:rsid w:val="00AC48C8"/>
    <w:rsid w:val="00AC4F69"/>
    <w:rsid w:val="00AC50F3"/>
    <w:rsid w:val="00AC53B5"/>
    <w:rsid w:val="00AC5C56"/>
    <w:rsid w:val="00AC60CD"/>
    <w:rsid w:val="00AC63DC"/>
    <w:rsid w:val="00AC6899"/>
    <w:rsid w:val="00AC6A60"/>
    <w:rsid w:val="00AC7CDF"/>
    <w:rsid w:val="00AC7D6B"/>
    <w:rsid w:val="00AD028C"/>
    <w:rsid w:val="00AD02F3"/>
    <w:rsid w:val="00AD04F0"/>
    <w:rsid w:val="00AD0501"/>
    <w:rsid w:val="00AD0BE6"/>
    <w:rsid w:val="00AD184A"/>
    <w:rsid w:val="00AD1A39"/>
    <w:rsid w:val="00AD1FC0"/>
    <w:rsid w:val="00AD26F1"/>
    <w:rsid w:val="00AD2752"/>
    <w:rsid w:val="00AD2C48"/>
    <w:rsid w:val="00AD3620"/>
    <w:rsid w:val="00AD38A5"/>
    <w:rsid w:val="00AD3995"/>
    <w:rsid w:val="00AD3B1D"/>
    <w:rsid w:val="00AD4353"/>
    <w:rsid w:val="00AD449F"/>
    <w:rsid w:val="00AD4F03"/>
    <w:rsid w:val="00AD5560"/>
    <w:rsid w:val="00AD616C"/>
    <w:rsid w:val="00AD6E09"/>
    <w:rsid w:val="00AD71BE"/>
    <w:rsid w:val="00AD7249"/>
    <w:rsid w:val="00AD7509"/>
    <w:rsid w:val="00AE0A38"/>
    <w:rsid w:val="00AE0EC3"/>
    <w:rsid w:val="00AE0FA4"/>
    <w:rsid w:val="00AE1127"/>
    <w:rsid w:val="00AE115D"/>
    <w:rsid w:val="00AE1EFF"/>
    <w:rsid w:val="00AE2101"/>
    <w:rsid w:val="00AE2333"/>
    <w:rsid w:val="00AE267D"/>
    <w:rsid w:val="00AE3106"/>
    <w:rsid w:val="00AE405D"/>
    <w:rsid w:val="00AE5021"/>
    <w:rsid w:val="00AE50D6"/>
    <w:rsid w:val="00AE5275"/>
    <w:rsid w:val="00AE52E6"/>
    <w:rsid w:val="00AE542A"/>
    <w:rsid w:val="00AE543A"/>
    <w:rsid w:val="00AE5E0A"/>
    <w:rsid w:val="00AE6119"/>
    <w:rsid w:val="00AE6148"/>
    <w:rsid w:val="00AE625E"/>
    <w:rsid w:val="00AE63E3"/>
    <w:rsid w:val="00AE7329"/>
    <w:rsid w:val="00AE7478"/>
    <w:rsid w:val="00AE798C"/>
    <w:rsid w:val="00AE79BB"/>
    <w:rsid w:val="00AE7D6F"/>
    <w:rsid w:val="00AF08CF"/>
    <w:rsid w:val="00AF0E6A"/>
    <w:rsid w:val="00AF1AB0"/>
    <w:rsid w:val="00AF1AF8"/>
    <w:rsid w:val="00AF1F09"/>
    <w:rsid w:val="00AF276C"/>
    <w:rsid w:val="00AF28B1"/>
    <w:rsid w:val="00AF2E4E"/>
    <w:rsid w:val="00AF411E"/>
    <w:rsid w:val="00AF438B"/>
    <w:rsid w:val="00AF4BE4"/>
    <w:rsid w:val="00AF56AA"/>
    <w:rsid w:val="00AF5838"/>
    <w:rsid w:val="00AF5D6E"/>
    <w:rsid w:val="00AF5FCE"/>
    <w:rsid w:val="00AF65E4"/>
    <w:rsid w:val="00AF6AC8"/>
    <w:rsid w:val="00AF6EF6"/>
    <w:rsid w:val="00AF752E"/>
    <w:rsid w:val="00AF7A20"/>
    <w:rsid w:val="00AF7A5F"/>
    <w:rsid w:val="00AF7C11"/>
    <w:rsid w:val="00B00375"/>
    <w:rsid w:val="00B00542"/>
    <w:rsid w:val="00B00B7C"/>
    <w:rsid w:val="00B00F78"/>
    <w:rsid w:val="00B012C8"/>
    <w:rsid w:val="00B01E15"/>
    <w:rsid w:val="00B01FD9"/>
    <w:rsid w:val="00B0223B"/>
    <w:rsid w:val="00B0261B"/>
    <w:rsid w:val="00B02866"/>
    <w:rsid w:val="00B031BE"/>
    <w:rsid w:val="00B03CE1"/>
    <w:rsid w:val="00B04182"/>
    <w:rsid w:val="00B051F7"/>
    <w:rsid w:val="00B0566D"/>
    <w:rsid w:val="00B05B75"/>
    <w:rsid w:val="00B05C9A"/>
    <w:rsid w:val="00B061FD"/>
    <w:rsid w:val="00B06305"/>
    <w:rsid w:val="00B065B0"/>
    <w:rsid w:val="00B0727F"/>
    <w:rsid w:val="00B07342"/>
    <w:rsid w:val="00B107D7"/>
    <w:rsid w:val="00B109AF"/>
    <w:rsid w:val="00B11011"/>
    <w:rsid w:val="00B11685"/>
    <w:rsid w:val="00B117CC"/>
    <w:rsid w:val="00B118C0"/>
    <w:rsid w:val="00B11CC3"/>
    <w:rsid w:val="00B11EEF"/>
    <w:rsid w:val="00B12329"/>
    <w:rsid w:val="00B128D3"/>
    <w:rsid w:val="00B1322D"/>
    <w:rsid w:val="00B13247"/>
    <w:rsid w:val="00B13486"/>
    <w:rsid w:val="00B137E0"/>
    <w:rsid w:val="00B14062"/>
    <w:rsid w:val="00B14087"/>
    <w:rsid w:val="00B146E3"/>
    <w:rsid w:val="00B147EB"/>
    <w:rsid w:val="00B15157"/>
    <w:rsid w:val="00B15788"/>
    <w:rsid w:val="00B15AFD"/>
    <w:rsid w:val="00B15BE1"/>
    <w:rsid w:val="00B16223"/>
    <w:rsid w:val="00B164A9"/>
    <w:rsid w:val="00B169F1"/>
    <w:rsid w:val="00B16EFB"/>
    <w:rsid w:val="00B1791B"/>
    <w:rsid w:val="00B20420"/>
    <w:rsid w:val="00B208D2"/>
    <w:rsid w:val="00B214BE"/>
    <w:rsid w:val="00B21A3B"/>
    <w:rsid w:val="00B21DA2"/>
    <w:rsid w:val="00B220E0"/>
    <w:rsid w:val="00B22239"/>
    <w:rsid w:val="00B22A6E"/>
    <w:rsid w:val="00B23626"/>
    <w:rsid w:val="00B23D1B"/>
    <w:rsid w:val="00B23D7B"/>
    <w:rsid w:val="00B24916"/>
    <w:rsid w:val="00B2520F"/>
    <w:rsid w:val="00B25438"/>
    <w:rsid w:val="00B275CB"/>
    <w:rsid w:val="00B27BDB"/>
    <w:rsid w:val="00B30171"/>
    <w:rsid w:val="00B3034F"/>
    <w:rsid w:val="00B307C2"/>
    <w:rsid w:val="00B31258"/>
    <w:rsid w:val="00B31748"/>
    <w:rsid w:val="00B32458"/>
    <w:rsid w:val="00B32794"/>
    <w:rsid w:val="00B3291C"/>
    <w:rsid w:val="00B32A76"/>
    <w:rsid w:val="00B32BC4"/>
    <w:rsid w:val="00B32E32"/>
    <w:rsid w:val="00B33A28"/>
    <w:rsid w:val="00B340C9"/>
    <w:rsid w:val="00B34FE2"/>
    <w:rsid w:val="00B35001"/>
    <w:rsid w:val="00B35727"/>
    <w:rsid w:val="00B359B7"/>
    <w:rsid w:val="00B35E6C"/>
    <w:rsid w:val="00B36229"/>
    <w:rsid w:val="00B3624F"/>
    <w:rsid w:val="00B36485"/>
    <w:rsid w:val="00B369A9"/>
    <w:rsid w:val="00B373AF"/>
    <w:rsid w:val="00B375BB"/>
    <w:rsid w:val="00B37840"/>
    <w:rsid w:val="00B37A71"/>
    <w:rsid w:val="00B41366"/>
    <w:rsid w:val="00B413B8"/>
    <w:rsid w:val="00B415D3"/>
    <w:rsid w:val="00B417ED"/>
    <w:rsid w:val="00B4189C"/>
    <w:rsid w:val="00B41BB2"/>
    <w:rsid w:val="00B4285C"/>
    <w:rsid w:val="00B42BBC"/>
    <w:rsid w:val="00B42C76"/>
    <w:rsid w:val="00B42EE3"/>
    <w:rsid w:val="00B43452"/>
    <w:rsid w:val="00B43901"/>
    <w:rsid w:val="00B44E5D"/>
    <w:rsid w:val="00B465ED"/>
    <w:rsid w:val="00B46857"/>
    <w:rsid w:val="00B468D2"/>
    <w:rsid w:val="00B46B7C"/>
    <w:rsid w:val="00B46FB4"/>
    <w:rsid w:val="00B474BA"/>
    <w:rsid w:val="00B475DE"/>
    <w:rsid w:val="00B4772A"/>
    <w:rsid w:val="00B47F58"/>
    <w:rsid w:val="00B50982"/>
    <w:rsid w:val="00B515C1"/>
    <w:rsid w:val="00B518B6"/>
    <w:rsid w:val="00B52332"/>
    <w:rsid w:val="00B52669"/>
    <w:rsid w:val="00B52C2D"/>
    <w:rsid w:val="00B52F5A"/>
    <w:rsid w:val="00B53ABA"/>
    <w:rsid w:val="00B53E5F"/>
    <w:rsid w:val="00B547AD"/>
    <w:rsid w:val="00B54B2B"/>
    <w:rsid w:val="00B54D0D"/>
    <w:rsid w:val="00B552BC"/>
    <w:rsid w:val="00B5544F"/>
    <w:rsid w:val="00B557E8"/>
    <w:rsid w:val="00B5593F"/>
    <w:rsid w:val="00B55ED6"/>
    <w:rsid w:val="00B56215"/>
    <w:rsid w:val="00B56343"/>
    <w:rsid w:val="00B56EE5"/>
    <w:rsid w:val="00B57184"/>
    <w:rsid w:val="00B5719E"/>
    <w:rsid w:val="00B57A5F"/>
    <w:rsid w:val="00B6025A"/>
    <w:rsid w:val="00B602BA"/>
    <w:rsid w:val="00B606E6"/>
    <w:rsid w:val="00B60E05"/>
    <w:rsid w:val="00B60F34"/>
    <w:rsid w:val="00B611FF"/>
    <w:rsid w:val="00B615E7"/>
    <w:rsid w:val="00B61636"/>
    <w:rsid w:val="00B61E8B"/>
    <w:rsid w:val="00B62B92"/>
    <w:rsid w:val="00B634EE"/>
    <w:rsid w:val="00B64AA4"/>
    <w:rsid w:val="00B64D0B"/>
    <w:rsid w:val="00B64EE0"/>
    <w:rsid w:val="00B6557B"/>
    <w:rsid w:val="00B658B7"/>
    <w:rsid w:val="00B658DB"/>
    <w:rsid w:val="00B66107"/>
    <w:rsid w:val="00B6645E"/>
    <w:rsid w:val="00B66DBB"/>
    <w:rsid w:val="00B67242"/>
    <w:rsid w:val="00B674B8"/>
    <w:rsid w:val="00B67703"/>
    <w:rsid w:val="00B70504"/>
    <w:rsid w:val="00B708D9"/>
    <w:rsid w:val="00B70D67"/>
    <w:rsid w:val="00B715DB"/>
    <w:rsid w:val="00B71612"/>
    <w:rsid w:val="00B71BA4"/>
    <w:rsid w:val="00B71BCE"/>
    <w:rsid w:val="00B71ECE"/>
    <w:rsid w:val="00B7323A"/>
    <w:rsid w:val="00B73C04"/>
    <w:rsid w:val="00B743CC"/>
    <w:rsid w:val="00B74449"/>
    <w:rsid w:val="00B74FD9"/>
    <w:rsid w:val="00B75370"/>
    <w:rsid w:val="00B753E7"/>
    <w:rsid w:val="00B75560"/>
    <w:rsid w:val="00B755D1"/>
    <w:rsid w:val="00B758CF"/>
    <w:rsid w:val="00B75938"/>
    <w:rsid w:val="00B75B43"/>
    <w:rsid w:val="00B75B72"/>
    <w:rsid w:val="00B776DB"/>
    <w:rsid w:val="00B77F13"/>
    <w:rsid w:val="00B801B5"/>
    <w:rsid w:val="00B80332"/>
    <w:rsid w:val="00B80867"/>
    <w:rsid w:val="00B80BAA"/>
    <w:rsid w:val="00B81DC7"/>
    <w:rsid w:val="00B82152"/>
    <w:rsid w:val="00B8289E"/>
    <w:rsid w:val="00B837AB"/>
    <w:rsid w:val="00B84130"/>
    <w:rsid w:val="00B84760"/>
    <w:rsid w:val="00B84B72"/>
    <w:rsid w:val="00B85207"/>
    <w:rsid w:val="00B85A7A"/>
    <w:rsid w:val="00B85C81"/>
    <w:rsid w:val="00B862B8"/>
    <w:rsid w:val="00B868C8"/>
    <w:rsid w:val="00B86C56"/>
    <w:rsid w:val="00B871BE"/>
    <w:rsid w:val="00B87D68"/>
    <w:rsid w:val="00B87E2E"/>
    <w:rsid w:val="00B9081E"/>
    <w:rsid w:val="00B91330"/>
    <w:rsid w:val="00B91C76"/>
    <w:rsid w:val="00B91ECE"/>
    <w:rsid w:val="00B92130"/>
    <w:rsid w:val="00B9251F"/>
    <w:rsid w:val="00B92526"/>
    <w:rsid w:val="00B92835"/>
    <w:rsid w:val="00B9332C"/>
    <w:rsid w:val="00B93A6C"/>
    <w:rsid w:val="00B93B7B"/>
    <w:rsid w:val="00B941E9"/>
    <w:rsid w:val="00B944B0"/>
    <w:rsid w:val="00B94895"/>
    <w:rsid w:val="00B94A04"/>
    <w:rsid w:val="00B95479"/>
    <w:rsid w:val="00B95CB8"/>
    <w:rsid w:val="00B95DFE"/>
    <w:rsid w:val="00B96093"/>
    <w:rsid w:val="00B96BCE"/>
    <w:rsid w:val="00B97643"/>
    <w:rsid w:val="00B97772"/>
    <w:rsid w:val="00B979F3"/>
    <w:rsid w:val="00B97CEF"/>
    <w:rsid w:val="00BA0190"/>
    <w:rsid w:val="00BA05C5"/>
    <w:rsid w:val="00BA0BEE"/>
    <w:rsid w:val="00BA1ED2"/>
    <w:rsid w:val="00BA2616"/>
    <w:rsid w:val="00BA3314"/>
    <w:rsid w:val="00BA379C"/>
    <w:rsid w:val="00BA38E3"/>
    <w:rsid w:val="00BA3B0B"/>
    <w:rsid w:val="00BA3DF5"/>
    <w:rsid w:val="00BA3E43"/>
    <w:rsid w:val="00BA44BD"/>
    <w:rsid w:val="00BA48C3"/>
    <w:rsid w:val="00BA4CC7"/>
    <w:rsid w:val="00BA4DAA"/>
    <w:rsid w:val="00BA5425"/>
    <w:rsid w:val="00BA5C19"/>
    <w:rsid w:val="00BA65BE"/>
    <w:rsid w:val="00BA679C"/>
    <w:rsid w:val="00BA67BE"/>
    <w:rsid w:val="00BA779B"/>
    <w:rsid w:val="00BB011F"/>
    <w:rsid w:val="00BB0727"/>
    <w:rsid w:val="00BB074A"/>
    <w:rsid w:val="00BB0957"/>
    <w:rsid w:val="00BB0C1E"/>
    <w:rsid w:val="00BB0D8C"/>
    <w:rsid w:val="00BB0F59"/>
    <w:rsid w:val="00BB229E"/>
    <w:rsid w:val="00BB23AB"/>
    <w:rsid w:val="00BB25D6"/>
    <w:rsid w:val="00BB2B61"/>
    <w:rsid w:val="00BB3D1C"/>
    <w:rsid w:val="00BB43A8"/>
    <w:rsid w:val="00BB461A"/>
    <w:rsid w:val="00BB4EFB"/>
    <w:rsid w:val="00BB4FAE"/>
    <w:rsid w:val="00BB5100"/>
    <w:rsid w:val="00BB5395"/>
    <w:rsid w:val="00BB545B"/>
    <w:rsid w:val="00BB564E"/>
    <w:rsid w:val="00BB586F"/>
    <w:rsid w:val="00BB5E80"/>
    <w:rsid w:val="00BB6830"/>
    <w:rsid w:val="00BB6BBB"/>
    <w:rsid w:val="00BB705B"/>
    <w:rsid w:val="00BB71ED"/>
    <w:rsid w:val="00BB7721"/>
    <w:rsid w:val="00BB77C7"/>
    <w:rsid w:val="00BB7B80"/>
    <w:rsid w:val="00BB7F6B"/>
    <w:rsid w:val="00BC00C5"/>
    <w:rsid w:val="00BC0B36"/>
    <w:rsid w:val="00BC17CF"/>
    <w:rsid w:val="00BC2103"/>
    <w:rsid w:val="00BC24EF"/>
    <w:rsid w:val="00BC2B59"/>
    <w:rsid w:val="00BC4226"/>
    <w:rsid w:val="00BC43FD"/>
    <w:rsid w:val="00BC4D7F"/>
    <w:rsid w:val="00BC50B0"/>
    <w:rsid w:val="00BC5AC3"/>
    <w:rsid w:val="00BC5F66"/>
    <w:rsid w:val="00BC6545"/>
    <w:rsid w:val="00BC660F"/>
    <w:rsid w:val="00BC6940"/>
    <w:rsid w:val="00BC7051"/>
    <w:rsid w:val="00BC7C86"/>
    <w:rsid w:val="00BC7D4D"/>
    <w:rsid w:val="00BC7F7F"/>
    <w:rsid w:val="00BD01A3"/>
    <w:rsid w:val="00BD08C3"/>
    <w:rsid w:val="00BD09A3"/>
    <w:rsid w:val="00BD1382"/>
    <w:rsid w:val="00BD1882"/>
    <w:rsid w:val="00BD1976"/>
    <w:rsid w:val="00BD2242"/>
    <w:rsid w:val="00BD2506"/>
    <w:rsid w:val="00BD34DF"/>
    <w:rsid w:val="00BD3628"/>
    <w:rsid w:val="00BD4F8B"/>
    <w:rsid w:val="00BD52A4"/>
    <w:rsid w:val="00BD620E"/>
    <w:rsid w:val="00BD6515"/>
    <w:rsid w:val="00BD66FA"/>
    <w:rsid w:val="00BD6E7E"/>
    <w:rsid w:val="00BD745A"/>
    <w:rsid w:val="00BD7519"/>
    <w:rsid w:val="00BD7C65"/>
    <w:rsid w:val="00BE12F8"/>
    <w:rsid w:val="00BE247B"/>
    <w:rsid w:val="00BE2BA7"/>
    <w:rsid w:val="00BE2F0A"/>
    <w:rsid w:val="00BE341E"/>
    <w:rsid w:val="00BE37B4"/>
    <w:rsid w:val="00BE3D7A"/>
    <w:rsid w:val="00BE438C"/>
    <w:rsid w:val="00BE44BF"/>
    <w:rsid w:val="00BE4663"/>
    <w:rsid w:val="00BE4940"/>
    <w:rsid w:val="00BE4B88"/>
    <w:rsid w:val="00BE5322"/>
    <w:rsid w:val="00BE5878"/>
    <w:rsid w:val="00BE591D"/>
    <w:rsid w:val="00BE5AE3"/>
    <w:rsid w:val="00BE5DC6"/>
    <w:rsid w:val="00BE5DC7"/>
    <w:rsid w:val="00BE5FD2"/>
    <w:rsid w:val="00BE6296"/>
    <w:rsid w:val="00BE72CA"/>
    <w:rsid w:val="00BE754C"/>
    <w:rsid w:val="00BF00C7"/>
    <w:rsid w:val="00BF01D5"/>
    <w:rsid w:val="00BF07B1"/>
    <w:rsid w:val="00BF0B45"/>
    <w:rsid w:val="00BF10CB"/>
    <w:rsid w:val="00BF1257"/>
    <w:rsid w:val="00BF1339"/>
    <w:rsid w:val="00BF1998"/>
    <w:rsid w:val="00BF1C1B"/>
    <w:rsid w:val="00BF229C"/>
    <w:rsid w:val="00BF2510"/>
    <w:rsid w:val="00BF2638"/>
    <w:rsid w:val="00BF27D2"/>
    <w:rsid w:val="00BF2A90"/>
    <w:rsid w:val="00BF304D"/>
    <w:rsid w:val="00BF305A"/>
    <w:rsid w:val="00BF398F"/>
    <w:rsid w:val="00BF3FC7"/>
    <w:rsid w:val="00BF4CDC"/>
    <w:rsid w:val="00BF5376"/>
    <w:rsid w:val="00BF53EC"/>
    <w:rsid w:val="00BF5F33"/>
    <w:rsid w:val="00BF6D3E"/>
    <w:rsid w:val="00BF6FE5"/>
    <w:rsid w:val="00BF70D7"/>
    <w:rsid w:val="00BF7288"/>
    <w:rsid w:val="00BF79B2"/>
    <w:rsid w:val="00BF7B17"/>
    <w:rsid w:val="00C0002E"/>
    <w:rsid w:val="00C00A97"/>
    <w:rsid w:val="00C010DE"/>
    <w:rsid w:val="00C0152C"/>
    <w:rsid w:val="00C0176C"/>
    <w:rsid w:val="00C0242C"/>
    <w:rsid w:val="00C0273D"/>
    <w:rsid w:val="00C02965"/>
    <w:rsid w:val="00C035AB"/>
    <w:rsid w:val="00C036DA"/>
    <w:rsid w:val="00C03C5E"/>
    <w:rsid w:val="00C047E5"/>
    <w:rsid w:val="00C04B1E"/>
    <w:rsid w:val="00C04BAA"/>
    <w:rsid w:val="00C04BB7"/>
    <w:rsid w:val="00C05104"/>
    <w:rsid w:val="00C05B02"/>
    <w:rsid w:val="00C05BFB"/>
    <w:rsid w:val="00C05D31"/>
    <w:rsid w:val="00C05E3D"/>
    <w:rsid w:val="00C05E9F"/>
    <w:rsid w:val="00C07547"/>
    <w:rsid w:val="00C07F36"/>
    <w:rsid w:val="00C07FAF"/>
    <w:rsid w:val="00C10B38"/>
    <w:rsid w:val="00C1166E"/>
    <w:rsid w:val="00C117C8"/>
    <w:rsid w:val="00C11A9B"/>
    <w:rsid w:val="00C11BDD"/>
    <w:rsid w:val="00C11C46"/>
    <w:rsid w:val="00C11E9D"/>
    <w:rsid w:val="00C11F65"/>
    <w:rsid w:val="00C12A48"/>
    <w:rsid w:val="00C13419"/>
    <w:rsid w:val="00C1347F"/>
    <w:rsid w:val="00C13D3C"/>
    <w:rsid w:val="00C15013"/>
    <w:rsid w:val="00C15314"/>
    <w:rsid w:val="00C15A0C"/>
    <w:rsid w:val="00C168C0"/>
    <w:rsid w:val="00C16B18"/>
    <w:rsid w:val="00C173D1"/>
    <w:rsid w:val="00C17418"/>
    <w:rsid w:val="00C17D2B"/>
    <w:rsid w:val="00C17DD3"/>
    <w:rsid w:val="00C20668"/>
    <w:rsid w:val="00C20BBF"/>
    <w:rsid w:val="00C225D5"/>
    <w:rsid w:val="00C22BF2"/>
    <w:rsid w:val="00C22F25"/>
    <w:rsid w:val="00C23C33"/>
    <w:rsid w:val="00C23D75"/>
    <w:rsid w:val="00C2409D"/>
    <w:rsid w:val="00C24232"/>
    <w:rsid w:val="00C24859"/>
    <w:rsid w:val="00C25439"/>
    <w:rsid w:val="00C25F28"/>
    <w:rsid w:val="00C2675B"/>
    <w:rsid w:val="00C26F6A"/>
    <w:rsid w:val="00C272A2"/>
    <w:rsid w:val="00C27AC8"/>
    <w:rsid w:val="00C30BED"/>
    <w:rsid w:val="00C30E1D"/>
    <w:rsid w:val="00C30E8D"/>
    <w:rsid w:val="00C30F4B"/>
    <w:rsid w:val="00C30FD4"/>
    <w:rsid w:val="00C3180C"/>
    <w:rsid w:val="00C31947"/>
    <w:rsid w:val="00C319B1"/>
    <w:rsid w:val="00C31B7C"/>
    <w:rsid w:val="00C32406"/>
    <w:rsid w:val="00C32E59"/>
    <w:rsid w:val="00C32F8D"/>
    <w:rsid w:val="00C3319D"/>
    <w:rsid w:val="00C33ED2"/>
    <w:rsid w:val="00C3408E"/>
    <w:rsid w:val="00C34897"/>
    <w:rsid w:val="00C35C13"/>
    <w:rsid w:val="00C362C8"/>
    <w:rsid w:val="00C36BDB"/>
    <w:rsid w:val="00C36BF7"/>
    <w:rsid w:val="00C36DB0"/>
    <w:rsid w:val="00C36FDF"/>
    <w:rsid w:val="00C3770F"/>
    <w:rsid w:val="00C40450"/>
    <w:rsid w:val="00C40A63"/>
    <w:rsid w:val="00C40E0D"/>
    <w:rsid w:val="00C410D0"/>
    <w:rsid w:val="00C412A0"/>
    <w:rsid w:val="00C419C3"/>
    <w:rsid w:val="00C41F3D"/>
    <w:rsid w:val="00C44690"/>
    <w:rsid w:val="00C44742"/>
    <w:rsid w:val="00C44AF6"/>
    <w:rsid w:val="00C44D45"/>
    <w:rsid w:val="00C44E84"/>
    <w:rsid w:val="00C4506F"/>
    <w:rsid w:val="00C45E3E"/>
    <w:rsid w:val="00C464AC"/>
    <w:rsid w:val="00C46980"/>
    <w:rsid w:val="00C46EE1"/>
    <w:rsid w:val="00C47233"/>
    <w:rsid w:val="00C474A7"/>
    <w:rsid w:val="00C50831"/>
    <w:rsid w:val="00C509B1"/>
    <w:rsid w:val="00C50B30"/>
    <w:rsid w:val="00C50EF7"/>
    <w:rsid w:val="00C5173A"/>
    <w:rsid w:val="00C51C26"/>
    <w:rsid w:val="00C523F1"/>
    <w:rsid w:val="00C5258A"/>
    <w:rsid w:val="00C52919"/>
    <w:rsid w:val="00C52A14"/>
    <w:rsid w:val="00C52B53"/>
    <w:rsid w:val="00C53783"/>
    <w:rsid w:val="00C5380E"/>
    <w:rsid w:val="00C53977"/>
    <w:rsid w:val="00C53CCC"/>
    <w:rsid w:val="00C54293"/>
    <w:rsid w:val="00C551A1"/>
    <w:rsid w:val="00C558F3"/>
    <w:rsid w:val="00C55D48"/>
    <w:rsid w:val="00C55F0A"/>
    <w:rsid w:val="00C56352"/>
    <w:rsid w:val="00C56D11"/>
    <w:rsid w:val="00C56DEA"/>
    <w:rsid w:val="00C57153"/>
    <w:rsid w:val="00C57258"/>
    <w:rsid w:val="00C57B9E"/>
    <w:rsid w:val="00C57D23"/>
    <w:rsid w:val="00C601B9"/>
    <w:rsid w:val="00C61820"/>
    <w:rsid w:val="00C61913"/>
    <w:rsid w:val="00C62F31"/>
    <w:rsid w:val="00C63579"/>
    <w:rsid w:val="00C64732"/>
    <w:rsid w:val="00C64C09"/>
    <w:rsid w:val="00C66118"/>
    <w:rsid w:val="00C662C5"/>
    <w:rsid w:val="00C663C0"/>
    <w:rsid w:val="00C66D55"/>
    <w:rsid w:val="00C66F0A"/>
    <w:rsid w:val="00C67114"/>
    <w:rsid w:val="00C671AC"/>
    <w:rsid w:val="00C67C33"/>
    <w:rsid w:val="00C67D46"/>
    <w:rsid w:val="00C707EC"/>
    <w:rsid w:val="00C7106D"/>
    <w:rsid w:val="00C7155D"/>
    <w:rsid w:val="00C71740"/>
    <w:rsid w:val="00C7183C"/>
    <w:rsid w:val="00C71841"/>
    <w:rsid w:val="00C719B7"/>
    <w:rsid w:val="00C71ADD"/>
    <w:rsid w:val="00C71B54"/>
    <w:rsid w:val="00C72886"/>
    <w:rsid w:val="00C72A2D"/>
    <w:rsid w:val="00C73400"/>
    <w:rsid w:val="00C73B83"/>
    <w:rsid w:val="00C73E25"/>
    <w:rsid w:val="00C74654"/>
    <w:rsid w:val="00C74865"/>
    <w:rsid w:val="00C74EAA"/>
    <w:rsid w:val="00C7539A"/>
    <w:rsid w:val="00C7570D"/>
    <w:rsid w:val="00C75858"/>
    <w:rsid w:val="00C759A5"/>
    <w:rsid w:val="00C75F9E"/>
    <w:rsid w:val="00C76A04"/>
    <w:rsid w:val="00C76CCD"/>
    <w:rsid w:val="00C80210"/>
    <w:rsid w:val="00C804D7"/>
    <w:rsid w:val="00C80F39"/>
    <w:rsid w:val="00C80F75"/>
    <w:rsid w:val="00C821EA"/>
    <w:rsid w:val="00C8287F"/>
    <w:rsid w:val="00C82EED"/>
    <w:rsid w:val="00C83317"/>
    <w:rsid w:val="00C842D7"/>
    <w:rsid w:val="00C8559E"/>
    <w:rsid w:val="00C85C96"/>
    <w:rsid w:val="00C85E43"/>
    <w:rsid w:val="00C86F2E"/>
    <w:rsid w:val="00C8717C"/>
    <w:rsid w:val="00C906B3"/>
    <w:rsid w:val="00C91376"/>
    <w:rsid w:val="00C91419"/>
    <w:rsid w:val="00C91478"/>
    <w:rsid w:val="00C9172E"/>
    <w:rsid w:val="00C917EE"/>
    <w:rsid w:val="00C9191A"/>
    <w:rsid w:val="00C91E31"/>
    <w:rsid w:val="00C922B7"/>
    <w:rsid w:val="00C92815"/>
    <w:rsid w:val="00C92EEB"/>
    <w:rsid w:val="00C92FAD"/>
    <w:rsid w:val="00C9339A"/>
    <w:rsid w:val="00C93AA5"/>
    <w:rsid w:val="00C93E0B"/>
    <w:rsid w:val="00C9423F"/>
    <w:rsid w:val="00C94AAF"/>
    <w:rsid w:val="00C954EF"/>
    <w:rsid w:val="00C95CE7"/>
    <w:rsid w:val="00C960DF"/>
    <w:rsid w:val="00C96B20"/>
    <w:rsid w:val="00C96F8F"/>
    <w:rsid w:val="00C97B1B"/>
    <w:rsid w:val="00CA0012"/>
    <w:rsid w:val="00CA0609"/>
    <w:rsid w:val="00CA08B6"/>
    <w:rsid w:val="00CA09A8"/>
    <w:rsid w:val="00CA1ABF"/>
    <w:rsid w:val="00CA1D85"/>
    <w:rsid w:val="00CA2253"/>
    <w:rsid w:val="00CA268D"/>
    <w:rsid w:val="00CA3010"/>
    <w:rsid w:val="00CA301A"/>
    <w:rsid w:val="00CA30AC"/>
    <w:rsid w:val="00CA38B2"/>
    <w:rsid w:val="00CA3C52"/>
    <w:rsid w:val="00CA48D6"/>
    <w:rsid w:val="00CA552B"/>
    <w:rsid w:val="00CA5636"/>
    <w:rsid w:val="00CA57B5"/>
    <w:rsid w:val="00CA653D"/>
    <w:rsid w:val="00CA697D"/>
    <w:rsid w:val="00CA731E"/>
    <w:rsid w:val="00CA7335"/>
    <w:rsid w:val="00CA7B2D"/>
    <w:rsid w:val="00CA7F8C"/>
    <w:rsid w:val="00CB02DC"/>
    <w:rsid w:val="00CB1244"/>
    <w:rsid w:val="00CB1526"/>
    <w:rsid w:val="00CB1766"/>
    <w:rsid w:val="00CB2B60"/>
    <w:rsid w:val="00CB2CA1"/>
    <w:rsid w:val="00CB2F46"/>
    <w:rsid w:val="00CB323E"/>
    <w:rsid w:val="00CB384A"/>
    <w:rsid w:val="00CB3930"/>
    <w:rsid w:val="00CB3B21"/>
    <w:rsid w:val="00CB3FA2"/>
    <w:rsid w:val="00CB416C"/>
    <w:rsid w:val="00CB4254"/>
    <w:rsid w:val="00CB4ABF"/>
    <w:rsid w:val="00CB4D6E"/>
    <w:rsid w:val="00CB530B"/>
    <w:rsid w:val="00CB5533"/>
    <w:rsid w:val="00CB5C24"/>
    <w:rsid w:val="00CB6E79"/>
    <w:rsid w:val="00CC0772"/>
    <w:rsid w:val="00CC0C81"/>
    <w:rsid w:val="00CC0CB3"/>
    <w:rsid w:val="00CC1596"/>
    <w:rsid w:val="00CC1D0F"/>
    <w:rsid w:val="00CC1E09"/>
    <w:rsid w:val="00CC2282"/>
    <w:rsid w:val="00CC2611"/>
    <w:rsid w:val="00CC3094"/>
    <w:rsid w:val="00CC3F12"/>
    <w:rsid w:val="00CC44DC"/>
    <w:rsid w:val="00CC4A84"/>
    <w:rsid w:val="00CC4DD4"/>
    <w:rsid w:val="00CC5211"/>
    <w:rsid w:val="00CC57AA"/>
    <w:rsid w:val="00CC5D9B"/>
    <w:rsid w:val="00CC64AA"/>
    <w:rsid w:val="00CC6D58"/>
    <w:rsid w:val="00CC6F72"/>
    <w:rsid w:val="00CC6F7D"/>
    <w:rsid w:val="00CC78E9"/>
    <w:rsid w:val="00CC7D14"/>
    <w:rsid w:val="00CD0192"/>
    <w:rsid w:val="00CD023E"/>
    <w:rsid w:val="00CD036A"/>
    <w:rsid w:val="00CD09FF"/>
    <w:rsid w:val="00CD1CDE"/>
    <w:rsid w:val="00CD2317"/>
    <w:rsid w:val="00CD26B8"/>
    <w:rsid w:val="00CD2AC3"/>
    <w:rsid w:val="00CD2CC5"/>
    <w:rsid w:val="00CD2DD8"/>
    <w:rsid w:val="00CD391C"/>
    <w:rsid w:val="00CD3A3D"/>
    <w:rsid w:val="00CD3B01"/>
    <w:rsid w:val="00CD3D63"/>
    <w:rsid w:val="00CD4072"/>
    <w:rsid w:val="00CD41C3"/>
    <w:rsid w:val="00CD4636"/>
    <w:rsid w:val="00CD4905"/>
    <w:rsid w:val="00CD493C"/>
    <w:rsid w:val="00CD4A20"/>
    <w:rsid w:val="00CD50F0"/>
    <w:rsid w:val="00CD5331"/>
    <w:rsid w:val="00CD546E"/>
    <w:rsid w:val="00CD5801"/>
    <w:rsid w:val="00CD61C0"/>
    <w:rsid w:val="00CD61E2"/>
    <w:rsid w:val="00CD62AB"/>
    <w:rsid w:val="00CD64ED"/>
    <w:rsid w:val="00CD65C4"/>
    <w:rsid w:val="00CD66CF"/>
    <w:rsid w:val="00CD691B"/>
    <w:rsid w:val="00CD6DF4"/>
    <w:rsid w:val="00CD7223"/>
    <w:rsid w:val="00CE0549"/>
    <w:rsid w:val="00CE058C"/>
    <w:rsid w:val="00CE06E2"/>
    <w:rsid w:val="00CE0703"/>
    <w:rsid w:val="00CE0D51"/>
    <w:rsid w:val="00CE10D9"/>
    <w:rsid w:val="00CE1777"/>
    <w:rsid w:val="00CE1790"/>
    <w:rsid w:val="00CE18C4"/>
    <w:rsid w:val="00CE1982"/>
    <w:rsid w:val="00CE1D04"/>
    <w:rsid w:val="00CE2F79"/>
    <w:rsid w:val="00CE314A"/>
    <w:rsid w:val="00CE33EF"/>
    <w:rsid w:val="00CE36A9"/>
    <w:rsid w:val="00CE3C61"/>
    <w:rsid w:val="00CE43BF"/>
    <w:rsid w:val="00CE4DEA"/>
    <w:rsid w:val="00CE4EA1"/>
    <w:rsid w:val="00CE5D33"/>
    <w:rsid w:val="00CE5F7F"/>
    <w:rsid w:val="00CE6444"/>
    <w:rsid w:val="00CE6929"/>
    <w:rsid w:val="00CE6B37"/>
    <w:rsid w:val="00CE6D5D"/>
    <w:rsid w:val="00CE72E7"/>
    <w:rsid w:val="00CE7ACE"/>
    <w:rsid w:val="00CE7ACF"/>
    <w:rsid w:val="00CF00E4"/>
    <w:rsid w:val="00CF0863"/>
    <w:rsid w:val="00CF0D77"/>
    <w:rsid w:val="00CF1108"/>
    <w:rsid w:val="00CF1312"/>
    <w:rsid w:val="00CF1828"/>
    <w:rsid w:val="00CF2A6E"/>
    <w:rsid w:val="00CF3302"/>
    <w:rsid w:val="00CF36D0"/>
    <w:rsid w:val="00CF3B22"/>
    <w:rsid w:val="00CF3C1C"/>
    <w:rsid w:val="00CF3D60"/>
    <w:rsid w:val="00CF4A6E"/>
    <w:rsid w:val="00CF4D4F"/>
    <w:rsid w:val="00CF5716"/>
    <w:rsid w:val="00CF66A8"/>
    <w:rsid w:val="00CF66C4"/>
    <w:rsid w:val="00CF7030"/>
    <w:rsid w:val="00CF70D9"/>
    <w:rsid w:val="00CF72B6"/>
    <w:rsid w:val="00CF73AF"/>
    <w:rsid w:val="00CF74C8"/>
    <w:rsid w:val="00CF7656"/>
    <w:rsid w:val="00CF7D87"/>
    <w:rsid w:val="00D00555"/>
    <w:rsid w:val="00D0135B"/>
    <w:rsid w:val="00D017E8"/>
    <w:rsid w:val="00D01BA7"/>
    <w:rsid w:val="00D01C63"/>
    <w:rsid w:val="00D024A6"/>
    <w:rsid w:val="00D029EE"/>
    <w:rsid w:val="00D02D8F"/>
    <w:rsid w:val="00D03026"/>
    <w:rsid w:val="00D03498"/>
    <w:rsid w:val="00D039EC"/>
    <w:rsid w:val="00D041C8"/>
    <w:rsid w:val="00D0506A"/>
    <w:rsid w:val="00D062DB"/>
    <w:rsid w:val="00D06BF8"/>
    <w:rsid w:val="00D06CA0"/>
    <w:rsid w:val="00D10269"/>
    <w:rsid w:val="00D10A56"/>
    <w:rsid w:val="00D10AF7"/>
    <w:rsid w:val="00D110EE"/>
    <w:rsid w:val="00D114AA"/>
    <w:rsid w:val="00D133D2"/>
    <w:rsid w:val="00D1361B"/>
    <w:rsid w:val="00D143D0"/>
    <w:rsid w:val="00D147C0"/>
    <w:rsid w:val="00D148D3"/>
    <w:rsid w:val="00D1570B"/>
    <w:rsid w:val="00D1583B"/>
    <w:rsid w:val="00D1593C"/>
    <w:rsid w:val="00D159FB"/>
    <w:rsid w:val="00D15E90"/>
    <w:rsid w:val="00D166EB"/>
    <w:rsid w:val="00D1676A"/>
    <w:rsid w:val="00D169DB"/>
    <w:rsid w:val="00D171EE"/>
    <w:rsid w:val="00D17770"/>
    <w:rsid w:val="00D17CFD"/>
    <w:rsid w:val="00D20575"/>
    <w:rsid w:val="00D20824"/>
    <w:rsid w:val="00D21231"/>
    <w:rsid w:val="00D2178D"/>
    <w:rsid w:val="00D21E52"/>
    <w:rsid w:val="00D225B4"/>
    <w:rsid w:val="00D22731"/>
    <w:rsid w:val="00D22952"/>
    <w:rsid w:val="00D22CEF"/>
    <w:rsid w:val="00D232BE"/>
    <w:rsid w:val="00D23BF9"/>
    <w:rsid w:val="00D24218"/>
    <w:rsid w:val="00D24232"/>
    <w:rsid w:val="00D2459D"/>
    <w:rsid w:val="00D247F4"/>
    <w:rsid w:val="00D25F1C"/>
    <w:rsid w:val="00D2662E"/>
    <w:rsid w:val="00D27373"/>
    <w:rsid w:val="00D275C4"/>
    <w:rsid w:val="00D27796"/>
    <w:rsid w:val="00D301DC"/>
    <w:rsid w:val="00D30730"/>
    <w:rsid w:val="00D30DE2"/>
    <w:rsid w:val="00D30FA0"/>
    <w:rsid w:val="00D317F8"/>
    <w:rsid w:val="00D31D07"/>
    <w:rsid w:val="00D31E3B"/>
    <w:rsid w:val="00D3221C"/>
    <w:rsid w:val="00D32430"/>
    <w:rsid w:val="00D32A1B"/>
    <w:rsid w:val="00D32B12"/>
    <w:rsid w:val="00D33223"/>
    <w:rsid w:val="00D3388E"/>
    <w:rsid w:val="00D33925"/>
    <w:rsid w:val="00D33B17"/>
    <w:rsid w:val="00D341F8"/>
    <w:rsid w:val="00D34441"/>
    <w:rsid w:val="00D3470C"/>
    <w:rsid w:val="00D359E8"/>
    <w:rsid w:val="00D35E52"/>
    <w:rsid w:val="00D3671A"/>
    <w:rsid w:val="00D37512"/>
    <w:rsid w:val="00D376B2"/>
    <w:rsid w:val="00D37801"/>
    <w:rsid w:val="00D37AFC"/>
    <w:rsid w:val="00D37B9D"/>
    <w:rsid w:val="00D37EFC"/>
    <w:rsid w:val="00D4020D"/>
    <w:rsid w:val="00D403C2"/>
    <w:rsid w:val="00D4049B"/>
    <w:rsid w:val="00D410A6"/>
    <w:rsid w:val="00D41143"/>
    <w:rsid w:val="00D414F3"/>
    <w:rsid w:val="00D4185F"/>
    <w:rsid w:val="00D42217"/>
    <w:rsid w:val="00D4249C"/>
    <w:rsid w:val="00D42CD7"/>
    <w:rsid w:val="00D42D2A"/>
    <w:rsid w:val="00D4310F"/>
    <w:rsid w:val="00D43C80"/>
    <w:rsid w:val="00D44699"/>
    <w:rsid w:val="00D44F1B"/>
    <w:rsid w:val="00D45838"/>
    <w:rsid w:val="00D45B5A"/>
    <w:rsid w:val="00D46222"/>
    <w:rsid w:val="00D463BD"/>
    <w:rsid w:val="00D469D1"/>
    <w:rsid w:val="00D46A31"/>
    <w:rsid w:val="00D476A1"/>
    <w:rsid w:val="00D4772B"/>
    <w:rsid w:val="00D47FC1"/>
    <w:rsid w:val="00D5012D"/>
    <w:rsid w:val="00D502BF"/>
    <w:rsid w:val="00D505A4"/>
    <w:rsid w:val="00D50666"/>
    <w:rsid w:val="00D51940"/>
    <w:rsid w:val="00D52110"/>
    <w:rsid w:val="00D5275E"/>
    <w:rsid w:val="00D52BD5"/>
    <w:rsid w:val="00D52EED"/>
    <w:rsid w:val="00D533F8"/>
    <w:rsid w:val="00D539C9"/>
    <w:rsid w:val="00D53C2B"/>
    <w:rsid w:val="00D53E6C"/>
    <w:rsid w:val="00D53F97"/>
    <w:rsid w:val="00D546B4"/>
    <w:rsid w:val="00D5573F"/>
    <w:rsid w:val="00D55FA1"/>
    <w:rsid w:val="00D560ED"/>
    <w:rsid w:val="00D5634F"/>
    <w:rsid w:val="00D56672"/>
    <w:rsid w:val="00D5684D"/>
    <w:rsid w:val="00D570AA"/>
    <w:rsid w:val="00D575BB"/>
    <w:rsid w:val="00D57986"/>
    <w:rsid w:val="00D60402"/>
    <w:rsid w:val="00D60731"/>
    <w:rsid w:val="00D609A1"/>
    <w:rsid w:val="00D61142"/>
    <w:rsid w:val="00D611A8"/>
    <w:rsid w:val="00D6157C"/>
    <w:rsid w:val="00D617C4"/>
    <w:rsid w:val="00D61C92"/>
    <w:rsid w:val="00D61F43"/>
    <w:rsid w:val="00D62601"/>
    <w:rsid w:val="00D6270B"/>
    <w:rsid w:val="00D62CC0"/>
    <w:rsid w:val="00D631E5"/>
    <w:rsid w:val="00D632CD"/>
    <w:rsid w:val="00D6350F"/>
    <w:rsid w:val="00D64414"/>
    <w:rsid w:val="00D64753"/>
    <w:rsid w:val="00D648AE"/>
    <w:rsid w:val="00D64B94"/>
    <w:rsid w:val="00D65772"/>
    <w:rsid w:val="00D657FD"/>
    <w:rsid w:val="00D65A12"/>
    <w:rsid w:val="00D65CA2"/>
    <w:rsid w:val="00D662C0"/>
    <w:rsid w:val="00D66B46"/>
    <w:rsid w:val="00D677E0"/>
    <w:rsid w:val="00D67CA5"/>
    <w:rsid w:val="00D67D1F"/>
    <w:rsid w:val="00D67FE9"/>
    <w:rsid w:val="00D702B5"/>
    <w:rsid w:val="00D70319"/>
    <w:rsid w:val="00D705F5"/>
    <w:rsid w:val="00D70652"/>
    <w:rsid w:val="00D7065A"/>
    <w:rsid w:val="00D70819"/>
    <w:rsid w:val="00D70952"/>
    <w:rsid w:val="00D70F05"/>
    <w:rsid w:val="00D7159B"/>
    <w:rsid w:val="00D7180E"/>
    <w:rsid w:val="00D71977"/>
    <w:rsid w:val="00D719E4"/>
    <w:rsid w:val="00D72094"/>
    <w:rsid w:val="00D72180"/>
    <w:rsid w:val="00D7337C"/>
    <w:rsid w:val="00D73A7D"/>
    <w:rsid w:val="00D73FD4"/>
    <w:rsid w:val="00D7445F"/>
    <w:rsid w:val="00D7470B"/>
    <w:rsid w:val="00D74729"/>
    <w:rsid w:val="00D7551F"/>
    <w:rsid w:val="00D767BC"/>
    <w:rsid w:val="00D769BB"/>
    <w:rsid w:val="00D76A11"/>
    <w:rsid w:val="00D776CA"/>
    <w:rsid w:val="00D77DA8"/>
    <w:rsid w:val="00D80232"/>
    <w:rsid w:val="00D802F3"/>
    <w:rsid w:val="00D8032F"/>
    <w:rsid w:val="00D806E9"/>
    <w:rsid w:val="00D806EA"/>
    <w:rsid w:val="00D810C8"/>
    <w:rsid w:val="00D8125A"/>
    <w:rsid w:val="00D81633"/>
    <w:rsid w:val="00D818D9"/>
    <w:rsid w:val="00D819F6"/>
    <w:rsid w:val="00D820AB"/>
    <w:rsid w:val="00D8247E"/>
    <w:rsid w:val="00D82D3D"/>
    <w:rsid w:val="00D83109"/>
    <w:rsid w:val="00D837B7"/>
    <w:rsid w:val="00D83967"/>
    <w:rsid w:val="00D841E6"/>
    <w:rsid w:val="00D84505"/>
    <w:rsid w:val="00D84639"/>
    <w:rsid w:val="00D84958"/>
    <w:rsid w:val="00D851A0"/>
    <w:rsid w:val="00D85276"/>
    <w:rsid w:val="00D85443"/>
    <w:rsid w:val="00D85607"/>
    <w:rsid w:val="00D85E2A"/>
    <w:rsid w:val="00D85F5C"/>
    <w:rsid w:val="00D8621C"/>
    <w:rsid w:val="00D86726"/>
    <w:rsid w:val="00D868AF"/>
    <w:rsid w:val="00D86EA9"/>
    <w:rsid w:val="00D8732E"/>
    <w:rsid w:val="00D8772A"/>
    <w:rsid w:val="00D8788D"/>
    <w:rsid w:val="00D87BBE"/>
    <w:rsid w:val="00D907D6"/>
    <w:rsid w:val="00D91699"/>
    <w:rsid w:val="00D917C1"/>
    <w:rsid w:val="00D91B3C"/>
    <w:rsid w:val="00D91E1B"/>
    <w:rsid w:val="00D92D8F"/>
    <w:rsid w:val="00D934A9"/>
    <w:rsid w:val="00D936DF"/>
    <w:rsid w:val="00D93AD1"/>
    <w:rsid w:val="00D93DE5"/>
    <w:rsid w:val="00D94143"/>
    <w:rsid w:val="00D948F0"/>
    <w:rsid w:val="00D94E0B"/>
    <w:rsid w:val="00D950B9"/>
    <w:rsid w:val="00D9533B"/>
    <w:rsid w:val="00D955B3"/>
    <w:rsid w:val="00D95765"/>
    <w:rsid w:val="00D9583C"/>
    <w:rsid w:val="00D95A0D"/>
    <w:rsid w:val="00D96008"/>
    <w:rsid w:val="00D96446"/>
    <w:rsid w:val="00D96C93"/>
    <w:rsid w:val="00DA0532"/>
    <w:rsid w:val="00DA06D1"/>
    <w:rsid w:val="00DA08DC"/>
    <w:rsid w:val="00DA0B1B"/>
    <w:rsid w:val="00DA0D65"/>
    <w:rsid w:val="00DA117C"/>
    <w:rsid w:val="00DA13A1"/>
    <w:rsid w:val="00DA1E8A"/>
    <w:rsid w:val="00DA2CA8"/>
    <w:rsid w:val="00DA2FD4"/>
    <w:rsid w:val="00DA38F4"/>
    <w:rsid w:val="00DA3D42"/>
    <w:rsid w:val="00DA42AD"/>
    <w:rsid w:val="00DA4851"/>
    <w:rsid w:val="00DA49A0"/>
    <w:rsid w:val="00DA530C"/>
    <w:rsid w:val="00DA54AF"/>
    <w:rsid w:val="00DA5C42"/>
    <w:rsid w:val="00DA5E4C"/>
    <w:rsid w:val="00DA669E"/>
    <w:rsid w:val="00DA6D47"/>
    <w:rsid w:val="00DA6E79"/>
    <w:rsid w:val="00DA760E"/>
    <w:rsid w:val="00DA796A"/>
    <w:rsid w:val="00DA7AE2"/>
    <w:rsid w:val="00DA7B86"/>
    <w:rsid w:val="00DB03E8"/>
    <w:rsid w:val="00DB08FC"/>
    <w:rsid w:val="00DB0C87"/>
    <w:rsid w:val="00DB0D3F"/>
    <w:rsid w:val="00DB13AE"/>
    <w:rsid w:val="00DB173F"/>
    <w:rsid w:val="00DB1D15"/>
    <w:rsid w:val="00DB1DF0"/>
    <w:rsid w:val="00DB1FD8"/>
    <w:rsid w:val="00DB20AD"/>
    <w:rsid w:val="00DB2D29"/>
    <w:rsid w:val="00DB381F"/>
    <w:rsid w:val="00DB3F28"/>
    <w:rsid w:val="00DB4612"/>
    <w:rsid w:val="00DB46C8"/>
    <w:rsid w:val="00DB4BE1"/>
    <w:rsid w:val="00DB4DE5"/>
    <w:rsid w:val="00DB4E4C"/>
    <w:rsid w:val="00DB5016"/>
    <w:rsid w:val="00DB5042"/>
    <w:rsid w:val="00DB55EC"/>
    <w:rsid w:val="00DB5858"/>
    <w:rsid w:val="00DB5997"/>
    <w:rsid w:val="00DB5D54"/>
    <w:rsid w:val="00DB5F05"/>
    <w:rsid w:val="00DB5FDE"/>
    <w:rsid w:val="00DB64D2"/>
    <w:rsid w:val="00DB78B2"/>
    <w:rsid w:val="00DB7B7D"/>
    <w:rsid w:val="00DC0987"/>
    <w:rsid w:val="00DC0E25"/>
    <w:rsid w:val="00DC1673"/>
    <w:rsid w:val="00DC1E55"/>
    <w:rsid w:val="00DC2CA1"/>
    <w:rsid w:val="00DC2E6E"/>
    <w:rsid w:val="00DC4AE6"/>
    <w:rsid w:val="00DC4AF8"/>
    <w:rsid w:val="00DC536C"/>
    <w:rsid w:val="00DC58E0"/>
    <w:rsid w:val="00DC5940"/>
    <w:rsid w:val="00DC5D05"/>
    <w:rsid w:val="00DC7418"/>
    <w:rsid w:val="00DC770B"/>
    <w:rsid w:val="00DC7717"/>
    <w:rsid w:val="00DC7B98"/>
    <w:rsid w:val="00DD16BF"/>
    <w:rsid w:val="00DD17DC"/>
    <w:rsid w:val="00DD1C9C"/>
    <w:rsid w:val="00DD2FDE"/>
    <w:rsid w:val="00DD30F2"/>
    <w:rsid w:val="00DD351C"/>
    <w:rsid w:val="00DD3587"/>
    <w:rsid w:val="00DD4568"/>
    <w:rsid w:val="00DD4989"/>
    <w:rsid w:val="00DD5680"/>
    <w:rsid w:val="00DD5D65"/>
    <w:rsid w:val="00DD657B"/>
    <w:rsid w:val="00DD67F8"/>
    <w:rsid w:val="00DD7054"/>
    <w:rsid w:val="00DD7133"/>
    <w:rsid w:val="00DE0351"/>
    <w:rsid w:val="00DE0915"/>
    <w:rsid w:val="00DE16D9"/>
    <w:rsid w:val="00DE1ACB"/>
    <w:rsid w:val="00DE1C5C"/>
    <w:rsid w:val="00DE2175"/>
    <w:rsid w:val="00DE2182"/>
    <w:rsid w:val="00DE28E2"/>
    <w:rsid w:val="00DE33E2"/>
    <w:rsid w:val="00DE3EBC"/>
    <w:rsid w:val="00DE3FAF"/>
    <w:rsid w:val="00DE4233"/>
    <w:rsid w:val="00DE4E5E"/>
    <w:rsid w:val="00DE4F97"/>
    <w:rsid w:val="00DE5046"/>
    <w:rsid w:val="00DE53DB"/>
    <w:rsid w:val="00DE5567"/>
    <w:rsid w:val="00DE55BA"/>
    <w:rsid w:val="00DE6299"/>
    <w:rsid w:val="00DE6510"/>
    <w:rsid w:val="00DE656F"/>
    <w:rsid w:val="00DE6E00"/>
    <w:rsid w:val="00DE7534"/>
    <w:rsid w:val="00DE756D"/>
    <w:rsid w:val="00DE79A4"/>
    <w:rsid w:val="00DE7B4F"/>
    <w:rsid w:val="00DF05AC"/>
    <w:rsid w:val="00DF126D"/>
    <w:rsid w:val="00DF136F"/>
    <w:rsid w:val="00DF1668"/>
    <w:rsid w:val="00DF1706"/>
    <w:rsid w:val="00DF1971"/>
    <w:rsid w:val="00DF1AAB"/>
    <w:rsid w:val="00DF1FF6"/>
    <w:rsid w:val="00DF2662"/>
    <w:rsid w:val="00DF26A2"/>
    <w:rsid w:val="00DF27C6"/>
    <w:rsid w:val="00DF289E"/>
    <w:rsid w:val="00DF343F"/>
    <w:rsid w:val="00DF345B"/>
    <w:rsid w:val="00DF36CD"/>
    <w:rsid w:val="00DF43A2"/>
    <w:rsid w:val="00DF4A1F"/>
    <w:rsid w:val="00DF588F"/>
    <w:rsid w:val="00DF5D53"/>
    <w:rsid w:val="00DF5DD7"/>
    <w:rsid w:val="00DF63C6"/>
    <w:rsid w:val="00DF6763"/>
    <w:rsid w:val="00DF6B8E"/>
    <w:rsid w:val="00DF6BAA"/>
    <w:rsid w:val="00DF71A8"/>
    <w:rsid w:val="00DF744C"/>
    <w:rsid w:val="00DF7898"/>
    <w:rsid w:val="00DF7A6F"/>
    <w:rsid w:val="00DF7EBD"/>
    <w:rsid w:val="00E000FE"/>
    <w:rsid w:val="00E0054B"/>
    <w:rsid w:val="00E010D4"/>
    <w:rsid w:val="00E01320"/>
    <w:rsid w:val="00E02CFD"/>
    <w:rsid w:val="00E03A61"/>
    <w:rsid w:val="00E03BB3"/>
    <w:rsid w:val="00E03F9F"/>
    <w:rsid w:val="00E04207"/>
    <w:rsid w:val="00E04529"/>
    <w:rsid w:val="00E04534"/>
    <w:rsid w:val="00E04A0E"/>
    <w:rsid w:val="00E04C23"/>
    <w:rsid w:val="00E0552F"/>
    <w:rsid w:val="00E05B6B"/>
    <w:rsid w:val="00E05D5A"/>
    <w:rsid w:val="00E06241"/>
    <w:rsid w:val="00E0652C"/>
    <w:rsid w:val="00E065F5"/>
    <w:rsid w:val="00E0715B"/>
    <w:rsid w:val="00E0726D"/>
    <w:rsid w:val="00E073FE"/>
    <w:rsid w:val="00E07403"/>
    <w:rsid w:val="00E074DC"/>
    <w:rsid w:val="00E07535"/>
    <w:rsid w:val="00E07A20"/>
    <w:rsid w:val="00E07A94"/>
    <w:rsid w:val="00E07E8E"/>
    <w:rsid w:val="00E07EBF"/>
    <w:rsid w:val="00E10790"/>
    <w:rsid w:val="00E10D09"/>
    <w:rsid w:val="00E1151B"/>
    <w:rsid w:val="00E11789"/>
    <w:rsid w:val="00E11877"/>
    <w:rsid w:val="00E11AF6"/>
    <w:rsid w:val="00E12384"/>
    <w:rsid w:val="00E126AD"/>
    <w:rsid w:val="00E132E9"/>
    <w:rsid w:val="00E13D79"/>
    <w:rsid w:val="00E13FA7"/>
    <w:rsid w:val="00E142A4"/>
    <w:rsid w:val="00E147A9"/>
    <w:rsid w:val="00E14B13"/>
    <w:rsid w:val="00E14FDD"/>
    <w:rsid w:val="00E152B1"/>
    <w:rsid w:val="00E15C6E"/>
    <w:rsid w:val="00E176E1"/>
    <w:rsid w:val="00E17878"/>
    <w:rsid w:val="00E17A82"/>
    <w:rsid w:val="00E2023D"/>
    <w:rsid w:val="00E2026F"/>
    <w:rsid w:val="00E20F69"/>
    <w:rsid w:val="00E21819"/>
    <w:rsid w:val="00E21C93"/>
    <w:rsid w:val="00E223C2"/>
    <w:rsid w:val="00E2286B"/>
    <w:rsid w:val="00E22F7B"/>
    <w:rsid w:val="00E23260"/>
    <w:rsid w:val="00E23665"/>
    <w:rsid w:val="00E237F5"/>
    <w:rsid w:val="00E24144"/>
    <w:rsid w:val="00E24521"/>
    <w:rsid w:val="00E24715"/>
    <w:rsid w:val="00E24B52"/>
    <w:rsid w:val="00E24C4A"/>
    <w:rsid w:val="00E25126"/>
    <w:rsid w:val="00E255A3"/>
    <w:rsid w:val="00E266BE"/>
    <w:rsid w:val="00E2690B"/>
    <w:rsid w:val="00E26947"/>
    <w:rsid w:val="00E278BD"/>
    <w:rsid w:val="00E278E7"/>
    <w:rsid w:val="00E30034"/>
    <w:rsid w:val="00E301E2"/>
    <w:rsid w:val="00E313F7"/>
    <w:rsid w:val="00E31A95"/>
    <w:rsid w:val="00E329FC"/>
    <w:rsid w:val="00E32EAC"/>
    <w:rsid w:val="00E33866"/>
    <w:rsid w:val="00E33C90"/>
    <w:rsid w:val="00E33D76"/>
    <w:rsid w:val="00E34432"/>
    <w:rsid w:val="00E34DB5"/>
    <w:rsid w:val="00E353A2"/>
    <w:rsid w:val="00E35C3C"/>
    <w:rsid w:val="00E35D3D"/>
    <w:rsid w:val="00E35E9D"/>
    <w:rsid w:val="00E36340"/>
    <w:rsid w:val="00E36476"/>
    <w:rsid w:val="00E365D4"/>
    <w:rsid w:val="00E366ED"/>
    <w:rsid w:val="00E36FD7"/>
    <w:rsid w:val="00E371C0"/>
    <w:rsid w:val="00E37644"/>
    <w:rsid w:val="00E3771E"/>
    <w:rsid w:val="00E40B55"/>
    <w:rsid w:val="00E40F11"/>
    <w:rsid w:val="00E4113A"/>
    <w:rsid w:val="00E41911"/>
    <w:rsid w:val="00E41AE7"/>
    <w:rsid w:val="00E42163"/>
    <w:rsid w:val="00E4358B"/>
    <w:rsid w:val="00E448EA"/>
    <w:rsid w:val="00E44B89"/>
    <w:rsid w:val="00E44CF5"/>
    <w:rsid w:val="00E44D8D"/>
    <w:rsid w:val="00E44FAD"/>
    <w:rsid w:val="00E453EC"/>
    <w:rsid w:val="00E45923"/>
    <w:rsid w:val="00E45FAE"/>
    <w:rsid w:val="00E463A8"/>
    <w:rsid w:val="00E46738"/>
    <w:rsid w:val="00E4706B"/>
    <w:rsid w:val="00E4750A"/>
    <w:rsid w:val="00E47573"/>
    <w:rsid w:val="00E50067"/>
    <w:rsid w:val="00E506C5"/>
    <w:rsid w:val="00E5108B"/>
    <w:rsid w:val="00E516D6"/>
    <w:rsid w:val="00E51D46"/>
    <w:rsid w:val="00E525AE"/>
    <w:rsid w:val="00E52632"/>
    <w:rsid w:val="00E5272D"/>
    <w:rsid w:val="00E5288A"/>
    <w:rsid w:val="00E528ED"/>
    <w:rsid w:val="00E529B9"/>
    <w:rsid w:val="00E530D7"/>
    <w:rsid w:val="00E54D68"/>
    <w:rsid w:val="00E5505A"/>
    <w:rsid w:val="00E55FAE"/>
    <w:rsid w:val="00E5604B"/>
    <w:rsid w:val="00E560BC"/>
    <w:rsid w:val="00E57239"/>
    <w:rsid w:val="00E57CAB"/>
    <w:rsid w:val="00E60307"/>
    <w:rsid w:val="00E60321"/>
    <w:rsid w:val="00E608BA"/>
    <w:rsid w:val="00E60CA1"/>
    <w:rsid w:val="00E61991"/>
    <w:rsid w:val="00E6271B"/>
    <w:rsid w:val="00E62AA1"/>
    <w:rsid w:val="00E62AB6"/>
    <w:rsid w:val="00E633D8"/>
    <w:rsid w:val="00E634E0"/>
    <w:rsid w:val="00E63936"/>
    <w:rsid w:val="00E6411A"/>
    <w:rsid w:val="00E644D1"/>
    <w:rsid w:val="00E6468E"/>
    <w:rsid w:val="00E647D4"/>
    <w:rsid w:val="00E65463"/>
    <w:rsid w:val="00E65BA3"/>
    <w:rsid w:val="00E65D87"/>
    <w:rsid w:val="00E66929"/>
    <w:rsid w:val="00E66A89"/>
    <w:rsid w:val="00E66BDD"/>
    <w:rsid w:val="00E66FA3"/>
    <w:rsid w:val="00E67BE3"/>
    <w:rsid w:val="00E67ED2"/>
    <w:rsid w:val="00E705A6"/>
    <w:rsid w:val="00E7079B"/>
    <w:rsid w:val="00E70D27"/>
    <w:rsid w:val="00E7145C"/>
    <w:rsid w:val="00E7164E"/>
    <w:rsid w:val="00E716EE"/>
    <w:rsid w:val="00E73479"/>
    <w:rsid w:val="00E739A9"/>
    <w:rsid w:val="00E75E0E"/>
    <w:rsid w:val="00E76B7E"/>
    <w:rsid w:val="00E76EE4"/>
    <w:rsid w:val="00E77548"/>
    <w:rsid w:val="00E77D1A"/>
    <w:rsid w:val="00E77E3A"/>
    <w:rsid w:val="00E8020D"/>
    <w:rsid w:val="00E80879"/>
    <w:rsid w:val="00E8141D"/>
    <w:rsid w:val="00E817E4"/>
    <w:rsid w:val="00E81965"/>
    <w:rsid w:val="00E82059"/>
    <w:rsid w:val="00E82368"/>
    <w:rsid w:val="00E825FD"/>
    <w:rsid w:val="00E82F81"/>
    <w:rsid w:val="00E834A6"/>
    <w:rsid w:val="00E838F5"/>
    <w:rsid w:val="00E83C54"/>
    <w:rsid w:val="00E84181"/>
    <w:rsid w:val="00E84A8F"/>
    <w:rsid w:val="00E855C0"/>
    <w:rsid w:val="00E86033"/>
    <w:rsid w:val="00E860D9"/>
    <w:rsid w:val="00E86A1B"/>
    <w:rsid w:val="00E8729D"/>
    <w:rsid w:val="00E872EE"/>
    <w:rsid w:val="00E87358"/>
    <w:rsid w:val="00E8747F"/>
    <w:rsid w:val="00E87930"/>
    <w:rsid w:val="00E87B1A"/>
    <w:rsid w:val="00E90316"/>
    <w:rsid w:val="00E904D7"/>
    <w:rsid w:val="00E9054F"/>
    <w:rsid w:val="00E90A4D"/>
    <w:rsid w:val="00E90C3E"/>
    <w:rsid w:val="00E91B3A"/>
    <w:rsid w:val="00E91F92"/>
    <w:rsid w:val="00E9286A"/>
    <w:rsid w:val="00E92896"/>
    <w:rsid w:val="00E92AEE"/>
    <w:rsid w:val="00E92DEA"/>
    <w:rsid w:val="00E938F9"/>
    <w:rsid w:val="00E93B10"/>
    <w:rsid w:val="00E94381"/>
    <w:rsid w:val="00E95738"/>
    <w:rsid w:val="00E95920"/>
    <w:rsid w:val="00E96382"/>
    <w:rsid w:val="00E9639B"/>
    <w:rsid w:val="00E9799B"/>
    <w:rsid w:val="00E97CC8"/>
    <w:rsid w:val="00EA0018"/>
    <w:rsid w:val="00EA0085"/>
    <w:rsid w:val="00EA03C4"/>
    <w:rsid w:val="00EA0BC6"/>
    <w:rsid w:val="00EA143A"/>
    <w:rsid w:val="00EA1671"/>
    <w:rsid w:val="00EA1D6A"/>
    <w:rsid w:val="00EA3280"/>
    <w:rsid w:val="00EA3369"/>
    <w:rsid w:val="00EA33E2"/>
    <w:rsid w:val="00EA3ACB"/>
    <w:rsid w:val="00EA3E28"/>
    <w:rsid w:val="00EA3EA5"/>
    <w:rsid w:val="00EA40A3"/>
    <w:rsid w:val="00EA44F9"/>
    <w:rsid w:val="00EA46E0"/>
    <w:rsid w:val="00EA4E92"/>
    <w:rsid w:val="00EA5546"/>
    <w:rsid w:val="00EA5DD7"/>
    <w:rsid w:val="00EA64FD"/>
    <w:rsid w:val="00EA6904"/>
    <w:rsid w:val="00EA71BF"/>
    <w:rsid w:val="00EB01E4"/>
    <w:rsid w:val="00EB0394"/>
    <w:rsid w:val="00EB0950"/>
    <w:rsid w:val="00EB0EE0"/>
    <w:rsid w:val="00EB0F34"/>
    <w:rsid w:val="00EB1427"/>
    <w:rsid w:val="00EB172A"/>
    <w:rsid w:val="00EB18E6"/>
    <w:rsid w:val="00EB255C"/>
    <w:rsid w:val="00EB2AAD"/>
    <w:rsid w:val="00EB2DFD"/>
    <w:rsid w:val="00EB3A86"/>
    <w:rsid w:val="00EB4139"/>
    <w:rsid w:val="00EB4C37"/>
    <w:rsid w:val="00EB4CBC"/>
    <w:rsid w:val="00EB53FE"/>
    <w:rsid w:val="00EB5CDA"/>
    <w:rsid w:val="00EB5E79"/>
    <w:rsid w:val="00EB6939"/>
    <w:rsid w:val="00EB6DDB"/>
    <w:rsid w:val="00EB6E55"/>
    <w:rsid w:val="00EB762C"/>
    <w:rsid w:val="00EB7A0B"/>
    <w:rsid w:val="00EB7D20"/>
    <w:rsid w:val="00EC03FE"/>
    <w:rsid w:val="00EC058E"/>
    <w:rsid w:val="00EC0818"/>
    <w:rsid w:val="00EC2D03"/>
    <w:rsid w:val="00EC2DC2"/>
    <w:rsid w:val="00EC397F"/>
    <w:rsid w:val="00EC3A27"/>
    <w:rsid w:val="00EC496E"/>
    <w:rsid w:val="00EC4B9F"/>
    <w:rsid w:val="00EC4DA9"/>
    <w:rsid w:val="00EC529F"/>
    <w:rsid w:val="00EC60E8"/>
    <w:rsid w:val="00ED0841"/>
    <w:rsid w:val="00ED0BB2"/>
    <w:rsid w:val="00ED11B5"/>
    <w:rsid w:val="00ED188A"/>
    <w:rsid w:val="00ED1D33"/>
    <w:rsid w:val="00ED2A45"/>
    <w:rsid w:val="00ED2FA7"/>
    <w:rsid w:val="00ED3124"/>
    <w:rsid w:val="00ED3653"/>
    <w:rsid w:val="00ED375D"/>
    <w:rsid w:val="00ED3DB2"/>
    <w:rsid w:val="00ED406E"/>
    <w:rsid w:val="00ED41D1"/>
    <w:rsid w:val="00ED4279"/>
    <w:rsid w:val="00ED42C4"/>
    <w:rsid w:val="00ED515B"/>
    <w:rsid w:val="00ED5652"/>
    <w:rsid w:val="00ED5AED"/>
    <w:rsid w:val="00ED5BCF"/>
    <w:rsid w:val="00ED6332"/>
    <w:rsid w:val="00ED6338"/>
    <w:rsid w:val="00ED69ED"/>
    <w:rsid w:val="00ED71A6"/>
    <w:rsid w:val="00ED73F1"/>
    <w:rsid w:val="00ED7651"/>
    <w:rsid w:val="00ED775C"/>
    <w:rsid w:val="00EE0048"/>
    <w:rsid w:val="00EE087A"/>
    <w:rsid w:val="00EE0BB8"/>
    <w:rsid w:val="00EE1700"/>
    <w:rsid w:val="00EE2988"/>
    <w:rsid w:val="00EE2D97"/>
    <w:rsid w:val="00EE32E2"/>
    <w:rsid w:val="00EE337E"/>
    <w:rsid w:val="00EE3996"/>
    <w:rsid w:val="00EE3C57"/>
    <w:rsid w:val="00EE3D67"/>
    <w:rsid w:val="00EE4BF7"/>
    <w:rsid w:val="00EE5277"/>
    <w:rsid w:val="00EE5643"/>
    <w:rsid w:val="00EE58DF"/>
    <w:rsid w:val="00EE6264"/>
    <w:rsid w:val="00EE73AD"/>
    <w:rsid w:val="00EE7620"/>
    <w:rsid w:val="00EE785A"/>
    <w:rsid w:val="00EE7C0A"/>
    <w:rsid w:val="00EE7C52"/>
    <w:rsid w:val="00EF04A2"/>
    <w:rsid w:val="00EF1220"/>
    <w:rsid w:val="00EF195A"/>
    <w:rsid w:val="00EF1B21"/>
    <w:rsid w:val="00EF2BB4"/>
    <w:rsid w:val="00EF34BF"/>
    <w:rsid w:val="00EF440C"/>
    <w:rsid w:val="00EF485C"/>
    <w:rsid w:val="00EF4D24"/>
    <w:rsid w:val="00EF60FD"/>
    <w:rsid w:val="00EF6C13"/>
    <w:rsid w:val="00EF6DA0"/>
    <w:rsid w:val="00EF79C5"/>
    <w:rsid w:val="00EF7B97"/>
    <w:rsid w:val="00F004D2"/>
    <w:rsid w:val="00F00740"/>
    <w:rsid w:val="00F008AE"/>
    <w:rsid w:val="00F0097A"/>
    <w:rsid w:val="00F00A62"/>
    <w:rsid w:val="00F00A93"/>
    <w:rsid w:val="00F018E9"/>
    <w:rsid w:val="00F0194A"/>
    <w:rsid w:val="00F02A7C"/>
    <w:rsid w:val="00F02F96"/>
    <w:rsid w:val="00F0343D"/>
    <w:rsid w:val="00F038A4"/>
    <w:rsid w:val="00F038AA"/>
    <w:rsid w:val="00F03CBA"/>
    <w:rsid w:val="00F041CE"/>
    <w:rsid w:val="00F0467A"/>
    <w:rsid w:val="00F0585B"/>
    <w:rsid w:val="00F05F65"/>
    <w:rsid w:val="00F0641F"/>
    <w:rsid w:val="00F064CC"/>
    <w:rsid w:val="00F0742F"/>
    <w:rsid w:val="00F077FC"/>
    <w:rsid w:val="00F10595"/>
    <w:rsid w:val="00F11186"/>
    <w:rsid w:val="00F111C5"/>
    <w:rsid w:val="00F11849"/>
    <w:rsid w:val="00F11BFD"/>
    <w:rsid w:val="00F11CED"/>
    <w:rsid w:val="00F138F7"/>
    <w:rsid w:val="00F14895"/>
    <w:rsid w:val="00F1497A"/>
    <w:rsid w:val="00F150AE"/>
    <w:rsid w:val="00F15CCD"/>
    <w:rsid w:val="00F15D12"/>
    <w:rsid w:val="00F16314"/>
    <w:rsid w:val="00F1640E"/>
    <w:rsid w:val="00F169EA"/>
    <w:rsid w:val="00F16DE2"/>
    <w:rsid w:val="00F170E3"/>
    <w:rsid w:val="00F1714C"/>
    <w:rsid w:val="00F177C9"/>
    <w:rsid w:val="00F17ABB"/>
    <w:rsid w:val="00F17D3C"/>
    <w:rsid w:val="00F17D5C"/>
    <w:rsid w:val="00F17E8B"/>
    <w:rsid w:val="00F21140"/>
    <w:rsid w:val="00F21735"/>
    <w:rsid w:val="00F21A2B"/>
    <w:rsid w:val="00F22CA9"/>
    <w:rsid w:val="00F230F7"/>
    <w:rsid w:val="00F2403C"/>
    <w:rsid w:val="00F2407D"/>
    <w:rsid w:val="00F2413F"/>
    <w:rsid w:val="00F2458B"/>
    <w:rsid w:val="00F25596"/>
    <w:rsid w:val="00F25B96"/>
    <w:rsid w:val="00F25E97"/>
    <w:rsid w:val="00F25F0A"/>
    <w:rsid w:val="00F262E0"/>
    <w:rsid w:val="00F2784B"/>
    <w:rsid w:val="00F27903"/>
    <w:rsid w:val="00F300AA"/>
    <w:rsid w:val="00F31314"/>
    <w:rsid w:val="00F3137F"/>
    <w:rsid w:val="00F315C2"/>
    <w:rsid w:val="00F3190F"/>
    <w:rsid w:val="00F3307B"/>
    <w:rsid w:val="00F33370"/>
    <w:rsid w:val="00F34C90"/>
    <w:rsid w:val="00F358A8"/>
    <w:rsid w:val="00F36005"/>
    <w:rsid w:val="00F3689F"/>
    <w:rsid w:val="00F3693C"/>
    <w:rsid w:val="00F36D2F"/>
    <w:rsid w:val="00F37310"/>
    <w:rsid w:val="00F373DD"/>
    <w:rsid w:val="00F37830"/>
    <w:rsid w:val="00F378DA"/>
    <w:rsid w:val="00F37A70"/>
    <w:rsid w:val="00F4063D"/>
    <w:rsid w:val="00F40A1B"/>
    <w:rsid w:val="00F40B33"/>
    <w:rsid w:val="00F40C2B"/>
    <w:rsid w:val="00F40EE9"/>
    <w:rsid w:val="00F41B9D"/>
    <w:rsid w:val="00F42106"/>
    <w:rsid w:val="00F43930"/>
    <w:rsid w:val="00F43B16"/>
    <w:rsid w:val="00F43F51"/>
    <w:rsid w:val="00F4415A"/>
    <w:rsid w:val="00F44A98"/>
    <w:rsid w:val="00F454DE"/>
    <w:rsid w:val="00F45583"/>
    <w:rsid w:val="00F458D2"/>
    <w:rsid w:val="00F459BF"/>
    <w:rsid w:val="00F45C6C"/>
    <w:rsid w:val="00F45D36"/>
    <w:rsid w:val="00F46373"/>
    <w:rsid w:val="00F46C75"/>
    <w:rsid w:val="00F4718C"/>
    <w:rsid w:val="00F47220"/>
    <w:rsid w:val="00F47659"/>
    <w:rsid w:val="00F47800"/>
    <w:rsid w:val="00F50C5F"/>
    <w:rsid w:val="00F51075"/>
    <w:rsid w:val="00F51188"/>
    <w:rsid w:val="00F512D8"/>
    <w:rsid w:val="00F51BE5"/>
    <w:rsid w:val="00F51EC6"/>
    <w:rsid w:val="00F52025"/>
    <w:rsid w:val="00F522A4"/>
    <w:rsid w:val="00F52460"/>
    <w:rsid w:val="00F534FC"/>
    <w:rsid w:val="00F53975"/>
    <w:rsid w:val="00F53C84"/>
    <w:rsid w:val="00F547D4"/>
    <w:rsid w:val="00F54C30"/>
    <w:rsid w:val="00F560E6"/>
    <w:rsid w:val="00F579D3"/>
    <w:rsid w:val="00F57E95"/>
    <w:rsid w:val="00F601B8"/>
    <w:rsid w:val="00F6036C"/>
    <w:rsid w:val="00F605AA"/>
    <w:rsid w:val="00F6064F"/>
    <w:rsid w:val="00F61BAE"/>
    <w:rsid w:val="00F61F4C"/>
    <w:rsid w:val="00F61F4F"/>
    <w:rsid w:val="00F620AD"/>
    <w:rsid w:val="00F6214C"/>
    <w:rsid w:val="00F62C9E"/>
    <w:rsid w:val="00F62D3F"/>
    <w:rsid w:val="00F62D71"/>
    <w:rsid w:val="00F62D79"/>
    <w:rsid w:val="00F63272"/>
    <w:rsid w:val="00F63384"/>
    <w:rsid w:val="00F635FE"/>
    <w:rsid w:val="00F63880"/>
    <w:rsid w:val="00F63B31"/>
    <w:rsid w:val="00F64EB7"/>
    <w:rsid w:val="00F654F6"/>
    <w:rsid w:val="00F6588D"/>
    <w:rsid w:val="00F65A68"/>
    <w:rsid w:val="00F65C67"/>
    <w:rsid w:val="00F65D40"/>
    <w:rsid w:val="00F6645C"/>
    <w:rsid w:val="00F67BC1"/>
    <w:rsid w:val="00F67DBD"/>
    <w:rsid w:val="00F7066B"/>
    <w:rsid w:val="00F70C22"/>
    <w:rsid w:val="00F71750"/>
    <w:rsid w:val="00F72995"/>
    <w:rsid w:val="00F72A86"/>
    <w:rsid w:val="00F731A9"/>
    <w:rsid w:val="00F73415"/>
    <w:rsid w:val="00F73587"/>
    <w:rsid w:val="00F7413C"/>
    <w:rsid w:val="00F7441E"/>
    <w:rsid w:val="00F744E0"/>
    <w:rsid w:val="00F74827"/>
    <w:rsid w:val="00F74AFA"/>
    <w:rsid w:val="00F758CB"/>
    <w:rsid w:val="00F761AF"/>
    <w:rsid w:val="00F765B0"/>
    <w:rsid w:val="00F776E8"/>
    <w:rsid w:val="00F77E2C"/>
    <w:rsid w:val="00F800DE"/>
    <w:rsid w:val="00F80218"/>
    <w:rsid w:val="00F8022A"/>
    <w:rsid w:val="00F802B5"/>
    <w:rsid w:val="00F80821"/>
    <w:rsid w:val="00F80D55"/>
    <w:rsid w:val="00F812F5"/>
    <w:rsid w:val="00F813F5"/>
    <w:rsid w:val="00F82004"/>
    <w:rsid w:val="00F82058"/>
    <w:rsid w:val="00F834C3"/>
    <w:rsid w:val="00F834F4"/>
    <w:rsid w:val="00F8392A"/>
    <w:rsid w:val="00F841E7"/>
    <w:rsid w:val="00F84211"/>
    <w:rsid w:val="00F847A8"/>
    <w:rsid w:val="00F857B9"/>
    <w:rsid w:val="00F85F44"/>
    <w:rsid w:val="00F86500"/>
    <w:rsid w:val="00F86CB7"/>
    <w:rsid w:val="00F87158"/>
    <w:rsid w:val="00F87272"/>
    <w:rsid w:val="00F8752A"/>
    <w:rsid w:val="00F9077D"/>
    <w:rsid w:val="00F90FBF"/>
    <w:rsid w:val="00F9162A"/>
    <w:rsid w:val="00F91A7F"/>
    <w:rsid w:val="00F91CA9"/>
    <w:rsid w:val="00F92C14"/>
    <w:rsid w:val="00F9386B"/>
    <w:rsid w:val="00F9397A"/>
    <w:rsid w:val="00F93A08"/>
    <w:rsid w:val="00F93D99"/>
    <w:rsid w:val="00F94141"/>
    <w:rsid w:val="00F94214"/>
    <w:rsid w:val="00F94701"/>
    <w:rsid w:val="00F957E2"/>
    <w:rsid w:val="00F95B0C"/>
    <w:rsid w:val="00F95E62"/>
    <w:rsid w:val="00F9636F"/>
    <w:rsid w:val="00F96995"/>
    <w:rsid w:val="00F96A5A"/>
    <w:rsid w:val="00F96AAF"/>
    <w:rsid w:val="00F96B25"/>
    <w:rsid w:val="00F96D11"/>
    <w:rsid w:val="00F970A4"/>
    <w:rsid w:val="00F970FF"/>
    <w:rsid w:val="00F972A4"/>
    <w:rsid w:val="00F978F5"/>
    <w:rsid w:val="00F97AAE"/>
    <w:rsid w:val="00F97DF3"/>
    <w:rsid w:val="00F97F40"/>
    <w:rsid w:val="00FA1534"/>
    <w:rsid w:val="00FA156C"/>
    <w:rsid w:val="00FA1732"/>
    <w:rsid w:val="00FA2044"/>
    <w:rsid w:val="00FA288A"/>
    <w:rsid w:val="00FA2B19"/>
    <w:rsid w:val="00FA37A8"/>
    <w:rsid w:val="00FA3FBB"/>
    <w:rsid w:val="00FA46A9"/>
    <w:rsid w:val="00FA473D"/>
    <w:rsid w:val="00FA48D1"/>
    <w:rsid w:val="00FA4EBD"/>
    <w:rsid w:val="00FA51FA"/>
    <w:rsid w:val="00FA5C13"/>
    <w:rsid w:val="00FA62BA"/>
    <w:rsid w:val="00FA62D3"/>
    <w:rsid w:val="00FA6C69"/>
    <w:rsid w:val="00FA6EB1"/>
    <w:rsid w:val="00FA7870"/>
    <w:rsid w:val="00FA7D9D"/>
    <w:rsid w:val="00FB0B62"/>
    <w:rsid w:val="00FB0B8D"/>
    <w:rsid w:val="00FB0E10"/>
    <w:rsid w:val="00FB29FC"/>
    <w:rsid w:val="00FB3798"/>
    <w:rsid w:val="00FB4283"/>
    <w:rsid w:val="00FB45F8"/>
    <w:rsid w:val="00FB4C4A"/>
    <w:rsid w:val="00FB5440"/>
    <w:rsid w:val="00FB64AF"/>
    <w:rsid w:val="00FB654B"/>
    <w:rsid w:val="00FB6C86"/>
    <w:rsid w:val="00FB6E6E"/>
    <w:rsid w:val="00FB71C1"/>
    <w:rsid w:val="00FC02CF"/>
    <w:rsid w:val="00FC0311"/>
    <w:rsid w:val="00FC0427"/>
    <w:rsid w:val="00FC05CA"/>
    <w:rsid w:val="00FC06C4"/>
    <w:rsid w:val="00FC1503"/>
    <w:rsid w:val="00FC2230"/>
    <w:rsid w:val="00FC28B6"/>
    <w:rsid w:val="00FC2A5C"/>
    <w:rsid w:val="00FC3025"/>
    <w:rsid w:val="00FC3AAD"/>
    <w:rsid w:val="00FC4526"/>
    <w:rsid w:val="00FC46AE"/>
    <w:rsid w:val="00FC54B1"/>
    <w:rsid w:val="00FC58A5"/>
    <w:rsid w:val="00FC5A01"/>
    <w:rsid w:val="00FC5C07"/>
    <w:rsid w:val="00FC6504"/>
    <w:rsid w:val="00FC6A98"/>
    <w:rsid w:val="00FC6B0C"/>
    <w:rsid w:val="00FC7467"/>
    <w:rsid w:val="00FC762C"/>
    <w:rsid w:val="00FC7B02"/>
    <w:rsid w:val="00FD01D5"/>
    <w:rsid w:val="00FD09A2"/>
    <w:rsid w:val="00FD0ECF"/>
    <w:rsid w:val="00FD0FEF"/>
    <w:rsid w:val="00FD1B07"/>
    <w:rsid w:val="00FD1E1B"/>
    <w:rsid w:val="00FD33C7"/>
    <w:rsid w:val="00FD3543"/>
    <w:rsid w:val="00FD3E41"/>
    <w:rsid w:val="00FD44BA"/>
    <w:rsid w:val="00FD487B"/>
    <w:rsid w:val="00FD5F56"/>
    <w:rsid w:val="00FD6AB0"/>
    <w:rsid w:val="00FD6CFA"/>
    <w:rsid w:val="00FD6D48"/>
    <w:rsid w:val="00FD6EE1"/>
    <w:rsid w:val="00FD72E8"/>
    <w:rsid w:val="00FD7595"/>
    <w:rsid w:val="00FD7984"/>
    <w:rsid w:val="00FE0DDA"/>
    <w:rsid w:val="00FE128D"/>
    <w:rsid w:val="00FE1BCE"/>
    <w:rsid w:val="00FE1D00"/>
    <w:rsid w:val="00FE1F31"/>
    <w:rsid w:val="00FE220F"/>
    <w:rsid w:val="00FE274B"/>
    <w:rsid w:val="00FE2904"/>
    <w:rsid w:val="00FE2C2B"/>
    <w:rsid w:val="00FE2EE1"/>
    <w:rsid w:val="00FE34E4"/>
    <w:rsid w:val="00FE37E7"/>
    <w:rsid w:val="00FE39FA"/>
    <w:rsid w:val="00FE3DAD"/>
    <w:rsid w:val="00FE3EFC"/>
    <w:rsid w:val="00FE47F6"/>
    <w:rsid w:val="00FE482D"/>
    <w:rsid w:val="00FE49F8"/>
    <w:rsid w:val="00FE4B56"/>
    <w:rsid w:val="00FE4E2C"/>
    <w:rsid w:val="00FE602E"/>
    <w:rsid w:val="00FE6294"/>
    <w:rsid w:val="00FE67D6"/>
    <w:rsid w:val="00FE7010"/>
    <w:rsid w:val="00FE7296"/>
    <w:rsid w:val="00FF01CD"/>
    <w:rsid w:val="00FF037D"/>
    <w:rsid w:val="00FF0F34"/>
    <w:rsid w:val="00FF18A5"/>
    <w:rsid w:val="00FF1CD1"/>
    <w:rsid w:val="00FF2217"/>
    <w:rsid w:val="00FF2660"/>
    <w:rsid w:val="00FF2C38"/>
    <w:rsid w:val="00FF2CA8"/>
    <w:rsid w:val="00FF2F9C"/>
    <w:rsid w:val="00FF30F4"/>
    <w:rsid w:val="00FF3215"/>
    <w:rsid w:val="00FF3DEC"/>
    <w:rsid w:val="00FF537D"/>
    <w:rsid w:val="00FF5CA3"/>
    <w:rsid w:val="00FF6196"/>
    <w:rsid w:val="00FF643B"/>
    <w:rsid w:val="00FF700C"/>
    <w:rsid w:val="00FF70EB"/>
    <w:rsid w:val="00FF721F"/>
    <w:rsid w:val="00FF7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ab8433,#f6efe2,#eeebe6,#616265"/>
    </o:shapedefaults>
    <o:shapelayout v:ext="edit">
      <o:idmap v:ext="edit" data="2"/>
    </o:shapelayout>
  </w:shapeDefaults>
  <w:decimalSymbol w:val=","/>
  <w:listSeparator w:val=";"/>
  <w14:docId w14:val="536E4067"/>
  <w15:docId w15:val="{01A952D5-6CBC-4202-8546-1577395D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3F1"/>
    <w:rPr>
      <w:lang w:val="pt-BR" w:eastAsia="pt-BR"/>
    </w:rPr>
  </w:style>
  <w:style w:type="paragraph" w:styleId="Ttulo1">
    <w:name w:val="heading 1"/>
    <w:basedOn w:val="Normal"/>
    <w:next w:val="Normal"/>
    <w:link w:val="Ttulo1Char"/>
    <w:qFormat/>
    <w:rsid w:val="00B557E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B557E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B557E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A47AEA"/>
    <w:pPr>
      <w:keepNext/>
      <w:ind w:left="708"/>
      <w:jc w:val="both"/>
      <w:outlineLvl w:val="3"/>
    </w:pPr>
    <w:rPr>
      <w:b/>
      <w:bCs/>
      <w:sz w:val="24"/>
      <w:szCs w:val="22"/>
      <w:lang w:eastAsia="en-US"/>
    </w:rPr>
  </w:style>
  <w:style w:type="paragraph" w:styleId="Ttulo5">
    <w:name w:val="heading 5"/>
    <w:basedOn w:val="Normal"/>
    <w:next w:val="Normal"/>
    <w:link w:val="Ttulo5Char"/>
    <w:qFormat/>
    <w:rsid w:val="00A47AEA"/>
    <w:pPr>
      <w:keepNext/>
      <w:ind w:left="705"/>
      <w:jc w:val="both"/>
      <w:outlineLvl w:val="4"/>
    </w:pPr>
    <w:rPr>
      <w:b/>
      <w:bCs/>
      <w:iCs/>
      <w:color w:val="FF0000"/>
      <w:sz w:val="24"/>
      <w:szCs w:val="22"/>
    </w:rPr>
  </w:style>
  <w:style w:type="paragraph" w:styleId="Ttulo6">
    <w:name w:val="heading 6"/>
    <w:basedOn w:val="Normal"/>
    <w:next w:val="Normal"/>
    <w:link w:val="Ttulo6Char"/>
    <w:qFormat/>
    <w:rsid w:val="00A47AEA"/>
    <w:pPr>
      <w:keepNext/>
      <w:ind w:left="708"/>
      <w:jc w:val="both"/>
      <w:outlineLvl w:val="5"/>
    </w:pPr>
    <w:rPr>
      <w:b/>
      <w:bCs/>
      <w:iCs/>
      <w:color w:val="FF0000"/>
      <w:sz w:val="24"/>
      <w:szCs w:val="22"/>
    </w:rPr>
  </w:style>
  <w:style w:type="paragraph" w:styleId="Ttulo7">
    <w:name w:val="heading 7"/>
    <w:basedOn w:val="Normal"/>
    <w:next w:val="Normal"/>
    <w:link w:val="Ttulo7Char"/>
    <w:qFormat/>
    <w:rsid w:val="00A47AEA"/>
    <w:pPr>
      <w:keepNext/>
      <w:jc w:val="both"/>
      <w:outlineLvl w:val="6"/>
    </w:pPr>
    <w:rPr>
      <w:b/>
      <w:sz w:val="24"/>
      <w:szCs w:val="22"/>
    </w:rPr>
  </w:style>
  <w:style w:type="paragraph" w:styleId="Ttulo8">
    <w:name w:val="heading 8"/>
    <w:basedOn w:val="Normal"/>
    <w:next w:val="Normal"/>
    <w:link w:val="Ttulo8Char"/>
    <w:qFormat/>
    <w:rsid w:val="00A47AEA"/>
    <w:pPr>
      <w:keepNext/>
      <w:ind w:firstLine="708"/>
      <w:jc w:val="both"/>
      <w:outlineLvl w:val="7"/>
    </w:pPr>
    <w:rPr>
      <w:b/>
      <w:bCs/>
      <w:sz w:val="24"/>
      <w:szCs w:val="22"/>
    </w:rPr>
  </w:style>
  <w:style w:type="paragraph" w:styleId="Ttulo9">
    <w:name w:val="heading 9"/>
    <w:basedOn w:val="Normal"/>
    <w:next w:val="Normal"/>
    <w:link w:val="Ttulo9Char"/>
    <w:qFormat/>
    <w:rsid w:val="00A47AEA"/>
    <w:pPr>
      <w:keepNext/>
      <w:ind w:left="960" w:hanging="960"/>
      <w:jc w:val="center"/>
      <w:outlineLvl w:val="8"/>
    </w:pPr>
    <w:rPr>
      <w:sz w:val="24"/>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1">
    <w:name w:val="Estilo1"/>
    <w:basedOn w:val="Normal"/>
    <w:rsid w:val="00ED73F1"/>
    <w:pPr>
      <w:ind w:left="709" w:hanging="709"/>
      <w:jc w:val="both"/>
    </w:pPr>
    <w:rPr>
      <w:color w:val="000000"/>
      <w:sz w:val="24"/>
      <w:lang w:eastAsia="en-US"/>
    </w:rPr>
  </w:style>
  <w:style w:type="paragraph" w:customStyle="1" w:styleId="Estilo2">
    <w:name w:val="Estilo2"/>
    <w:basedOn w:val="Estilo1"/>
    <w:autoRedefine/>
    <w:rsid w:val="00DE656F"/>
    <w:pPr>
      <w:spacing w:line="340" w:lineRule="exact"/>
      <w:ind w:left="1080" w:hanging="371"/>
    </w:pPr>
  </w:style>
  <w:style w:type="paragraph" w:styleId="Citao">
    <w:name w:val="Quote"/>
    <w:basedOn w:val="Corpodetexto"/>
    <w:qFormat/>
    <w:rsid w:val="00ED73F1"/>
    <w:pPr>
      <w:spacing w:after="0"/>
      <w:ind w:left="1418"/>
      <w:jc w:val="both"/>
    </w:pPr>
    <w:rPr>
      <w:i/>
      <w:iCs/>
      <w:sz w:val="22"/>
    </w:rPr>
  </w:style>
  <w:style w:type="paragraph" w:styleId="Corpodetexto">
    <w:name w:val="Body Text"/>
    <w:basedOn w:val="Normal"/>
    <w:rsid w:val="00ED73F1"/>
    <w:pPr>
      <w:spacing w:after="120"/>
    </w:pPr>
  </w:style>
  <w:style w:type="paragraph" w:customStyle="1" w:styleId="Corpo">
    <w:name w:val="Corpo"/>
    <w:basedOn w:val="Estilo1"/>
    <w:rsid w:val="00ED73F1"/>
    <w:pPr>
      <w:ind w:left="0" w:firstLine="0"/>
    </w:pPr>
  </w:style>
  <w:style w:type="paragraph" w:customStyle="1" w:styleId="INDENT1">
    <w:name w:val="INDENT 1"/>
    <w:basedOn w:val="Corpodetexto"/>
    <w:rsid w:val="00ED73F1"/>
    <w:pPr>
      <w:spacing w:after="0"/>
      <w:ind w:left="709" w:hanging="709"/>
      <w:jc w:val="both"/>
    </w:pPr>
    <w:rPr>
      <w:sz w:val="24"/>
    </w:rPr>
  </w:style>
  <w:style w:type="paragraph" w:customStyle="1" w:styleId="INDENT2">
    <w:name w:val="INDENT 2"/>
    <w:rsid w:val="00ED73F1"/>
    <w:pPr>
      <w:ind w:left="1418" w:hanging="709"/>
      <w:jc w:val="both"/>
    </w:pPr>
    <w:rPr>
      <w:color w:val="000000"/>
      <w:sz w:val="24"/>
      <w:lang w:val="pt-BR" w:eastAsia="pt-BR"/>
    </w:rPr>
  </w:style>
  <w:style w:type="paragraph" w:styleId="Cabealho">
    <w:name w:val="header"/>
    <w:basedOn w:val="Normal"/>
    <w:rsid w:val="00ED73F1"/>
    <w:pPr>
      <w:tabs>
        <w:tab w:val="center" w:pos="4320"/>
        <w:tab w:val="right" w:pos="8640"/>
      </w:tabs>
    </w:pPr>
  </w:style>
  <w:style w:type="paragraph" w:styleId="Rodap">
    <w:name w:val="footer"/>
    <w:basedOn w:val="Normal"/>
    <w:link w:val="RodapChar"/>
    <w:uiPriority w:val="99"/>
    <w:rsid w:val="00ED73F1"/>
    <w:pPr>
      <w:tabs>
        <w:tab w:val="center" w:pos="4320"/>
        <w:tab w:val="right" w:pos="8640"/>
      </w:tabs>
    </w:pPr>
  </w:style>
  <w:style w:type="paragraph" w:styleId="Textodebalo">
    <w:name w:val="Balloon Text"/>
    <w:basedOn w:val="Normal"/>
    <w:semiHidden/>
    <w:rsid w:val="002E109F"/>
    <w:rPr>
      <w:rFonts w:ascii="Tahoma" w:hAnsi="Tahoma" w:cs="Tahoma"/>
      <w:sz w:val="16"/>
      <w:szCs w:val="16"/>
    </w:rPr>
  </w:style>
  <w:style w:type="paragraph" w:styleId="Destinatrio">
    <w:name w:val="envelope address"/>
    <w:basedOn w:val="Normal"/>
    <w:rsid w:val="00224280"/>
    <w:pPr>
      <w:framePr w:w="7938" w:h="1984" w:hRule="exact" w:hSpace="141" w:wrap="auto" w:hAnchor="page" w:xAlign="center" w:yAlign="bottom"/>
      <w:ind w:left="2835"/>
    </w:pPr>
    <w:rPr>
      <w:sz w:val="26"/>
    </w:rPr>
  </w:style>
  <w:style w:type="paragraph" w:styleId="NormalWeb">
    <w:name w:val="Normal (Web)"/>
    <w:basedOn w:val="Normal"/>
    <w:uiPriority w:val="99"/>
    <w:rsid w:val="00224280"/>
    <w:pPr>
      <w:spacing w:before="100" w:beforeAutospacing="1" w:after="100" w:afterAutospacing="1"/>
    </w:pPr>
    <w:rPr>
      <w:rFonts w:ascii="Arial Unicode MS" w:eastAsia="Arial Unicode MS" w:hAnsi="Arial Unicode MS" w:cs="Arial Unicode MS"/>
      <w:sz w:val="24"/>
      <w:szCs w:val="24"/>
    </w:rPr>
  </w:style>
  <w:style w:type="paragraph" w:customStyle="1" w:styleId="DefinitionList">
    <w:name w:val="Definition List"/>
    <w:basedOn w:val="Normal"/>
    <w:next w:val="Normal"/>
    <w:rsid w:val="001A433F"/>
    <w:pPr>
      <w:ind w:left="360"/>
    </w:pPr>
    <w:rPr>
      <w:snapToGrid w:val="0"/>
      <w:sz w:val="24"/>
    </w:rPr>
  </w:style>
  <w:style w:type="paragraph" w:styleId="Recuodecorpodetexto">
    <w:name w:val="Body Text Indent"/>
    <w:basedOn w:val="Normal"/>
    <w:rsid w:val="00D041C8"/>
    <w:pPr>
      <w:spacing w:after="120"/>
      <w:ind w:left="283"/>
    </w:pPr>
  </w:style>
  <w:style w:type="character" w:styleId="Nmerodepgina">
    <w:name w:val="page number"/>
    <w:basedOn w:val="Fontepargpadro"/>
    <w:rsid w:val="009326F8"/>
  </w:style>
  <w:style w:type="character" w:styleId="Hyperlink">
    <w:name w:val="Hyperlink"/>
    <w:rsid w:val="00DE7534"/>
    <w:rPr>
      <w:color w:val="0000FF"/>
      <w:u w:val="single"/>
    </w:rPr>
  </w:style>
  <w:style w:type="table" w:styleId="Tabelacomgrade">
    <w:name w:val="Table Grid"/>
    <w:basedOn w:val="Tabelanormal"/>
    <w:rsid w:val="00CF6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rsid w:val="006B7C8F"/>
    <w:pPr>
      <w:spacing w:after="120" w:line="480" w:lineRule="auto"/>
    </w:pPr>
  </w:style>
  <w:style w:type="paragraph" w:styleId="Corpodetexto3">
    <w:name w:val="Body Text 3"/>
    <w:basedOn w:val="Normal"/>
    <w:rsid w:val="006B7C8F"/>
    <w:pPr>
      <w:spacing w:after="120"/>
    </w:pPr>
    <w:rPr>
      <w:sz w:val="16"/>
      <w:szCs w:val="16"/>
    </w:rPr>
  </w:style>
  <w:style w:type="paragraph" w:styleId="Ttulo">
    <w:name w:val="Title"/>
    <w:basedOn w:val="Normal"/>
    <w:link w:val="TtuloChar"/>
    <w:qFormat/>
    <w:rsid w:val="006B7C8F"/>
    <w:pPr>
      <w:jc w:val="center"/>
    </w:pPr>
    <w:rPr>
      <w:rFonts w:ascii="Arial" w:hAnsi="Arial"/>
      <w:b/>
      <w:sz w:val="22"/>
    </w:rPr>
  </w:style>
  <w:style w:type="character" w:styleId="HiperlinkVisitado">
    <w:name w:val="FollowedHyperlink"/>
    <w:rsid w:val="006A2F6B"/>
    <w:rPr>
      <w:color w:val="800080"/>
      <w:u w:val="single"/>
    </w:rPr>
  </w:style>
  <w:style w:type="paragraph" w:styleId="Recuodecorpodetexto2">
    <w:name w:val="Body Text Indent 2"/>
    <w:basedOn w:val="Normal"/>
    <w:rsid w:val="00A47AEA"/>
    <w:pPr>
      <w:spacing w:after="120" w:line="480" w:lineRule="auto"/>
      <w:ind w:left="360"/>
    </w:pPr>
  </w:style>
  <w:style w:type="paragraph" w:styleId="Recuodecorpodetexto3">
    <w:name w:val="Body Text Indent 3"/>
    <w:basedOn w:val="Normal"/>
    <w:rsid w:val="00A47AEA"/>
    <w:pPr>
      <w:spacing w:after="120"/>
      <w:ind w:left="360"/>
    </w:pPr>
    <w:rPr>
      <w:sz w:val="16"/>
      <w:szCs w:val="16"/>
    </w:rPr>
  </w:style>
  <w:style w:type="character" w:customStyle="1" w:styleId="Ttulo4Char">
    <w:name w:val="Título 4 Char"/>
    <w:link w:val="Ttulo4"/>
    <w:rsid w:val="00A47AEA"/>
    <w:rPr>
      <w:b/>
      <w:bCs/>
      <w:sz w:val="24"/>
      <w:szCs w:val="22"/>
      <w:lang w:val="pt-BR" w:eastAsia="en-US" w:bidi="ar-SA"/>
    </w:rPr>
  </w:style>
  <w:style w:type="character" w:customStyle="1" w:styleId="Ttulo5Char">
    <w:name w:val="Título 5 Char"/>
    <w:link w:val="Ttulo5"/>
    <w:rsid w:val="00A47AEA"/>
    <w:rPr>
      <w:b/>
      <w:bCs/>
      <w:iCs/>
      <w:color w:val="FF0000"/>
      <w:sz w:val="24"/>
      <w:szCs w:val="22"/>
      <w:lang w:val="pt-BR" w:eastAsia="pt-BR" w:bidi="ar-SA"/>
    </w:rPr>
  </w:style>
  <w:style w:type="character" w:customStyle="1" w:styleId="Ttulo6Char">
    <w:name w:val="Título 6 Char"/>
    <w:link w:val="Ttulo6"/>
    <w:rsid w:val="00A47AEA"/>
    <w:rPr>
      <w:b/>
      <w:bCs/>
      <w:iCs/>
      <w:color w:val="FF0000"/>
      <w:sz w:val="24"/>
      <w:szCs w:val="22"/>
      <w:lang w:val="pt-BR" w:eastAsia="pt-BR" w:bidi="ar-SA"/>
    </w:rPr>
  </w:style>
  <w:style w:type="character" w:customStyle="1" w:styleId="Ttulo7Char">
    <w:name w:val="Título 7 Char"/>
    <w:link w:val="Ttulo7"/>
    <w:rsid w:val="00A47AEA"/>
    <w:rPr>
      <w:b/>
      <w:sz w:val="24"/>
      <w:szCs w:val="22"/>
      <w:lang w:val="pt-BR" w:eastAsia="pt-BR" w:bidi="ar-SA"/>
    </w:rPr>
  </w:style>
  <w:style w:type="character" w:customStyle="1" w:styleId="Ttulo8Char">
    <w:name w:val="Título 8 Char"/>
    <w:link w:val="Ttulo8"/>
    <w:rsid w:val="00A47AEA"/>
    <w:rPr>
      <w:b/>
      <w:bCs/>
      <w:sz w:val="24"/>
      <w:szCs w:val="22"/>
      <w:lang w:val="pt-BR" w:eastAsia="pt-BR" w:bidi="ar-SA"/>
    </w:rPr>
  </w:style>
  <w:style w:type="character" w:customStyle="1" w:styleId="Ttulo9Char">
    <w:name w:val="Título 9 Char"/>
    <w:link w:val="Ttulo9"/>
    <w:rsid w:val="00A47AEA"/>
    <w:rPr>
      <w:sz w:val="24"/>
      <w:szCs w:val="22"/>
      <w:u w:val="single"/>
      <w:lang w:val="pt-BR" w:eastAsia="pt-BR" w:bidi="ar-SA"/>
    </w:rPr>
  </w:style>
  <w:style w:type="character" w:styleId="nfase">
    <w:name w:val="Emphasis"/>
    <w:uiPriority w:val="20"/>
    <w:qFormat/>
    <w:rsid w:val="00A47AEA"/>
    <w:rPr>
      <w:i/>
      <w:iCs/>
    </w:rPr>
  </w:style>
  <w:style w:type="character" w:customStyle="1" w:styleId="TtuloChar">
    <w:name w:val="Título Char"/>
    <w:link w:val="Ttulo"/>
    <w:rsid w:val="00A47AEA"/>
    <w:rPr>
      <w:rFonts w:ascii="Arial" w:hAnsi="Arial"/>
      <w:b/>
      <w:sz w:val="22"/>
      <w:lang w:val="pt-BR" w:eastAsia="pt-BR" w:bidi="ar-SA"/>
    </w:rPr>
  </w:style>
  <w:style w:type="paragraph" w:customStyle="1" w:styleId="estilo10">
    <w:name w:val="estilo1"/>
    <w:basedOn w:val="Normal"/>
    <w:rsid w:val="00A47AEA"/>
    <w:pPr>
      <w:ind w:left="709" w:hanging="709"/>
      <w:jc w:val="both"/>
    </w:pPr>
    <w:rPr>
      <w:rFonts w:eastAsia="Arial Unicode MS"/>
      <w:color w:val="000000"/>
      <w:sz w:val="24"/>
      <w:szCs w:val="24"/>
    </w:rPr>
  </w:style>
  <w:style w:type="paragraph" w:customStyle="1" w:styleId="corpo0">
    <w:name w:val="corpo"/>
    <w:basedOn w:val="Normal"/>
    <w:rsid w:val="00A47AEA"/>
    <w:pPr>
      <w:jc w:val="both"/>
    </w:pPr>
    <w:rPr>
      <w:rFonts w:eastAsia="Arial Unicode MS"/>
      <w:color w:val="000000"/>
      <w:sz w:val="24"/>
      <w:szCs w:val="24"/>
    </w:rPr>
  </w:style>
  <w:style w:type="paragraph" w:customStyle="1" w:styleId="estilo20">
    <w:name w:val="estilo2"/>
    <w:basedOn w:val="Normal"/>
    <w:rsid w:val="00A47AEA"/>
    <w:pPr>
      <w:ind w:left="1440" w:hanging="709"/>
      <w:jc w:val="both"/>
    </w:pPr>
    <w:rPr>
      <w:rFonts w:eastAsia="Arial Unicode MS"/>
      <w:color w:val="000000"/>
      <w:sz w:val="24"/>
      <w:szCs w:val="24"/>
    </w:rPr>
  </w:style>
  <w:style w:type="character" w:customStyle="1" w:styleId="paginabasicatexto1">
    <w:name w:val="pagina_basica_texto1"/>
    <w:rsid w:val="00A47AEA"/>
    <w:rPr>
      <w:rFonts w:ascii="Trebuchet MS" w:hAnsi="Trebuchet MS" w:hint="default"/>
      <w:b w:val="0"/>
      <w:bCs w:val="0"/>
      <w:color w:val="003D6E"/>
      <w:sz w:val="18"/>
      <w:szCs w:val="18"/>
    </w:rPr>
  </w:style>
  <w:style w:type="character" w:customStyle="1" w:styleId="goohl1">
    <w:name w:val="goohl1"/>
    <w:basedOn w:val="Fontepargpadro"/>
    <w:rsid w:val="00A47AEA"/>
  </w:style>
  <w:style w:type="paragraph" w:customStyle="1" w:styleId="Bodytext">
    <w:name w:val="_Body text"/>
    <w:autoRedefine/>
    <w:uiPriority w:val="99"/>
    <w:rsid w:val="000A1822"/>
    <w:pPr>
      <w:snapToGrid w:val="0"/>
      <w:jc w:val="both"/>
    </w:pPr>
    <w:rPr>
      <w:rFonts w:ascii="Arial Narrow" w:hAnsi="Arial Narrow" w:cs="Arial"/>
      <w:bCs/>
      <w:color w:val="000000"/>
      <w:sz w:val="24"/>
      <w:szCs w:val="24"/>
      <w:lang w:val="pt-BR" w:eastAsia="en-US"/>
    </w:rPr>
  </w:style>
  <w:style w:type="paragraph" w:customStyle="1" w:styleId="Numbertext">
    <w:name w:val="_Number text"/>
    <w:rsid w:val="00B557E8"/>
    <w:pPr>
      <w:spacing w:after="120"/>
      <w:jc w:val="both"/>
    </w:pPr>
    <w:rPr>
      <w:rFonts w:ascii="Arial" w:hAnsi="Arial" w:cs="Arial"/>
      <w:sz w:val="22"/>
      <w:lang w:val="en-GB" w:eastAsia="en-US"/>
    </w:rPr>
  </w:style>
  <w:style w:type="paragraph" w:customStyle="1" w:styleId="bulletindent">
    <w:name w:val="_bullet indent"/>
    <w:autoRedefine/>
    <w:rsid w:val="00705571"/>
    <w:pPr>
      <w:snapToGrid w:val="0"/>
      <w:spacing w:after="120"/>
      <w:ind w:left="425"/>
      <w:jc w:val="both"/>
    </w:pPr>
    <w:rPr>
      <w:rFonts w:ascii="Arial" w:hAnsi="Arial" w:cs="Arial"/>
      <w:lang w:val="en-GB" w:eastAsia="en-US"/>
    </w:rPr>
  </w:style>
  <w:style w:type="paragraph" w:customStyle="1" w:styleId="Bodytextindent">
    <w:name w:val="_Body text indent"/>
    <w:autoRedefine/>
    <w:rsid w:val="00B557E8"/>
    <w:pPr>
      <w:spacing w:after="120"/>
      <w:ind w:left="709"/>
      <w:jc w:val="both"/>
    </w:pPr>
    <w:rPr>
      <w:rFonts w:ascii="Arial" w:hAnsi="Arial" w:cs="Arial"/>
      <w:sz w:val="22"/>
      <w:lang w:val="en-GB" w:eastAsia="en-US"/>
    </w:rPr>
  </w:style>
  <w:style w:type="paragraph" w:customStyle="1" w:styleId="bodyindentitalic">
    <w:name w:val="_body indent italic"/>
    <w:autoRedefine/>
    <w:rsid w:val="00B557E8"/>
    <w:pPr>
      <w:spacing w:after="120"/>
      <w:ind w:left="709"/>
      <w:jc w:val="both"/>
    </w:pPr>
    <w:rPr>
      <w:rFonts w:ascii="Arial" w:hAnsi="Arial" w:cs="Arial"/>
      <w:i/>
      <w:iCs/>
      <w:sz w:val="22"/>
      <w:lang w:val="en-GB" w:eastAsia="en-US"/>
    </w:rPr>
  </w:style>
  <w:style w:type="paragraph" w:customStyle="1" w:styleId="bulletindent2level">
    <w:name w:val="_bullet indent 2 level"/>
    <w:autoRedefine/>
    <w:rsid w:val="00B557E8"/>
    <w:pPr>
      <w:numPr>
        <w:ilvl w:val="1"/>
        <w:numId w:val="1"/>
      </w:numPr>
      <w:tabs>
        <w:tab w:val="clear" w:pos="2007"/>
        <w:tab w:val="num" w:pos="1276"/>
      </w:tabs>
      <w:spacing w:after="120"/>
      <w:ind w:left="1276" w:hanging="283"/>
      <w:jc w:val="both"/>
    </w:pPr>
    <w:rPr>
      <w:rFonts w:ascii="Arial" w:hAnsi="Arial" w:cs="Arial"/>
      <w:sz w:val="22"/>
      <w:lang w:val="en-GB" w:eastAsia="en-US"/>
    </w:rPr>
  </w:style>
  <w:style w:type="paragraph" w:customStyle="1" w:styleId="bulletindent3level">
    <w:name w:val="_bullet indent 3 level"/>
    <w:autoRedefine/>
    <w:rsid w:val="00B557E8"/>
    <w:pPr>
      <w:numPr>
        <w:ilvl w:val="2"/>
        <w:numId w:val="2"/>
      </w:numPr>
      <w:tabs>
        <w:tab w:val="clear" w:pos="2727"/>
        <w:tab w:val="num" w:pos="1560"/>
      </w:tabs>
      <w:spacing w:after="120"/>
      <w:ind w:left="1560" w:hanging="284"/>
      <w:jc w:val="both"/>
    </w:pPr>
    <w:rPr>
      <w:rFonts w:ascii="Arial" w:hAnsi="Arial" w:cs="Arial"/>
      <w:sz w:val="22"/>
      <w:lang w:val="en-GB" w:eastAsia="en-US"/>
    </w:rPr>
  </w:style>
  <w:style w:type="paragraph" w:customStyle="1" w:styleId="Tabletext">
    <w:name w:val="_Table text"/>
    <w:rsid w:val="00820F0D"/>
    <w:pPr>
      <w:spacing w:before="40" w:after="40"/>
    </w:pPr>
    <w:rPr>
      <w:rFonts w:ascii="Arial" w:hAnsi="Arial" w:cs="Arial"/>
      <w:sz w:val="17"/>
      <w:szCs w:val="17"/>
      <w:lang w:val="en-GB" w:eastAsia="en-US"/>
    </w:rPr>
  </w:style>
  <w:style w:type="paragraph" w:customStyle="1" w:styleId="TabletextHeading">
    <w:name w:val="_Table text Heading"/>
    <w:rsid w:val="00820F0D"/>
    <w:pPr>
      <w:spacing w:before="40" w:after="40"/>
      <w:jc w:val="center"/>
    </w:pPr>
    <w:rPr>
      <w:rFonts w:ascii="Arial" w:hAnsi="Arial"/>
      <w:b/>
      <w:bCs/>
      <w:sz w:val="17"/>
      <w:lang w:val="en-GB" w:eastAsia="en-US"/>
    </w:rPr>
  </w:style>
  <w:style w:type="paragraph" w:customStyle="1" w:styleId="ListParagraph1">
    <w:name w:val="List Paragraph1"/>
    <w:basedOn w:val="Normal"/>
    <w:uiPriority w:val="34"/>
    <w:qFormat/>
    <w:rsid w:val="00F4415A"/>
    <w:pPr>
      <w:ind w:left="720"/>
      <w:contextualSpacing/>
    </w:pPr>
    <w:rPr>
      <w:sz w:val="24"/>
      <w:szCs w:val="24"/>
      <w:lang w:val="en-US" w:eastAsia="en-US"/>
    </w:rPr>
  </w:style>
  <w:style w:type="paragraph" w:styleId="Textodecomentrio">
    <w:name w:val="annotation text"/>
    <w:basedOn w:val="Normal"/>
    <w:link w:val="TextodecomentrioChar"/>
    <w:uiPriority w:val="99"/>
    <w:unhideWhenUsed/>
    <w:rsid w:val="00B22A6E"/>
    <w:rPr>
      <w:lang w:val="en-US" w:eastAsia="en-US"/>
    </w:rPr>
  </w:style>
  <w:style w:type="character" w:customStyle="1" w:styleId="TextodecomentrioChar">
    <w:name w:val="Texto de comentário Char"/>
    <w:basedOn w:val="Fontepargpadro"/>
    <w:link w:val="Textodecomentrio"/>
    <w:uiPriority w:val="99"/>
    <w:rsid w:val="00B22A6E"/>
  </w:style>
  <w:style w:type="character" w:customStyle="1" w:styleId="Ttulo3Char">
    <w:name w:val="Título 3 Char"/>
    <w:link w:val="Ttulo3"/>
    <w:rsid w:val="00AF7A5F"/>
    <w:rPr>
      <w:rFonts w:ascii="Arial" w:hAnsi="Arial" w:cs="Arial"/>
      <w:b/>
      <w:bCs/>
      <w:sz w:val="26"/>
      <w:szCs w:val="26"/>
      <w:lang w:val="pt-BR" w:eastAsia="pt-BR"/>
    </w:rPr>
  </w:style>
  <w:style w:type="character" w:customStyle="1" w:styleId="st1">
    <w:name w:val="st1"/>
    <w:basedOn w:val="Fontepargpadro"/>
    <w:rsid w:val="004915ED"/>
  </w:style>
  <w:style w:type="character" w:customStyle="1" w:styleId="Ttulo1Char">
    <w:name w:val="Título 1 Char"/>
    <w:link w:val="Ttulo1"/>
    <w:rsid w:val="00F0467A"/>
    <w:rPr>
      <w:rFonts w:ascii="Arial" w:hAnsi="Arial" w:cs="Arial"/>
      <w:b/>
      <w:bCs/>
      <w:kern w:val="32"/>
      <w:sz w:val="32"/>
      <w:szCs w:val="32"/>
      <w:lang w:val="pt-BR" w:eastAsia="pt-BR"/>
    </w:rPr>
  </w:style>
  <w:style w:type="paragraph" w:customStyle="1" w:styleId="Default">
    <w:name w:val="Default"/>
    <w:rsid w:val="00DD2FDE"/>
    <w:pPr>
      <w:autoSpaceDE w:val="0"/>
      <w:autoSpaceDN w:val="0"/>
      <w:adjustRightInd w:val="0"/>
    </w:pPr>
    <w:rPr>
      <w:color w:val="000000"/>
      <w:sz w:val="24"/>
      <w:szCs w:val="24"/>
      <w:lang w:eastAsia="en-US"/>
    </w:rPr>
  </w:style>
  <w:style w:type="character" w:styleId="Refdecomentrio">
    <w:name w:val="annotation reference"/>
    <w:uiPriority w:val="99"/>
    <w:rsid w:val="0042618F"/>
    <w:rPr>
      <w:sz w:val="16"/>
      <w:szCs w:val="16"/>
    </w:rPr>
  </w:style>
  <w:style w:type="paragraph" w:styleId="Assuntodocomentrio">
    <w:name w:val="annotation subject"/>
    <w:basedOn w:val="Textodecomentrio"/>
    <w:next w:val="Textodecomentrio"/>
    <w:link w:val="AssuntodocomentrioChar"/>
    <w:rsid w:val="0042618F"/>
    <w:rPr>
      <w:b/>
      <w:bCs/>
      <w:lang w:val="pt-BR" w:eastAsia="pt-BR"/>
    </w:rPr>
  </w:style>
  <w:style w:type="character" w:customStyle="1" w:styleId="AssuntodocomentrioChar">
    <w:name w:val="Assunto do comentário Char"/>
    <w:link w:val="Assuntodocomentrio"/>
    <w:rsid w:val="0042618F"/>
    <w:rPr>
      <w:b/>
      <w:bCs/>
      <w:lang w:val="pt-BR" w:eastAsia="pt-BR"/>
    </w:rPr>
  </w:style>
  <w:style w:type="paragraph" w:styleId="PargrafodaLista">
    <w:name w:val="List Paragraph"/>
    <w:aliases w:val="Capítulo"/>
    <w:basedOn w:val="Normal"/>
    <w:uiPriority w:val="34"/>
    <w:qFormat/>
    <w:rsid w:val="005420F8"/>
    <w:pPr>
      <w:ind w:left="720"/>
    </w:pPr>
    <w:rPr>
      <w:rFonts w:ascii="Calibri" w:eastAsia="Calibri" w:hAnsi="Calibri"/>
      <w:sz w:val="22"/>
      <w:szCs w:val="22"/>
    </w:rPr>
  </w:style>
  <w:style w:type="character" w:customStyle="1" w:styleId="Ttulo2Char">
    <w:name w:val="Título 2 Char"/>
    <w:link w:val="Ttulo2"/>
    <w:rsid w:val="00AA10AC"/>
    <w:rPr>
      <w:rFonts w:ascii="Arial" w:hAnsi="Arial" w:cs="Arial"/>
      <w:b/>
      <w:bCs/>
      <w:i/>
      <w:iCs/>
      <w:sz w:val="28"/>
      <w:szCs w:val="28"/>
    </w:rPr>
  </w:style>
  <w:style w:type="paragraph" w:styleId="Reviso">
    <w:name w:val="Revision"/>
    <w:hidden/>
    <w:uiPriority w:val="99"/>
    <w:semiHidden/>
    <w:rsid w:val="00CF1828"/>
    <w:rPr>
      <w:lang w:val="pt-BR" w:eastAsia="pt-BR"/>
    </w:rPr>
  </w:style>
  <w:style w:type="character" w:customStyle="1" w:styleId="RodapChar">
    <w:name w:val="Rodapé Char"/>
    <w:basedOn w:val="Fontepargpadro"/>
    <w:link w:val="Rodap"/>
    <w:uiPriority w:val="99"/>
    <w:rsid w:val="00705571"/>
    <w:rPr>
      <w:lang w:val="pt-BR" w:eastAsia="pt-BR"/>
    </w:rPr>
  </w:style>
  <w:style w:type="character" w:styleId="Refdenotadefim">
    <w:name w:val="endnote reference"/>
    <w:uiPriority w:val="99"/>
    <w:unhideWhenUsed/>
    <w:rsid w:val="00535976"/>
    <w:rPr>
      <w:vertAlign w:val="superscript"/>
    </w:rPr>
  </w:style>
  <w:style w:type="character" w:customStyle="1" w:styleId="t1">
    <w:name w:val="t1"/>
    <w:basedOn w:val="Fontepargpadro"/>
    <w:rsid w:val="006C1244"/>
    <w:rPr>
      <w:color w:val="990000"/>
    </w:rPr>
  </w:style>
  <w:style w:type="paragraph" w:customStyle="1" w:styleId="xxxmsonormal">
    <w:name w:val="x_x_xmsonormal"/>
    <w:basedOn w:val="Normal"/>
    <w:rsid w:val="00506F68"/>
    <w:rPr>
      <w:rFonts w:eastAsiaTheme="minorHAnsi"/>
      <w:sz w:val="24"/>
      <w:szCs w:val="24"/>
      <w:lang w:val="en-US" w:eastAsia="en-US"/>
    </w:rPr>
  </w:style>
  <w:style w:type="paragraph" w:customStyle="1" w:styleId="xxmsonormal">
    <w:name w:val="x_xmsonormal"/>
    <w:basedOn w:val="Normal"/>
    <w:rsid w:val="00981E35"/>
    <w:rPr>
      <w:rFonts w:ascii="Calibri" w:eastAsiaTheme="minorHAnsi" w:hAnsi="Calibri" w:cs="Calibri"/>
      <w:sz w:val="22"/>
      <w:szCs w:val="22"/>
      <w:lang w:val="en-US" w:eastAsia="en-US"/>
    </w:rPr>
  </w:style>
  <w:style w:type="paragraph" w:customStyle="1" w:styleId="xmsonormal">
    <w:name w:val="x_msonormal"/>
    <w:basedOn w:val="Normal"/>
    <w:rsid w:val="00642876"/>
    <w:rPr>
      <w:rFonts w:ascii="Calibri" w:eastAsiaTheme="minorHAnsi" w:hAnsi="Calibri" w:cs="Calibri"/>
      <w:sz w:val="22"/>
      <w:szCs w:val="22"/>
      <w:lang w:val="en-US" w:eastAsia="en-US"/>
    </w:rPr>
  </w:style>
  <w:style w:type="paragraph" w:customStyle="1" w:styleId="xxmsonormal0">
    <w:name w:val="x_x_msonormal"/>
    <w:basedOn w:val="Normal"/>
    <w:rsid w:val="004B6199"/>
    <w:rPr>
      <w:rFonts w:ascii="Calibri" w:eastAsiaTheme="minorHAnsi" w:hAnsi="Calibri" w:cs="Calibri"/>
      <w:sz w:val="22"/>
      <w:szCs w:val="22"/>
      <w:lang w:val="en-US" w:eastAsia="en-US"/>
    </w:rPr>
  </w:style>
  <w:style w:type="character" w:styleId="MenoPendente">
    <w:name w:val="Unresolved Mention"/>
    <w:basedOn w:val="Fontepargpadro"/>
    <w:uiPriority w:val="99"/>
    <w:semiHidden/>
    <w:unhideWhenUsed/>
    <w:rsid w:val="00C91478"/>
    <w:rPr>
      <w:color w:val="605E5C"/>
      <w:shd w:val="clear" w:color="auto" w:fill="E1DFDD"/>
    </w:rPr>
  </w:style>
  <w:style w:type="character" w:customStyle="1" w:styleId="ui-provider">
    <w:name w:val="ui-provider"/>
    <w:basedOn w:val="Fontepargpadro"/>
    <w:rsid w:val="007107A5"/>
  </w:style>
  <w:style w:type="paragraph" w:customStyle="1" w:styleId="pf0">
    <w:name w:val="pf0"/>
    <w:basedOn w:val="Normal"/>
    <w:rsid w:val="000D1591"/>
    <w:pPr>
      <w:spacing w:before="100" w:beforeAutospacing="1" w:after="100" w:afterAutospacing="1"/>
    </w:pPr>
    <w:rPr>
      <w:rFonts w:eastAsia="Times New Roman"/>
      <w:sz w:val="24"/>
      <w:szCs w:val="24"/>
      <w:lang w:val="en-US" w:eastAsia="en-US"/>
    </w:rPr>
  </w:style>
  <w:style w:type="character" w:customStyle="1" w:styleId="cf01">
    <w:name w:val="cf01"/>
    <w:basedOn w:val="Fontepargpadro"/>
    <w:rsid w:val="000D1591"/>
    <w:rPr>
      <w:rFonts w:ascii="Segoe UI" w:hAnsi="Segoe UI" w:cs="Segoe UI" w:hint="default"/>
      <w:b/>
      <w:bCs/>
      <w:sz w:val="18"/>
      <w:szCs w:val="18"/>
    </w:rPr>
  </w:style>
  <w:style w:type="character" w:customStyle="1" w:styleId="cf11">
    <w:name w:val="cf11"/>
    <w:basedOn w:val="Fontepargpadro"/>
    <w:rsid w:val="000D1591"/>
    <w:rPr>
      <w:rFonts w:ascii="Segoe UI" w:hAnsi="Segoe UI" w:cs="Segoe UI" w:hint="default"/>
      <w:sz w:val="18"/>
      <w:szCs w:val="18"/>
    </w:rPr>
  </w:style>
  <w:style w:type="character" w:customStyle="1" w:styleId="cf21">
    <w:name w:val="cf21"/>
    <w:basedOn w:val="Fontepargpadro"/>
    <w:rsid w:val="000D1591"/>
    <w:rPr>
      <w:rFonts w:ascii="Segoe UI" w:hAnsi="Segoe UI" w:cs="Segoe UI" w:hint="default"/>
      <w:b/>
      <w:bCs/>
      <w:sz w:val="18"/>
      <w:szCs w:val="18"/>
      <w:shd w:val="clear" w:color="auto" w:fill="FFFF00"/>
    </w:rPr>
  </w:style>
  <w:style w:type="character" w:customStyle="1" w:styleId="cf31">
    <w:name w:val="cf31"/>
    <w:basedOn w:val="Fontepargpadro"/>
    <w:rsid w:val="000D1591"/>
    <w:rPr>
      <w:rFonts w:ascii="Segoe UI" w:hAnsi="Segoe UI" w:cs="Segoe UI" w:hint="default"/>
      <w:sz w:val="18"/>
      <w:szCs w:val="18"/>
      <w:shd w:val="clear" w:color="auto" w:fill="FFFF00"/>
    </w:rPr>
  </w:style>
  <w:style w:type="table" w:customStyle="1" w:styleId="Tabelacomgrade4">
    <w:name w:val="Tabela com grade4"/>
    <w:basedOn w:val="Tabelanormal"/>
    <w:next w:val="Tabelacomgrade"/>
    <w:rsid w:val="007A4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806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552">
      <w:bodyDiv w:val="1"/>
      <w:marLeft w:val="0"/>
      <w:marRight w:val="0"/>
      <w:marTop w:val="0"/>
      <w:marBottom w:val="0"/>
      <w:divBdr>
        <w:top w:val="none" w:sz="0" w:space="0" w:color="auto"/>
        <w:left w:val="none" w:sz="0" w:space="0" w:color="auto"/>
        <w:bottom w:val="none" w:sz="0" w:space="0" w:color="auto"/>
        <w:right w:val="none" w:sz="0" w:space="0" w:color="auto"/>
      </w:divBdr>
    </w:div>
    <w:div w:id="24214488">
      <w:bodyDiv w:val="1"/>
      <w:marLeft w:val="0"/>
      <w:marRight w:val="0"/>
      <w:marTop w:val="0"/>
      <w:marBottom w:val="0"/>
      <w:divBdr>
        <w:top w:val="none" w:sz="0" w:space="0" w:color="auto"/>
        <w:left w:val="none" w:sz="0" w:space="0" w:color="auto"/>
        <w:bottom w:val="none" w:sz="0" w:space="0" w:color="auto"/>
        <w:right w:val="none" w:sz="0" w:space="0" w:color="auto"/>
      </w:divBdr>
    </w:div>
    <w:div w:id="24410672">
      <w:bodyDiv w:val="1"/>
      <w:marLeft w:val="0"/>
      <w:marRight w:val="0"/>
      <w:marTop w:val="0"/>
      <w:marBottom w:val="0"/>
      <w:divBdr>
        <w:top w:val="none" w:sz="0" w:space="0" w:color="auto"/>
        <w:left w:val="none" w:sz="0" w:space="0" w:color="auto"/>
        <w:bottom w:val="none" w:sz="0" w:space="0" w:color="auto"/>
        <w:right w:val="none" w:sz="0" w:space="0" w:color="auto"/>
      </w:divBdr>
    </w:div>
    <w:div w:id="35548451">
      <w:bodyDiv w:val="1"/>
      <w:marLeft w:val="0"/>
      <w:marRight w:val="0"/>
      <w:marTop w:val="0"/>
      <w:marBottom w:val="0"/>
      <w:divBdr>
        <w:top w:val="none" w:sz="0" w:space="0" w:color="auto"/>
        <w:left w:val="none" w:sz="0" w:space="0" w:color="auto"/>
        <w:bottom w:val="none" w:sz="0" w:space="0" w:color="auto"/>
        <w:right w:val="none" w:sz="0" w:space="0" w:color="auto"/>
      </w:divBdr>
    </w:div>
    <w:div w:id="44186543">
      <w:bodyDiv w:val="1"/>
      <w:marLeft w:val="0"/>
      <w:marRight w:val="0"/>
      <w:marTop w:val="0"/>
      <w:marBottom w:val="0"/>
      <w:divBdr>
        <w:top w:val="none" w:sz="0" w:space="0" w:color="auto"/>
        <w:left w:val="none" w:sz="0" w:space="0" w:color="auto"/>
        <w:bottom w:val="none" w:sz="0" w:space="0" w:color="auto"/>
        <w:right w:val="none" w:sz="0" w:space="0" w:color="auto"/>
      </w:divBdr>
    </w:div>
    <w:div w:id="74010459">
      <w:bodyDiv w:val="1"/>
      <w:marLeft w:val="0"/>
      <w:marRight w:val="0"/>
      <w:marTop w:val="0"/>
      <w:marBottom w:val="0"/>
      <w:divBdr>
        <w:top w:val="none" w:sz="0" w:space="0" w:color="auto"/>
        <w:left w:val="none" w:sz="0" w:space="0" w:color="auto"/>
        <w:bottom w:val="none" w:sz="0" w:space="0" w:color="auto"/>
        <w:right w:val="none" w:sz="0" w:space="0" w:color="auto"/>
      </w:divBdr>
    </w:div>
    <w:div w:id="83261544">
      <w:bodyDiv w:val="1"/>
      <w:marLeft w:val="0"/>
      <w:marRight w:val="0"/>
      <w:marTop w:val="0"/>
      <w:marBottom w:val="0"/>
      <w:divBdr>
        <w:top w:val="none" w:sz="0" w:space="0" w:color="auto"/>
        <w:left w:val="none" w:sz="0" w:space="0" w:color="auto"/>
        <w:bottom w:val="none" w:sz="0" w:space="0" w:color="auto"/>
        <w:right w:val="none" w:sz="0" w:space="0" w:color="auto"/>
      </w:divBdr>
    </w:div>
    <w:div w:id="118502000">
      <w:bodyDiv w:val="1"/>
      <w:marLeft w:val="0"/>
      <w:marRight w:val="0"/>
      <w:marTop w:val="0"/>
      <w:marBottom w:val="0"/>
      <w:divBdr>
        <w:top w:val="none" w:sz="0" w:space="0" w:color="auto"/>
        <w:left w:val="none" w:sz="0" w:space="0" w:color="auto"/>
        <w:bottom w:val="none" w:sz="0" w:space="0" w:color="auto"/>
        <w:right w:val="none" w:sz="0" w:space="0" w:color="auto"/>
      </w:divBdr>
    </w:div>
    <w:div w:id="124861393">
      <w:bodyDiv w:val="1"/>
      <w:marLeft w:val="0"/>
      <w:marRight w:val="0"/>
      <w:marTop w:val="0"/>
      <w:marBottom w:val="0"/>
      <w:divBdr>
        <w:top w:val="none" w:sz="0" w:space="0" w:color="auto"/>
        <w:left w:val="none" w:sz="0" w:space="0" w:color="auto"/>
        <w:bottom w:val="none" w:sz="0" w:space="0" w:color="auto"/>
        <w:right w:val="none" w:sz="0" w:space="0" w:color="auto"/>
      </w:divBdr>
    </w:div>
    <w:div w:id="130556705">
      <w:bodyDiv w:val="1"/>
      <w:marLeft w:val="0"/>
      <w:marRight w:val="0"/>
      <w:marTop w:val="0"/>
      <w:marBottom w:val="0"/>
      <w:divBdr>
        <w:top w:val="none" w:sz="0" w:space="0" w:color="auto"/>
        <w:left w:val="none" w:sz="0" w:space="0" w:color="auto"/>
        <w:bottom w:val="none" w:sz="0" w:space="0" w:color="auto"/>
        <w:right w:val="none" w:sz="0" w:space="0" w:color="auto"/>
      </w:divBdr>
    </w:div>
    <w:div w:id="134951239">
      <w:bodyDiv w:val="1"/>
      <w:marLeft w:val="0"/>
      <w:marRight w:val="0"/>
      <w:marTop w:val="0"/>
      <w:marBottom w:val="0"/>
      <w:divBdr>
        <w:top w:val="none" w:sz="0" w:space="0" w:color="auto"/>
        <w:left w:val="none" w:sz="0" w:space="0" w:color="auto"/>
        <w:bottom w:val="none" w:sz="0" w:space="0" w:color="auto"/>
        <w:right w:val="none" w:sz="0" w:space="0" w:color="auto"/>
      </w:divBdr>
    </w:div>
    <w:div w:id="149908705">
      <w:bodyDiv w:val="1"/>
      <w:marLeft w:val="0"/>
      <w:marRight w:val="0"/>
      <w:marTop w:val="0"/>
      <w:marBottom w:val="0"/>
      <w:divBdr>
        <w:top w:val="none" w:sz="0" w:space="0" w:color="auto"/>
        <w:left w:val="none" w:sz="0" w:space="0" w:color="auto"/>
        <w:bottom w:val="none" w:sz="0" w:space="0" w:color="auto"/>
        <w:right w:val="none" w:sz="0" w:space="0" w:color="auto"/>
      </w:divBdr>
    </w:div>
    <w:div w:id="176316089">
      <w:bodyDiv w:val="1"/>
      <w:marLeft w:val="0"/>
      <w:marRight w:val="0"/>
      <w:marTop w:val="0"/>
      <w:marBottom w:val="0"/>
      <w:divBdr>
        <w:top w:val="none" w:sz="0" w:space="0" w:color="auto"/>
        <w:left w:val="none" w:sz="0" w:space="0" w:color="auto"/>
        <w:bottom w:val="none" w:sz="0" w:space="0" w:color="auto"/>
        <w:right w:val="none" w:sz="0" w:space="0" w:color="auto"/>
      </w:divBdr>
    </w:div>
    <w:div w:id="212353244">
      <w:bodyDiv w:val="1"/>
      <w:marLeft w:val="0"/>
      <w:marRight w:val="0"/>
      <w:marTop w:val="0"/>
      <w:marBottom w:val="0"/>
      <w:divBdr>
        <w:top w:val="none" w:sz="0" w:space="0" w:color="auto"/>
        <w:left w:val="none" w:sz="0" w:space="0" w:color="auto"/>
        <w:bottom w:val="none" w:sz="0" w:space="0" w:color="auto"/>
        <w:right w:val="none" w:sz="0" w:space="0" w:color="auto"/>
      </w:divBdr>
    </w:div>
    <w:div w:id="219901651">
      <w:bodyDiv w:val="1"/>
      <w:marLeft w:val="0"/>
      <w:marRight w:val="0"/>
      <w:marTop w:val="0"/>
      <w:marBottom w:val="0"/>
      <w:divBdr>
        <w:top w:val="none" w:sz="0" w:space="0" w:color="auto"/>
        <w:left w:val="none" w:sz="0" w:space="0" w:color="auto"/>
        <w:bottom w:val="none" w:sz="0" w:space="0" w:color="auto"/>
        <w:right w:val="none" w:sz="0" w:space="0" w:color="auto"/>
      </w:divBdr>
    </w:div>
    <w:div w:id="254217776">
      <w:bodyDiv w:val="1"/>
      <w:marLeft w:val="0"/>
      <w:marRight w:val="0"/>
      <w:marTop w:val="0"/>
      <w:marBottom w:val="0"/>
      <w:divBdr>
        <w:top w:val="none" w:sz="0" w:space="0" w:color="auto"/>
        <w:left w:val="none" w:sz="0" w:space="0" w:color="auto"/>
        <w:bottom w:val="none" w:sz="0" w:space="0" w:color="auto"/>
        <w:right w:val="none" w:sz="0" w:space="0" w:color="auto"/>
      </w:divBdr>
    </w:div>
    <w:div w:id="261039103">
      <w:bodyDiv w:val="1"/>
      <w:marLeft w:val="0"/>
      <w:marRight w:val="0"/>
      <w:marTop w:val="0"/>
      <w:marBottom w:val="0"/>
      <w:divBdr>
        <w:top w:val="none" w:sz="0" w:space="0" w:color="auto"/>
        <w:left w:val="none" w:sz="0" w:space="0" w:color="auto"/>
        <w:bottom w:val="none" w:sz="0" w:space="0" w:color="auto"/>
        <w:right w:val="none" w:sz="0" w:space="0" w:color="auto"/>
      </w:divBdr>
    </w:div>
    <w:div w:id="266819325">
      <w:bodyDiv w:val="1"/>
      <w:marLeft w:val="0"/>
      <w:marRight w:val="0"/>
      <w:marTop w:val="0"/>
      <w:marBottom w:val="0"/>
      <w:divBdr>
        <w:top w:val="none" w:sz="0" w:space="0" w:color="auto"/>
        <w:left w:val="none" w:sz="0" w:space="0" w:color="auto"/>
        <w:bottom w:val="none" w:sz="0" w:space="0" w:color="auto"/>
        <w:right w:val="none" w:sz="0" w:space="0" w:color="auto"/>
      </w:divBdr>
    </w:div>
    <w:div w:id="278607945">
      <w:bodyDiv w:val="1"/>
      <w:marLeft w:val="0"/>
      <w:marRight w:val="0"/>
      <w:marTop w:val="0"/>
      <w:marBottom w:val="0"/>
      <w:divBdr>
        <w:top w:val="none" w:sz="0" w:space="0" w:color="auto"/>
        <w:left w:val="none" w:sz="0" w:space="0" w:color="auto"/>
        <w:bottom w:val="none" w:sz="0" w:space="0" w:color="auto"/>
        <w:right w:val="none" w:sz="0" w:space="0" w:color="auto"/>
      </w:divBdr>
    </w:div>
    <w:div w:id="292251081">
      <w:bodyDiv w:val="1"/>
      <w:marLeft w:val="0"/>
      <w:marRight w:val="0"/>
      <w:marTop w:val="0"/>
      <w:marBottom w:val="0"/>
      <w:divBdr>
        <w:top w:val="none" w:sz="0" w:space="0" w:color="auto"/>
        <w:left w:val="none" w:sz="0" w:space="0" w:color="auto"/>
        <w:bottom w:val="none" w:sz="0" w:space="0" w:color="auto"/>
        <w:right w:val="none" w:sz="0" w:space="0" w:color="auto"/>
      </w:divBdr>
    </w:div>
    <w:div w:id="307248144">
      <w:bodyDiv w:val="1"/>
      <w:marLeft w:val="0"/>
      <w:marRight w:val="0"/>
      <w:marTop w:val="0"/>
      <w:marBottom w:val="0"/>
      <w:divBdr>
        <w:top w:val="none" w:sz="0" w:space="0" w:color="auto"/>
        <w:left w:val="none" w:sz="0" w:space="0" w:color="auto"/>
        <w:bottom w:val="none" w:sz="0" w:space="0" w:color="auto"/>
        <w:right w:val="none" w:sz="0" w:space="0" w:color="auto"/>
      </w:divBdr>
    </w:div>
    <w:div w:id="311108558">
      <w:bodyDiv w:val="1"/>
      <w:marLeft w:val="0"/>
      <w:marRight w:val="0"/>
      <w:marTop w:val="0"/>
      <w:marBottom w:val="0"/>
      <w:divBdr>
        <w:top w:val="none" w:sz="0" w:space="0" w:color="auto"/>
        <w:left w:val="none" w:sz="0" w:space="0" w:color="auto"/>
        <w:bottom w:val="none" w:sz="0" w:space="0" w:color="auto"/>
        <w:right w:val="none" w:sz="0" w:space="0" w:color="auto"/>
      </w:divBdr>
    </w:div>
    <w:div w:id="333457924">
      <w:bodyDiv w:val="1"/>
      <w:marLeft w:val="0"/>
      <w:marRight w:val="0"/>
      <w:marTop w:val="0"/>
      <w:marBottom w:val="0"/>
      <w:divBdr>
        <w:top w:val="none" w:sz="0" w:space="0" w:color="auto"/>
        <w:left w:val="none" w:sz="0" w:space="0" w:color="auto"/>
        <w:bottom w:val="none" w:sz="0" w:space="0" w:color="auto"/>
        <w:right w:val="none" w:sz="0" w:space="0" w:color="auto"/>
      </w:divBdr>
    </w:div>
    <w:div w:id="361830971">
      <w:bodyDiv w:val="1"/>
      <w:marLeft w:val="0"/>
      <w:marRight w:val="0"/>
      <w:marTop w:val="0"/>
      <w:marBottom w:val="0"/>
      <w:divBdr>
        <w:top w:val="none" w:sz="0" w:space="0" w:color="auto"/>
        <w:left w:val="none" w:sz="0" w:space="0" w:color="auto"/>
        <w:bottom w:val="none" w:sz="0" w:space="0" w:color="auto"/>
        <w:right w:val="none" w:sz="0" w:space="0" w:color="auto"/>
      </w:divBdr>
    </w:div>
    <w:div w:id="363020038">
      <w:bodyDiv w:val="1"/>
      <w:marLeft w:val="0"/>
      <w:marRight w:val="0"/>
      <w:marTop w:val="0"/>
      <w:marBottom w:val="0"/>
      <w:divBdr>
        <w:top w:val="none" w:sz="0" w:space="0" w:color="auto"/>
        <w:left w:val="none" w:sz="0" w:space="0" w:color="auto"/>
        <w:bottom w:val="none" w:sz="0" w:space="0" w:color="auto"/>
        <w:right w:val="none" w:sz="0" w:space="0" w:color="auto"/>
      </w:divBdr>
    </w:div>
    <w:div w:id="365562224">
      <w:bodyDiv w:val="1"/>
      <w:marLeft w:val="0"/>
      <w:marRight w:val="0"/>
      <w:marTop w:val="0"/>
      <w:marBottom w:val="0"/>
      <w:divBdr>
        <w:top w:val="none" w:sz="0" w:space="0" w:color="auto"/>
        <w:left w:val="none" w:sz="0" w:space="0" w:color="auto"/>
        <w:bottom w:val="none" w:sz="0" w:space="0" w:color="auto"/>
        <w:right w:val="none" w:sz="0" w:space="0" w:color="auto"/>
      </w:divBdr>
    </w:div>
    <w:div w:id="365788634">
      <w:bodyDiv w:val="1"/>
      <w:marLeft w:val="0"/>
      <w:marRight w:val="0"/>
      <w:marTop w:val="0"/>
      <w:marBottom w:val="0"/>
      <w:divBdr>
        <w:top w:val="none" w:sz="0" w:space="0" w:color="auto"/>
        <w:left w:val="none" w:sz="0" w:space="0" w:color="auto"/>
        <w:bottom w:val="none" w:sz="0" w:space="0" w:color="auto"/>
        <w:right w:val="none" w:sz="0" w:space="0" w:color="auto"/>
      </w:divBdr>
    </w:div>
    <w:div w:id="380440364">
      <w:bodyDiv w:val="1"/>
      <w:marLeft w:val="0"/>
      <w:marRight w:val="0"/>
      <w:marTop w:val="0"/>
      <w:marBottom w:val="0"/>
      <w:divBdr>
        <w:top w:val="none" w:sz="0" w:space="0" w:color="auto"/>
        <w:left w:val="none" w:sz="0" w:space="0" w:color="auto"/>
        <w:bottom w:val="none" w:sz="0" w:space="0" w:color="auto"/>
        <w:right w:val="none" w:sz="0" w:space="0" w:color="auto"/>
      </w:divBdr>
    </w:div>
    <w:div w:id="406342655">
      <w:bodyDiv w:val="1"/>
      <w:marLeft w:val="0"/>
      <w:marRight w:val="0"/>
      <w:marTop w:val="0"/>
      <w:marBottom w:val="0"/>
      <w:divBdr>
        <w:top w:val="none" w:sz="0" w:space="0" w:color="auto"/>
        <w:left w:val="none" w:sz="0" w:space="0" w:color="auto"/>
        <w:bottom w:val="none" w:sz="0" w:space="0" w:color="auto"/>
        <w:right w:val="none" w:sz="0" w:space="0" w:color="auto"/>
      </w:divBdr>
    </w:div>
    <w:div w:id="451676993">
      <w:bodyDiv w:val="1"/>
      <w:marLeft w:val="0"/>
      <w:marRight w:val="0"/>
      <w:marTop w:val="0"/>
      <w:marBottom w:val="0"/>
      <w:divBdr>
        <w:top w:val="none" w:sz="0" w:space="0" w:color="auto"/>
        <w:left w:val="none" w:sz="0" w:space="0" w:color="auto"/>
        <w:bottom w:val="none" w:sz="0" w:space="0" w:color="auto"/>
        <w:right w:val="none" w:sz="0" w:space="0" w:color="auto"/>
      </w:divBdr>
    </w:div>
    <w:div w:id="478573347">
      <w:bodyDiv w:val="1"/>
      <w:marLeft w:val="0"/>
      <w:marRight w:val="0"/>
      <w:marTop w:val="0"/>
      <w:marBottom w:val="0"/>
      <w:divBdr>
        <w:top w:val="none" w:sz="0" w:space="0" w:color="auto"/>
        <w:left w:val="none" w:sz="0" w:space="0" w:color="auto"/>
        <w:bottom w:val="none" w:sz="0" w:space="0" w:color="auto"/>
        <w:right w:val="none" w:sz="0" w:space="0" w:color="auto"/>
      </w:divBdr>
      <w:divsChild>
        <w:div w:id="1116605488">
          <w:marLeft w:val="0"/>
          <w:marRight w:val="0"/>
          <w:marTop w:val="0"/>
          <w:marBottom w:val="0"/>
          <w:divBdr>
            <w:top w:val="none" w:sz="0" w:space="0" w:color="auto"/>
            <w:left w:val="none" w:sz="0" w:space="0" w:color="auto"/>
            <w:bottom w:val="none" w:sz="0" w:space="0" w:color="auto"/>
            <w:right w:val="none" w:sz="0" w:space="0" w:color="auto"/>
          </w:divBdr>
        </w:div>
      </w:divsChild>
    </w:div>
    <w:div w:id="561866469">
      <w:bodyDiv w:val="1"/>
      <w:marLeft w:val="0"/>
      <w:marRight w:val="0"/>
      <w:marTop w:val="0"/>
      <w:marBottom w:val="0"/>
      <w:divBdr>
        <w:top w:val="none" w:sz="0" w:space="0" w:color="auto"/>
        <w:left w:val="none" w:sz="0" w:space="0" w:color="auto"/>
        <w:bottom w:val="none" w:sz="0" w:space="0" w:color="auto"/>
        <w:right w:val="none" w:sz="0" w:space="0" w:color="auto"/>
      </w:divBdr>
    </w:div>
    <w:div w:id="568032099">
      <w:bodyDiv w:val="1"/>
      <w:marLeft w:val="0"/>
      <w:marRight w:val="0"/>
      <w:marTop w:val="0"/>
      <w:marBottom w:val="0"/>
      <w:divBdr>
        <w:top w:val="none" w:sz="0" w:space="0" w:color="auto"/>
        <w:left w:val="none" w:sz="0" w:space="0" w:color="auto"/>
        <w:bottom w:val="none" w:sz="0" w:space="0" w:color="auto"/>
        <w:right w:val="none" w:sz="0" w:space="0" w:color="auto"/>
      </w:divBdr>
    </w:div>
    <w:div w:id="625962671">
      <w:bodyDiv w:val="1"/>
      <w:marLeft w:val="0"/>
      <w:marRight w:val="0"/>
      <w:marTop w:val="0"/>
      <w:marBottom w:val="0"/>
      <w:divBdr>
        <w:top w:val="none" w:sz="0" w:space="0" w:color="auto"/>
        <w:left w:val="none" w:sz="0" w:space="0" w:color="auto"/>
        <w:bottom w:val="none" w:sz="0" w:space="0" w:color="auto"/>
        <w:right w:val="none" w:sz="0" w:space="0" w:color="auto"/>
      </w:divBdr>
    </w:div>
    <w:div w:id="657608946">
      <w:bodyDiv w:val="1"/>
      <w:marLeft w:val="0"/>
      <w:marRight w:val="0"/>
      <w:marTop w:val="0"/>
      <w:marBottom w:val="0"/>
      <w:divBdr>
        <w:top w:val="none" w:sz="0" w:space="0" w:color="auto"/>
        <w:left w:val="none" w:sz="0" w:space="0" w:color="auto"/>
        <w:bottom w:val="none" w:sz="0" w:space="0" w:color="auto"/>
        <w:right w:val="none" w:sz="0" w:space="0" w:color="auto"/>
      </w:divBdr>
    </w:div>
    <w:div w:id="681053991">
      <w:bodyDiv w:val="1"/>
      <w:marLeft w:val="0"/>
      <w:marRight w:val="0"/>
      <w:marTop w:val="0"/>
      <w:marBottom w:val="0"/>
      <w:divBdr>
        <w:top w:val="none" w:sz="0" w:space="0" w:color="auto"/>
        <w:left w:val="none" w:sz="0" w:space="0" w:color="auto"/>
        <w:bottom w:val="none" w:sz="0" w:space="0" w:color="auto"/>
        <w:right w:val="none" w:sz="0" w:space="0" w:color="auto"/>
      </w:divBdr>
      <w:divsChild>
        <w:div w:id="1956211340">
          <w:marLeft w:val="0"/>
          <w:marRight w:val="0"/>
          <w:marTop w:val="0"/>
          <w:marBottom w:val="0"/>
          <w:divBdr>
            <w:top w:val="none" w:sz="0" w:space="0" w:color="auto"/>
            <w:left w:val="none" w:sz="0" w:space="0" w:color="auto"/>
            <w:bottom w:val="none" w:sz="0" w:space="0" w:color="auto"/>
            <w:right w:val="none" w:sz="0" w:space="0" w:color="auto"/>
          </w:divBdr>
        </w:div>
      </w:divsChild>
    </w:div>
    <w:div w:id="686102738">
      <w:bodyDiv w:val="1"/>
      <w:marLeft w:val="0"/>
      <w:marRight w:val="0"/>
      <w:marTop w:val="0"/>
      <w:marBottom w:val="0"/>
      <w:divBdr>
        <w:top w:val="none" w:sz="0" w:space="0" w:color="auto"/>
        <w:left w:val="none" w:sz="0" w:space="0" w:color="auto"/>
        <w:bottom w:val="none" w:sz="0" w:space="0" w:color="auto"/>
        <w:right w:val="none" w:sz="0" w:space="0" w:color="auto"/>
      </w:divBdr>
    </w:div>
    <w:div w:id="695666666">
      <w:bodyDiv w:val="1"/>
      <w:marLeft w:val="0"/>
      <w:marRight w:val="0"/>
      <w:marTop w:val="0"/>
      <w:marBottom w:val="0"/>
      <w:divBdr>
        <w:top w:val="none" w:sz="0" w:space="0" w:color="auto"/>
        <w:left w:val="none" w:sz="0" w:space="0" w:color="auto"/>
        <w:bottom w:val="none" w:sz="0" w:space="0" w:color="auto"/>
        <w:right w:val="none" w:sz="0" w:space="0" w:color="auto"/>
      </w:divBdr>
    </w:div>
    <w:div w:id="719282307">
      <w:bodyDiv w:val="1"/>
      <w:marLeft w:val="0"/>
      <w:marRight w:val="0"/>
      <w:marTop w:val="0"/>
      <w:marBottom w:val="0"/>
      <w:divBdr>
        <w:top w:val="none" w:sz="0" w:space="0" w:color="auto"/>
        <w:left w:val="none" w:sz="0" w:space="0" w:color="auto"/>
        <w:bottom w:val="none" w:sz="0" w:space="0" w:color="auto"/>
        <w:right w:val="none" w:sz="0" w:space="0" w:color="auto"/>
      </w:divBdr>
    </w:div>
    <w:div w:id="731080715">
      <w:bodyDiv w:val="1"/>
      <w:marLeft w:val="0"/>
      <w:marRight w:val="0"/>
      <w:marTop w:val="0"/>
      <w:marBottom w:val="0"/>
      <w:divBdr>
        <w:top w:val="none" w:sz="0" w:space="0" w:color="auto"/>
        <w:left w:val="none" w:sz="0" w:space="0" w:color="auto"/>
        <w:bottom w:val="none" w:sz="0" w:space="0" w:color="auto"/>
        <w:right w:val="none" w:sz="0" w:space="0" w:color="auto"/>
      </w:divBdr>
    </w:div>
    <w:div w:id="794717553">
      <w:bodyDiv w:val="1"/>
      <w:marLeft w:val="0"/>
      <w:marRight w:val="0"/>
      <w:marTop w:val="0"/>
      <w:marBottom w:val="0"/>
      <w:divBdr>
        <w:top w:val="none" w:sz="0" w:space="0" w:color="auto"/>
        <w:left w:val="none" w:sz="0" w:space="0" w:color="auto"/>
        <w:bottom w:val="none" w:sz="0" w:space="0" w:color="auto"/>
        <w:right w:val="none" w:sz="0" w:space="0" w:color="auto"/>
      </w:divBdr>
    </w:div>
    <w:div w:id="801188033">
      <w:bodyDiv w:val="1"/>
      <w:marLeft w:val="0"/>
      <w:marRight w:val="0"/>
      <w:marTop w:val="0"/>
      <w:marBottom w:val="0"/>
      <w:divBdr>
        <w:top w:val="none" w:sz="0" w:space="0" w:color="auto"/>
        <w:left w:val="none" w:sz="0" w:space="0" w:color="auto"/>
        <w:bottom w:val="none" w:sz="0" w:space="0" w:color="auto"/>
        <w:right w:val="none" w:sz="0" w:space="0" w:color="auto"/>
      </w:divBdr>
    </w:div>
    <w:div w:id="835611859">
      <w:bodyDiv w:val="1"/>
      <w:marLeft w:val="0"/>
      <w:marRight w:val="0"/>
      <w:marTop w:val="0"/>
      <w:marBottom w:val="0"/>
      <w:divBdr>
        <w:top w:val="none" w:sz="0" w:space="0" w:color="auto"/>
        <w:left w:val="none" w:sz="0" w:space="0" w:color="auto"/>
        <w:bottom w:val="none" w:sz="0" w:space="0" w:color="auto"/>
        <w:right w:val="none" w:sz="0" w:space="0" w:color="auto"/>
      </w:divBdr>
    </w:div>
    <w:div w:id="889002559">
      <w:bodyDiv w:val="1"/>
      <w:marLeft w:val="0"/>
      <w:marRight w:val="0"/>
      <w:marTop w:val="0"/>
      <w:marBottom w:val="0"/>
      <w:divBdr>
        <w:top w:val="none" w:sz="0" w:space="0" w:color="auto"/>
        <w:left w:val="none" w:sz="0" w:space="0" w:color="auto"/>
        <w:bottom w:val="none" w:sz="0" w:space="0" w:color="auto"/>
        <w:right w:val="none" w:sz="0" w:space="0" w:color="auto"/>
      </w:divBdr>
    </w:div>
    <w:div w:id="902789158">
      <w:bodyDiv w:val="1"/>
      <w:marLeft w:val="0"/>
      <w:marRight w:val="0"/>
      <w:marTop w:val="0"/>
      <w:marBottom w:val="0"/>
      <w:divBdr>
        <w:top w:val="none" w:sz="0" w:space="0" w:color="auto"/>
        <w:left w:val="none" w:sz="0" w:space="0" w:color="auto"/>
        <w:bottom w:val="none" w:sz="0" w:space="0" w:color="auto"/>
        <w:right w:val="none" w:sz="0" w:space="0" w:color="auto"/>
      </w:divBdr>
    </w:div>
    <w:div w:id="917056199">
      <w:bodyDiv w:val="1"/>
      <w:marLeft w:val="0"/>
      <w:marRight w:val="0"/>
      <w:marTop w:val="0"/>
      <w:marBottom w:val="0"/>
      <w:divBdr>
        <w:top w:val="none" w:sz="0" w:space="0" w:color="auto"/>
        <w:left w:val="none" w:sz="0" w:space="0" w:color="auto"/>
        <w:bottom w:val="none" w:sz="0" w:space="0" w:color="auto"/>
        <w:right w:val="none" w:sz="0" w:space="0" w:color="auto"/>
      </w:divBdr>
    </w:div>
    <w:div w:id="917667732">
      <w:bodyDiv w:val="1"/>
      <w:marLeft w:val="0"/>
      <w:marRight w:val="0"/>
      <w:marTop w:val="0"/>
      <w:marBottom w:val="0"/>
      <w:divBdr>
        <w:top w:val="none" w:sz="0" w:space="0" w:color="auto"/>
        <w:left w:val="none" w:sz="0" w:space="0" w:color="auto"/>
        <w:bottom w:val="none" w:sz="0" w:space="0" w:color="auto"/>
        <w:right w:val="none" w:sz="0" w:space="0" w:color="auto"/>
      </w:divBdr>
    </w:div>
    <w:div w:id="922766435">
      <w:bodyDiv w:val="1"/>
      <w:marLeft w:val="0"/>
      <w:marRight w:val="0"/>
      <w:marTop w:val="0"/>
      <w:marBottom w:val="0"/>
      <w:divBdr>
        <w:top w:val="none" w:sz="0" w:space="0" w:color="auto"/>
        <w:left w:val="none" w:sz="0" w:space="0" w:color="auto"/>
        <w:bottom w:val="none" w:sz="0" w:space="0" w:color="auto"/>
        <w:right w:val="none" w:sz="0" w:space="0" w:color="auto"/>
      </w:divBdr>
    </w:div>
    <w:div w:id="930432404">
      <w:bodyDiv w:val="1"/>
      <w:marLeft w:val="0"/>
      <w:marRight w:val="0"/>
      <w:marTop w:val="0"/>
      <w:marBottom w:val="0"/>
      <w:divBdr>
        <w:top w:val="none" w:sz="0" w:space="0" w:color="auto"/>
        <w:left w:val="none" w:sz="0" w:space="0" w:color="auto"/>
        <w:bottom w:val="none" w:sz="0" w:space="0" w:color="auto"/>
        <w:right w:val="none" w:sz="0" w:space="0" w:color="auto"/>
      </w:divBdr>
    </w:div>
    <w:div w:id="937760593">
      <w:bodyDiv w:val="1"/>
      <w:marLeft w:val="0"/>
      <w:marRight w:val="0"/>
      <w:marTop w:val="0"/>
      <w:marBottom w:val="0"/>
      <w:divBdr>
        <w:top w:val="none" w:sz="0" w:space="0" w:color="auto"/>
        <w:left w:val="none" w:sz="0" w:space="0" w:color="auto"/>
        <w:bottom w:val="none" w:sz="0" w:space="0" w:color="auto"/>
        <w:right w:val="none" w:sz="0" w:space="0" w:color="auto"/>
      </w:divBdr>
    </w:div>
    <w:div w:id="952715219">
      <w:bodyDiv w:val="1"/>
      <w:marLeft w:val="0"/>
      <w:marRight w:val="0"/>
      <w:marTop w:val="0"/>
      <w:marBottom w:val="0"/>
      <w:divBdr>
        <w:top w:val="none" w:sz="0" w:space="0" w:color="auto"/>
        <w:left w:val="none" w:sz="0" w:space="0" w:color="auto"/>
        <w:bottom w:val="none" w:sz="0" w:space="0" w:color="auto"/>
        <w:right w:val="none" w:sz="0" w:space="0" w:color="auto"/>
      </w:divBdr>
    </w:div>
    <w:div w:id="964001772">
      <w:bodyDiv w:val="1"/>
      <w:marLeft w:val="0"/>
      <w:marRight w:val="0"/>
      <w:marTop w:val="0"/>
      <w:marBottom w:val="0"/>
      <w:divBdr>
        <w:top w:val="none" w:sz="0" w:space="0" w:color="auto"/>
        <w:left w:val="none" w:sz="0" w:space="0" w:color="auto"/>
        <w:bottom w:val="none" w:sz="0" w:space="0" w:color="auto"/>
        <w:right w:val="none" w:sz="0" w:space="0" w:color="auto"/>
      </w:divBdr>
    </w:div>
    <w:div w:id="973603629">
      <w:bodyDiv w:val="1"/>
      <w:marLeft w:val="0"/>
      <w:marRight w:val="0"/>
      <w:marTop w:val="0"/>
      <w:marBottom w:val="0"/>
      <w:divBdr>
        <w:top w:val="none" w:sz="0" w:space="0" w:color="auto"/>
        <w:left w:val="none" w:sz="0" w:space="0" w:color="auto"/>
        <w:bottom w:val="none" w:sz="0" w:space="0" w:color="auto"/>
        <w:right w:val="none" w:sz="0" w:space="0" w:color="auto"/>
      </w:divBdr>
    </w:div>
    <w:div w:id="993293119">
      <w:bodyDiv w:val="1"/>
      <w:marLeft w:val="0"/>
      <w:marRight w:val="0"/>
      <w:marTop w:val="0"/>
      <w:marBottom w:val="0"/>
      <w:divBdr>
        <w:top w:val="none" w:sz="0" w:space="0" w:color="auto"/>
        <w:left w:val="none" w:sz="0" w:space="0" w:color="auto"/>
        <w:bottom w:val="none" w:sz="0" w:space="0" w:color="auto"/>
        <w:right w:val="none" w:sz="0" w:space="0" w:color="auto"/>
      </w:divBdr>
    </w:div>
    <w:div w:id="998727113">
      <w:bodyDiv w:val="1"/>
      <w:marLeft w:val="0"/>
      <w:marRight w:val="0"/>
      <w:marTop w:val="0"/>
      <w:marBottom w:val="0"/>
      <w:divBdr>
        <w:top w:val="none" w:sz="0" w:space="0" w:color="auto"/>
        <w:left w:val="none" w:sz="0" w:space="0" w:color="auto"/>
        <w:bottom w:val="none" w:sz="0" w:space="0" w:color="auto"/>
        <w:right w:val="none" w:sz="0" w:space="0" w:color="auto"/>
      </w:divBdr>
    </w:div>
    <w:div w:id="1006403044">
      <w:bodyDiv w:val="1"/>
      <w:marLeft w:val="0"/>
      <w:marRight w:val="0"/>
      <w:marTop w:val="0"/>
      <w:marBottom w:val="0"/>
      <w:divBdr>
        <w:top w:val="none" w:sz="0" w:space="0" w:color="auto"/>
        <w:left w:val="none" w:sz="0" w:space="0" w:color="auto"/>
        <w:bottom w:val="none" w:sz="0" w:space="0" w:color="auto"/>
        <w:right w:val="none" w:sz="0" w:space="0" w:color="auto"/>
      </w:divBdr>
    </w:div>
    <w:div w:id="1019891360">
      <w:bodyDiv w:val="1"/>
      <w:marLeft w:val="0"/>
      <w:marRight w:val="0"/>
      <w:marTop w:val="0"/>
      <w:marBottom w:val="0"/>
      <w:divBdr>
        <w:top w:val="none" w:sz="0" w:space="0" w:color="auto"/>
        <w:left w:val="none" w:sz="0" w:space="0" w:color="auto"/>
        <w:bottom w:val="none" w:sz="0" w:space="0" w:color="auto"/>
        <w:right w:val="none" w:sz="0" w:space="0" w:color="auto"/>
      </w:divBdr>
    </w:div>
    <w:div w:id="1057171351">
      <w:bodyDiv w:val="1"/>
      <w:marLeft w:val="0"/>
      <w:marRight w:val="0"/>
      <w:marTop w:val="0"/>
      <w:marBottom w:val="0"/>
      <w:divBdr>
        <w:top w:val="none" w:sz="0" w:space="0" w:color="auto"/>
        <w:left w:val="none" w:sz="0" w:space="0" w:color="auto"/>
        <w:bottom w:val="none" w:sz="0" w:space="0" w:color="auto"/>
        <w:right w:val="none" w:sz="0" w:space="0" w:color="auto"/>
      </w:divBdr>
    </w:div>
    <w:div w:id="1090782336">
      <w:bodyDiv w:val="1"/>
      <w:marLeft w:val="0"/>
      <w:marRight w:val="0"/>
      <w:marTop w:val="0"/>
      <w:marBottom w:val="0"/>
      <w:divBdr>
        <w:top w:val="none" w:sz="0" w:space="0" w:color="auto"/>
        <w:left w:val="none" w:sz="0" w:space="0" w:color="auto"/>
        <w:bottom w:val="none" w:sz="0" w:space="0" w:color="auto"/>
        <w:right w:val="none" w:sz="0" w:space="0" w:color="auto"/>
      </w:divBdr>
    </w:div>
    <w:div w:id="1103914399">
      <w:bodyDiv w:val="1"/>
      <w:marLeft w:val="0"/>
      <w:marRight w:val="0"/>
      <w:marTop w:val="0"/>
      <w:marBottom w:val="0"/>
      <w:divBdr>
        <w:top w:val="none" w:sz="0" w:space="0" w:color="auto"/>
        <w:left w:val="none" w:sz="0" w:space="0" w:color="auto"/>
        <w:bottom w:val="none" w:sz="0" w:space="0" w:color="auto"/>
        <w:right w:val="none" w:sz="0" w:space="0" w:color="auto"/>
      </w:divBdr>
    </w:div>
    <w:div w:id="1104694095">
      <w:bodyDiv w:val="1"/>
      <w:marLeft w:val="0"/>
      <w:marRight w:val="0"/>
      <w:marTop w:val="0"/>
      <w:marBottom w:val="0"/>
      <w:divBdr>
        <w:top w:val="none" w:sz="0" w:space="0" w:color="auto"/>
        <w:left w:val="none" w:sz="0" w:space="0" w:color="auto"/>
        <w:bottom w:val="none" w:sz="0" w:space="0" w:color="auto"/>
        <w:right w:val="none" w:sz="0" w:space="0" w:color="auto"/>
      </w:divBdr>
    </w:div>
    <w:div w:id="1120148237">
      <w:bodyDiv w:val="1"/>
      <w:marLeft w:val="0"/>
      <w:marRight w:val="0"/>
      <w:marTop w:val="0"/>
      <w:marBottom w:val="0"/>
      <w:divBdr>
        <w:top w:val="none" w:sz="0" w:space="0" w:color="auto"/>
        <w:left w:val="none" w:sz="0" w:space="0" w:color="auto"/>
        <w:bottom w:val="none" w:sz="0" w:space="0" w:color="auto"/>
        <w:right w:val="none" w:sz="0" w:space="0" w:color="auto"/>
      </w:divBdr>
      <w:divsChild>
        <w:div w:id="140274784">
          <w:marLeft w:val="0"/>
          <w:marRight w:val="0"/>
          <w:marTop w:val="0"/>
          <w:marBottom w:val="0"/>
          <w:divBdr>
            <w:top w:val="none" w:sz="0" w:space="0" w:color="auto"/>
            <w:left w:val="none" w:sz="0" w:space="0" w:color="auto"/>
            <w:bottom w:val="none" w:sz="0" w:space="0" w:color="auto"/>
            <w:right w:val="none" w:sz="0" w:space="0" w:color="auto"/>
          </w:divBdr>
        </w:div>
      </w:divsChild>
    </w:div>
    <w:div w:id="1122110368">
      <w:bodyDiv w:val="1"/>
      <w:marLeft w:val="0"/>
      <w:marRight w:val="0"/>
      <w:marTop w:val="0"/>
      <w:marBottom w:val="0"/>
      <w:divBdr>
        <w:top w:val="none" w:sz="0" w:space="0" w:color="auto"/>
        <w:left w:val="none" w:sz="0" w:space="0" w:color="auto"/>
        <w:bottom w:val="none" w:sz="0" w:space="0" w:color="auto"/>
        <w:right w:val="none" w:sz="0" w:space="0" w:color="auto"/>
      </w:divBdr>
    </w:div>
    <w:div w:id="1126310687">
      <w:bodyDiv w:val="1"/>
      <w:marLeft w:val="0"/>
      <w:marRight w:val="0"/>
      <w:marTop w:val="0"/>
      <w:marBottom w:val="0"/>
      <w:divBdr>
        <w:top w:val="none" w:sz="0" w:space="0" w:color="auto"/>
        <w:left w:val="none" w:sz="0" w:space="0" w:color="auto"/>
        <w:bottom w:val="none" w:sz="0" w:space="0" w:color="auto"/>
        <w:right w:val="none" w:sz="0" w:space="0" w:color="auto"/>
      </w:divBdr>
      <w:divsChild>
        <w:div w:id="1434128343">
          <w:marLeft w:val="0"/>
          <w:marRight w:val="0"/>
          <w:marTop w:val="0"/>
          <w:marBottom w:val="0"/>
          <w:divBdr>
            <w:top w:val="none" w:sz="0" w:space="0" w:color="auto"/>
            <w:left w:val="none" w:sz="0" w:space="0" w:color="auto"/>
            <w:bottom w:val="none" w:sz="0" w:space="0" w:color="auto"/>
            <w:right w:val="none" w:sz="0" w:space="0" w:color="auto"/>
          </w:divBdr>
        </w:div>
      </w:divsChild>
    </w:div>
    <w:div w:id="1143236535">
      <w:bodyDiv w:val="1"/>
      <w:marLeft w:val="0"/>
      <w:marRight w:val="0"/>
      <w:marTop w:val="0"/>
      <w:marBottom w:val="0"/>
      <w:divBdr>
        <w:top w:val="none" w:sz="0" w:space="0" w:color="auto"/>
        <w:left w:val="none" w:sz="0" w:space="0" w:color="auto"/>
        <w:bottom w:val="none" w:sz="0" w:space="0" w:color="auto"/>
        <w:right w:val="none" w:sz="0" w:space="0" w:color="auto"/>
      </w:divBdr>
    </w:div>
    <w:div w:id="1162239677">
      <w:bodyDiv w:val="1"/>
      <w:marLeft w:val="0"/>
      <w:marRight w:val="0"/>
      <w:marTop w:val="0"/>
      <w:marBottom w:val="0"/>
      <w:divBdr>
        <w:top w:val="none" w:sz="0" w:space="0" w:color="auto"/>
        <w:left w:val="none" w:sz="0" w:space="0" w:color="auto"/>
        <w:bottom w:val="none" w:sz="0" w:space="0" w:color="auto"/>
        <w:right w:val="none" w:sz="0" w:space="0" w:color="auto"/>
      </w:divBdr>
    </w:div>
    <w:div w:id="1174227239">
      <w:bodyDiv w:val="1"/>
      <w:marLeft w:val="0"/>
      <w:marRight w:val="0"/>
      <w:marTop w:val="0"/>
      <w:marBottom w:val="0"/>
      <w:divBdr>
        <w:top w:val="none" w:sz="0" w:space="0" w:color="auto"/>
        <w:left w:val="none" w:sz="0" w:space="0" w:color="auto"/>
        <w:bottom w:val="none" w:sz="0" w:space="0" w:color="auto"/>
        <w:right w:val="none" w:sz="0" w:space="0" w:color="auto"/>
      </w:divBdr>
    </w:div>
    <w:div w:id="1192767427">
      <w:bodyDiv w:val="1"/>
      <w:marLeft w:val="0"/>
      <w:marRight w:val="0"/>
      <w:marTop w:val="0"/>
      <w:marBottom w:val="0"/>
      <w:divBdr>
        <w:top w:val="none" w:sz="0" w:space="0" w:color="auto"/>
        <w:left w:val="none" w:sz="0" w:space="0" w:color="auto"/>
        <w:bottom w:val="none" w:sz="0" w:space="0" w:color="auto"/>
        <w:right w:val="none" w:sz="0" w:space="0" w:color="auto"/>
      </w:divBdr>
    </w:div>
    <w:div w:id="1195456834">
      <w:bodyDiv w:val="1"/>
      <w:marLeft w:val="0"/>
      <w:marRight w:val="0"/>
      <w:marTop w:val="0"/>
      <w:marBottom w:val="0"/>
      <w:divBdr>
        <w:top w:val="none" w:sz="0" w:space="0" w:color="auto"/>
        <w:left w:val="none" w:sz="0" w:space="0" w:color="auto"/>
        <w:bottom w:val="none" w:sz="0" w:space="0" w:color="auto"/>
        <w:right w:val="none" w:sz="0" w:space="0" w:color="auto"/>
      </w:divBdr>
      <w:divsChild>
        <w:div w:id="908147885">
          <w:marLeft w:val="0"/>
          <w:marRight w:val="0"/>
          <w:marTop w:val="0"/>
          <w:marBottom w:val="0"/>
          <w:divBdr>
            <w:top w:val="none" w:sz="0" w:space="0" w:color="auto"/>
            <w:left w:val="none" w:sz="0" w:space="0" w:color="auto"/>
            <w:bottom w:val="none" w:sz="0" w:space="0" w:color="auto"/>
            <w:right w:val="none" w:sz="0" w:space="0" w:color="auto"/>
          </w:divBdr>
        </w:div>
      </w:divsChild>
    </w:div>
    <w:div w:id="1205827575">
      <w:bodyDiv w:val="1"/>
      <w:marLeft w:val="0"/>
      <w:marRight w:val="0"/>
      <w:marTop w:val="0"/>
      <w:marBottom w:val="0"/>
      <w:divBdr>
        <w:top w:val="none" w:sz="0" w:space="0" w:color="auto"/>
        <w:left w:val="none" w:sz="0" w:space="0" w:color="auto"/>
        <w:bottom w:val="none" w:sz="0" w:space="0" w:color="auto"/>
        <w:right w:val="none" w:sz="0" w:space="0" w:color="auto"/>
      </w:divBdr>
    </w:div>
    <w:div w:id="1209416027">
      <w:bodyDiv w:val="1"/>
      <w:marLeft w:val="0"/>
      <w:marRight w:val="0"/>
      <w:marTop w:val="0"/>
      <w:marBottom w:val="0"/>
      <w:divBdr>
        <w:top w:val="none" w:sz="0" w:space="0" w:color="auto"/>
        <w:left w:val="none" w:sz="0" w:space="0" w:color="auto"/>
        <w:bottom w:val="none" w:sz="0" w:space="0" w:color="auto"/>
        <w:right w:val="none" w:sz="0" w:space="0" w:color="auto"/>
      </w:divBdr>
    </w:div>
    <w:div w:id="1221862105">
      <w:bodyDiv w:val="1"/>
      <w:marLeft w:val="0"/>
      <w:marRight w:val="0"/>
      <w:marTop w:val="0"/>
      <w:marBottom w:val="0"/>
      <w:divBdr>
        <w:top w:val="none" w:sz="0" w:space="0" w:color="auto"/>
        <w:left w:val="none" w:sz="0" w:space="0" w:color="auto"/>
        <w:bottom w:val="none" w:sz="0" w:space="0" w:color="auto"/>
        <w:right w:val="none" w:sz="0" w:space="0" w:color="auto"/>
      </w:divBdr>
    </w:div>
    <w:div w:id="1279488219">
      <w:bodyDiv w:val="1"/>
      <w:marLeft w:val="0"/>
      <w:marRight w:val="0"/>
      <w:marTop w:val="0"/>
      <w:marBottom w:val="0"/>
      <w:divBdr>
        <w:top w:val="none" w:sz="0" w:space="0" w:color="auto"/>
        <w:left w:val="none" w:sz="0" w:space="0" w:color="auto"/>
        <w:bottom w:val="none" w:sz="0" w:space="0" w:color="auto"/>
        <w:right w:val="none" w:sz="0" w:space="0" w:color="auto"/>
      </w:divBdr>
    </w:div>
    <w:div w:id="1286889192">
      <w:bodyDiv w:val="1"/>
      <w:marLeft w:val="0"/>
      <w:marRight w:val="0"/>
      <w:marTop w:val="0"/>
      <w:marBottom w:val="0"/>
      <w:divBdr>
        <w:top w:val="none" w:sz="0" w:space="0" w:color="auto"/>
        <w:left w:val="none" w:sz="0" w:space="0" w:color="auto"/>
        <w:bottom w:val="none" w:sz="0" w:space="0" w:color="auto"/>
        <w:right w:val="none" w:sz="0" w:space="0" w:color="auto"/>
      </w:divBdr>
    </w:div>
    <w:div w:id="1290477191">
      <w:bodyDiv w:val="1"/>
      <w:marLeft w:val="0"/>
      <w:marRight w:val="0"/>
      <w:marTop w:val="0"/>
      <w:marBottom w:val="0"/>
      <w:divBdr>
        <w:top w:val="none" w:sz="0" w:space="0" w:color="auto"/>
        <w:left w:val="none" w:sz="0" w:space="0" w:color="auto"/>
        <w:bottom w:val="none" w:sz="0" w:space="0" w:color="auto"/>
        <w:right w:val="none" w:sz="0" w:space="0" w:color="auto"/>
      </w:divBdr>
    </w:div>
    <w:div w:id="1300375416">
      <w:bodyDiv w:val="1"/>
      <w:marLeft w:val="0"/>
      <w:marRight w:val="0"/>
      <w:marTop w:val="0"/>
      <w:marBottom w:val="0"/>
      <w:divBdr>
        <w:top w:val="none" w:sz="0" w:space="0" w:color="auto"/>
        <w:left w:val="none" w:sz="0" w:space="0" w:color="auto"/>
        <w:bottom w:val="none" w:sz="0" w:space="0" w:color="auto"/>
        <w:right w:val="none" w:sz="0" w:space="0" w:color="auto"/>
      </w:divBdr>
    </w:div>
    <w:div w:id="1304121892">
      <w:bodyDiv w:val="1"/>
      <w:marLeft w:val="0"/>
      <w:marRight w:val="0"/>
      <w:marTop w:val="0"/>
      <w:marBottom w:val="0"/>
      <w:divBdr>
        <w:top w:val="none" w:sz="0" w:space="0" w:color="auto"/>
        <w:left w:val="none" w:sz="0" w:space="0" w:color="auto"/>
        <w:bottom w:val="none" w:sz="0" w:space="0" w:color="auto"/>
        <w:right w:val="none" w:sz="0" w:space="0" w:color="auto"/>
      </w:divBdr>
    </w:div>
    <w:div w:id="1352797092">
      <w:bodyDiv w:val="1"/>
      <w:marLeft w:val="0"/>
      <w:marRight w:val="0"/>
      <w:marTop w:val="0"/>
      <w:marBottom w:val="0"/>
      <w:divBdr>
        <w:top w:val="none" w:sz="0" w:space="0" w:color="auto"/>
        <w:left w:val="none" w:sz="0" w:space="0" w:color="auto"/>
        <w:bottom w:val="none" w:sz="0" w:space="0" w:color="auto"/>
        <w:right w:val="none" w:sz="0" w:space="0" w:color="auto"/>
      </w:divBdr>
    </w:div>
    <w:div w:id="1358653812">
      <w:bodyDiv w:val="1"/>
      <w:marLeft w:val="0"/>
      <w:marRight w:val="0"/>
      <w:marTop w:val="0"/>
      <w:marBottom w:val="0"/>
      <w:divBdr>
        <w:top w:val="none" w:sz="0" w:space="0" w:color="auto"/>
        <w:left w:val="none" w:sz="0" w:space="0" w:color="auto"/>
        <w:bottom w:val="none" w:sz="0" w:space="0" w:color="auto"/>
        <w:right w:val="none" w:sz="0" w:space="0" w:color="auto"/>
      </w:divBdr>
    </w:div>
    <w:div w:id="1393112297">
      <w:bodyDiv w:val="1"/>
      <w:marLeft w:val="0"/>
      <w:marRight w:val="0"/>
      <w:marTop w:val="0"/>
      <w:marBottom w:val="0"/>
      <w:divBdr>
        <w:top w:val="none" w:sz="0" w:space="0" w:color="auto"/>
        <w:left w:val="none" w:sz="0" w:space="0" w:color="auto"/>
        <w:bottom w:val="none" w:sz="0" w:space="0" w:color="auto"/>
        <w:right w:val="none" w:sz="0" w:space="0" w:color="auto"/>
      </w:divBdr>
    </w:div>
    <w:div w:id="1410813222">
      <w:bodyDiv w:val="1"/>
      <w:marLeft w:val="0"/>
      <w:marRight w:val="0"/>
      <w:marTop w:val="0"/>
      <w:marBottom w:val="0"/>
      <w:divBdr>
        <w:top w:val="none" w:sz="0" w:space="0" w:color="auto"/>
        <w:left w:val="none" w:sz="0" w:space="0" w:color="auto"/>
        <w:bottom w:val="none" w:sz="0" w:space="0" w:color="auto"/>
        <w:right w:val="none" w:sz="0" w:space="0" w:color="auto"/>
      </w:divBdr>
    </w:div>
    <w:div w:id="1412850093">
      <w:bodyDiv w:val="1"/>
      <w:marLeft w:val="0"/>
      <w:marRight w:val="0"/>
      <w:marTop w:val="0"/>
      <w:marBottom w:val="0"/>
      <w:divBdr>
        <w:top w:val="none" w:sz="0" w:space="0" w:color="auto"/>
        <w:left w:val="none" w:sz="0" w:space="0" w:color="auto"/>
        <w:bottom w:val="none" w:sz="0" w:space="0" w:color="auto"/>
        <w:right w:val="none" w:sz="0" w:space="0" w:color="auto"/>
      </w:divBdr>
    </w:div>
    <w:div w:id="1431927340">
      <w:bodyDiv w:val="1"/>
      <w:marLeft w:val="0"/>
      <w:marRight w:val="0"/>
      <w:marTop w:val="0"/>
      <w:marBottom w:val="0"/>
      <w:divBdr>
        <w:top w:val="none" w:sz="0" w:space="0" w:color="auto"/>
        <w:left w:val="none" w:sz="0" w:space="0" w:color="auto"/>
        <w:bottom w:val="none" w:sz="0" w:space="0" w:color="auto"/>
        <w:right w:val="none" w:sz="0" w:space="0" w:color="auto"/>
      </w:divBdr>
    </w:div>
    <w:div w:id="1437676912">
      <w:bodyDiv w:val="1"/>
      <w:marLeft w:val="0"/>
      <w:marRight w:val="0"/>
      <w:marTop w:val="0"/>
      <w:marBottom w:val="0"/>
      <w:divBdr>
        <w:top w:val="none" w:sz="0" w:space="0" w:color="auto"/>
        <w:left w:val="none" w:sz="0" w:space="0" w:color="auto"/>
        <w:bottom w:val="none" w:sz="0" w:space="0" w:color="auto"/>
        <w:right w:val="none" w:sz="0" w:space="0" w:color="auto"/>
      </w:divBdr>
    </w:div>
    <w:div w:id="1462114842">
      <w:bodyDiv w:val="1"/>
      <w:marLeft w:val="0"/>
      <w:marRight w:val="0"/>
      <w:marTop w:val="0"/>
      <w:marBottom w:val="0"/>
      <w:divBdr>
        <w:top w:val="none" w:sz="0" w:space="0" w:color="auto"/>
        <w:left w:val="none" w:sz="0" w:space="0" w:color="auto"/>
        <w:bottom w:val="none" w:sz="0" w:space="0" w:color="auto"/>
        <w:right w:val="none" w:sz="0" w:space="0" w:color="auto"/>
      </w:divBdr>
    </w:div>
    <w:div w:id="1466509607">
      <w:bodyDiv w:val="1"/>
      <w:marLeft w:val="0"/>
      <w:marRight w:val="0"/>
      <w:marTop w:val="0"/>
      <w:marBottom w:val="0"/>
      <w:divBdr>
        <w:top w:val="none" w:sz="0" w:space="0" w:color="auto"/>
        <w:left w:val="none" w:sz="0" w:space="0" w:color="auto"/>
        <w:bottom w:val="none" w:sz="0" w:space="0" w:color="auto"/>
        <w:right w:val="none" w:sz="0" w:space="0" w:color="auto"/>
      </w:divBdr>
    </w:div>
    <w:div w:id="1467308815">
      <w:bodyDiv w:val="1"/>
      <w:marLeft w:val="0"/>
      <w:marRight w:val="0"/>
      <w:marTop w:val="0"/>
      <w:marBottom w:val="0"/>
      <w:divBdr>
        <w:top w:val="none" w:sz="0" w:space="0" w:color="auto"/>
        <w:left w:val="none" w:sz="0" w:space="0" w:color="auto"/>
        <w:bottom w:val="none" w:sz="0" w:space="0" w:color="auto"/>
        <w:right w:val="none" w:sz="0" w:space="0" w:color="auto"/>
      </w:divBdr>
    </w:div>
    <w:div w:id="1471167119">
      <w:bodyDiv w:val="1"/>
      <w:marLeft w:val="0"/>
      <w:marRight w:val="0"/>
      <w:marTop w:val="0"/>
      <w:marBottom w:val="0"/>
      <w:divBdr>
        <w:top w:val="none" w:sz="0" w:space="0" w:color="auto"/>
        <w:left w:val="none" w:sz="0" w:space="0" w:color="auto"/>
        <w:bottom w:val="none" w:sz="0" w:space="0" w:color="auto"/>
        <w:right w:val="none" w:sz="0" w:space="0" w:color="auto"/>
      </w:divBdr>
    </w:div>
    <w:div w:id="1471632466">
      <w:bodyDiv w:val="1"/>
      <w:marLeft w:val="0"/>
      <w:marRight w:val="0"/>
      <w:marTop w:val="0"/>
      <w:marBottom w:val="0"/>
      <w:divBdr>
        <w:top w:val="none" w:sz="0" w:space="0" w:color="auto"/>
        <w:left w:val="none" w:sz="0" w:space="0" w:color="auto"/>
        <w:bottom w:val="none" w:sz="0" w:space="0" w:color="auto"/>
        <w:right w:val="none" w:sz="0" w:space="0" w:color="auto"/>
      </w:divBdr>
    </w:div>
    <w:div w:id="1490364654">
      <w:bodyDiv w:val="1"/>
      <w:marLeft w:val="0"/>
      <w:marRight w:val="0"/>
      <w:marTop w:val="0"/>
      <w:marBottom w:val="0"/>
      <w:divBdr>
        <w:top w:val="none" w:sz="0" w:space="0" w:color="auto"/>
        <w:left w:val="none" w:sz="0" w:space="0" w:color="auto"/>
        <w:bottom w:val="none" w:sz="0" w:space="0" w:color="auto"/>
        <w:right w:val="none" w:sz="0" w:space="0" w:color="auto"/>
      </w:divBdr>
    </w:div>
    <w:div w:id="1497113157">
      <w:bodyDiv w:val="1"/>
      <w:marLeft w:val="0"/>
      <w:marRight w:val="0"/>
      <w:marTop w:val="0"/>
      <w:marBottom w:val="0"/>
      <w:divBdr>
        <w:top w:val="none" w:sz="0" w:space="0" w:color="auto"/>
        <w:left w:val="none" w:sz="0" w:space="0" w:color="auto"/>
        <w:bottom w:val="none" w:sz="0" w:space="0" w:color="auto"/>
        <w:right w:val="none" w:sz="0" w:space="0" w:color="auto"/>
      </w:divBdr>
    </w:div>
    <w:div w:id="1500340904">
      <w:bodyDiv w:val="1"/>
      <w:marLeft w:val="0"/>
      <w:marRight w:val="0"/>
      <w:marTop w:val="0"/>
      <w:marBottom w:val="0"/>
      <w:divBdr>
        <w:top w:val="none" w:sz="0" w:space="0" w:color="auto"/>
        <w:left w:val="none" w:sz="0" w:space="0" w:color="auto"/>
        <w:bottom w:val="none" w:sz="0" w:space="0" w:color="auto"/>
        <w:right w:val="none" w:sz="0" w:space="0" w:color="auto"/>
      </w:divBdr>
    </w:div>
    <w:div w:id="1516924190">
      <w:bodyDiv w:val="1"/>
      <w:marLeft w:val="0"/>
      <w:marRight w:val="0"/>
      <w:marTop w:val="0"/>
      <w:marBottom w:val="0"/>
      <w:divBdr>
        <w:top w:val="none" w:sz="0" w:space="0" w:color="auto"/>
        <w:left w:val="none" w:sz="0" w:space="0" w:color="auto"/>
        <w:bottom w:val="none" w:sz="0" w:space="0" w:color="auto"/>
        <w:right w:val="none" w:sz="0" w:space="0" w:color="auto"/>
      </w:divBdr>
    </w:div>
    <w:div w:id="1524710471">
      <w:bodyDiv w:val="1"/>
      <w:marLeft w:val="0"/>
      <w:marRight w:val="0"/>
      <w:marTop w:val="0"/>
      <w:marBottom w:val="0"/>
      <w:divBdr>
        <w:top w:val="none" w:sz="0" w:space="0" w:color="auto"/>
        <w:left w:val="none" w:sz="0" w:space="0" w:color="auto"/>
        <w:bottom w:val="none" w:sz="0" w:space="0" w:color="auto"/>
        <w:right w:val="none" w:sz="0" w:space="0" w:color="auto"/>
      </w:divBdr>
    </w:div>
    <w:div w:id="1534614213">
      <w:bodyDiv w:val="1"/>
      <w:marLeft w:val="0"/>
      <w:marRight w:val="0"/>
      <w:marTop w:val="0"/>
      <w:marBottom w:val="0"/>
      <w:divBdr>
        <w:top w:val="none" w:sz="0" w:space="0" w:color="auto"/>
        <w:left w:val="none" w:sz="0" w:space="0" w:color="auto"/>
        <w:bottom w:val="none" w:sz="0" w:space="0" w:color="auto"/>
        <w:right w:val="none" w:sz="0" w:space="0" w:color="auto"/>
      </w:divBdr>
    </w:div>
    <w:div w:id="1541287471">
      <w:bodyDiv w:val="1"/>
      <w:marLeft w:val="0"/>
      <w:marRight w:val="0"/>
      <w:marTop w:val="0"/>
      <w:marBottom w:val="0"/>
      <w:divBdr>
        <w:top w:val="none" w:sz="0" w:space="0" w:color="auto"/>
        <w:left w:val="none" w:sz="0" w:space="0" w:color="auto"/>
        <w:bottom w:val="none" w:sz="0" w:space="0" w:color="auto"/>
        <w:right w:val="none" w:sz="0" w:space="0" w:color="auto"/>
      </w:divBdr>
    </w:div>
    <w:div w:id="1565019980">
      <w:bodyDiv w:val="1"/>
      <w:marLeft w:val="0"/>
      <w:marRight w:val="0"/>
      <w:marTop w:val="0"/>
      <w:marBottom w:val="0"/>
      <w:divBdr>
        <w:top w:val="none" w:sz="0" w:space="0" w:color="auto"/>
        <w:left w:val="none" w:sz="0" w:space="0" w:color="auto"/>
        <w:bottom w:val="none" w:sz="0" w:space="0" w:color="auto"/>
        <w:right w:val="none" w:sz="0" w:space="0" w:color="auto"/>
      </w:divBdr>
    </w:div>
    <w:div w:id="1585603028">
      <w:bodyDiv w:val="1"/>
      <w:marLeft w:val="0"/>
      <w:marRight w:val="0"/>
      <w:marTop w:val="0"/>
      <w:marBottom w:val="0"/>
      <w:divBdr>
        <w:top w:val="none" w:sz="0" w:space="0" w:color="auto"/>
        <w:left w:val="none" w:sz="0" w:space="0" w:color="auto"/>
        <w:bottom w:val="none" w:sz="0" w:space="0" w:color="auto"/>
        <w:right w:val="none" w:sz="0" w:space="0" w:color="auto"/>
      </w:divBdr>
    </w:div>
    <w:div w:id="1616594285">
      <w:bodyDiv w:val="1"/>
      <w:marLeft w:val="0"/>
      <w:marRight w:val="0"/>
      <w:marTop w:val="0"/>
      <w:marBottom w:val="0"/>
      <w:divBdr>
        <w:top w:val="none" w:sz="0" w:space="0" w:color="auto"/>
        <w:left w:val="none" w:sz="0" w:space="0" w:color="auto"/>
        <w:bottom w:val="none" w:sz="0" w:space="0" w:color="auto"/>
        <w:right w:val="none" w:sz="0" w:space="0" w:color="auto"/>
      </w:divBdr>
    </w:div>
    <w:div w:id="1622879534">
      <w:bodyDiv w:val="1"/>
      <w:marLeft w:val="0"/>
      <w:marRight w:val="0"/>
      <w:marTop w:val="0"/>
      <w:marBottom w:val="0"/>
      <w:divBdr>
        <w:top w:val="none" w:sz="0" w:space="0" w:color="auto"/>
        <w:left w:val="none" w:sz="0" w:space="0" w:color="auto"/>
        <w:bottom w:val="none" w:sz="0" w:space="0" w:color="auto"/>
        <w:right w:val="none" w:sz="0" w:space="0" w:color="auto"/>
      </w:divBdr>
    </w:div>
    <w:div w:id="1631744408">
      <w:bodyDiv w:val="1"/>
      <w:marLeft w:val="0"/>
      <w:marRight w:val="0"/>
      <w:marTop w:val="0"/>
      <w:marBottom w:val="0"/>
      <w:divBdr>
        <w:top w:val="none" w:sz="0" w:space="0" w:color="auto"/>
        <w:left w:val="none" w:sz="0" w:space="0" w:color="auto"/>
        <w:bottom w:val="none" w:sz="0" w:space="0" w:color="auto"/>
        <w:right w:val="none" w:sz="0" w:space="0" w:color="auto"/>
      </w:divBdr>
    </w:div>
    <w:div w:id="1649629450">
      <w:bodyDiv w:val="1"/>
      <w:marLeft w:val="0"/>
      <w:marRight w:val="0"/>
      <w:marTop w:val="0"/>
      <w:marBottom w:val="0"/>
      <w:divBdr>
        <w:top w:val="none" w:sz="0" w:space="0" w:color="auto"/>
        <w:left w:val="none" w:sz="0" w:space="0" w:color="auto"/>
        <w:bottom w:val="none" w:sz="0" w:space="0" w:color="auto"/>
        <w:right w:val="none" w:sz="0" w:space="0" w:color="auto"/>
      </w:divBdr>
    </w:div>
    <w:div w:id="1664579897">
      <w:bodyDiv w:val="1"/>
      <w:marLeft w:val="0"/>
      <w:marRight w:val="0"/>
      <w:marTop w:val="0"/>
      <w:marBottom w:val="0"/>
      <w:divBdr>
        <w:top w:val="none" w:sz="0" w:space="0" w:color="auto"/>
        <w:left w:val="none" w:sz="0" w:space="0" w:color="auto"/>
        <w:bottom w:val="none" w:sz="0" w:space="0" w:color="auto"/>
        <w:right w:val="none" w:sz="0" w:space="0" w:color="auto"/>
      </w:divBdr>
    </w:div>
    <w:div w:id="1691684291">
      <w:bodyDiv w:val="1"/>
      <w:marLeft w:val="0"/>
      <w:marRight w:val="0"/>
      <w:marTop w:val="0"/>
      <w:marBottom w:val="0"/>
      <w:divBdr>
        <w:top w:val="none" w:sz="0" w:space="0" w:color="auto"/>
        <w:left w:val="none" w:sz="0" w:space="0" w:color="auto"/>
        <w:bottom w:val="none" w:sz="0" w:space="0" w:color="auto"/>
        <w:right w:val="none" w:sz="0" w:space="0" w:color="auto"/>
      </w:divBdr>
    </w:div>
    <w:div w:id="1702047839">
      <w:bodyDiv w:val="1"/>
      <w:marLeft w:val="0"/>
      <w:marRight w:val="0"/>
      <w:marTop w:val="0"/>
      <w:marBottom w:val="0"/>
      <w:divBdr>
        <w:top w:val="none" w:sz="0" w:space="0" w:color="auto"/>
        <w:left w:val="none" w:sz="0" w:space="0" w:color="auto"/>
        <w:bottom w:val="none" w:sz="0" w:space="0" w:color="auto"/>
        <w:right w:val="none" w:sz="0" w:space="0" w:color="auto"/>
      </w:divBdr>
    </w:div>
    <w:div w:id="1725333017">
      <w:bodyDiv w:val="1"/>
      <w:marLeft w:val="0"/>
      <w:marRight w:val="0"/>
      <w:marTop w:val="0"/>
      <w:marBottom w:val="0"/>
      <w:divBdr>
        <w:top w:val="none" w:sz="0" w:space="0" w:color="auto"/>
        <w:left w:val="none" w:sz="0" w:space="0" w:color="auto"/>
        <w:bottom w:val="none" w:sz="0" w:space="0" w:color="auto"/>
        <w:right w:val="none" w:sz="0" w:space="0" w:color="auto"/>
      </w:divBdr>
    </w:div>
    <w:div w:id="1736008121">
      <w:bodyDiv w:val="1"/>
      <w:marLeft w:val="0"/>
      <w:marRight w:val="0"/>
      <w:marTop w:val="0"/>
      <w:marBottom w:val="0"/>
      <w:divBdr>
        <w:top w:val="none" w:sz="0" w:space="0" w:color="auto"/>
        <w:left w:val="none" w:sz="0" w:space="0" w:color="auto"/>
        <w:bottom w:val="none" w:sz="0" w:space="0" w:color="auto"/>
        <w:right w:val="none" w:sz="0" w:space="0" w:color="auto"/>
      </w:divBdr>
    </w:div>
    <w:div w:id="1789737653">
      <w:bodyDiv w:val="1"/>
      <w:marLeft w:val="0"/>
      <w:marRight w:val="0"/>
      <w:marTop w:val="0"/>
      <w:marBottom w:val="0"/>
      <w:divBdr>
        <w:top w:val="none" w:sz="0" w:space="0" w:color="auto"/>
        <w:left w:val="none" w:sz="0" w:space="0" w:color="auto"/>
        <w:bottom w:val="none" w:sz="0" w:space="0" w:color="auto"/>
        <w:right w:val="none" w:sz="0" w:space="0" w:color="auto"/>
      </w:divBdr>
    </w:div>
    <w:div w:id="1803301046">
      <w:bodyDiv w:val="1"/>
      <w:marLeft w:val="0"/>
      <w:marRight w:val="0"/>
      <w:marTop w:val="0"/>
      <w:marBottom w:val="0"/>
      <w:divBdr>
        <w:top w:val="none" w:sz="0" w:space="0" w:color="auto"/>
        <w:left w:val="none" w:sz="0" w:space="0" w:color="auto"/>
        <w:bottom w:val="none" w:sz="0" w:space="0" w:color="auto"/>
        <w:right w:val="none" w:sz="0" w:space="0" w:color="auto"/>
      </w:divBdr>
    </w:div>
    <w:div w:id="1810321118">
      <w:bodyDiv w:val="1"/>
      <w:marLeft w:val="0"/>
      <w:marRight w:val="0"/>
      <w:marTop w:val="0"/>
      <w:marBottom w:val="0"/>
      <w:divBdr>
        <w:top w:val="none" w:sz="0" w:space="0" w:color="auto"/>
        <w:left w:val="none" w:sz="0" w:space="0" w:color="auto"/>
        <w:bottom w:val="none" w:sz="0" w:space="0" w:color="auto"/>
        <w:right w:val="none" w:sz="0" w:space="0" w:color="auto"/>
      </w:divBdr>
    </w:div>
    <w:div w:id="1820995589">
      <w:bodyDiv w:val="1"/>
      <w:marLeft w:val="0"/>
      <w:marRight w:val="0"/>
      <w:marTop w:val="0"/>
      <w:marBottom w:val="0"/>
      <w:divBdr>
        <w:top w:val="none" w:sz="0" w:space="0" w:color="auto"/>
        <w:left w:val="none" w:sz="0" w:space="0" w:color="auto"/>
        <w:bottom w:val="none" w:sz="0" w:space="0" w:color="auto"/>
        <w:right w:val="none" w:sz="0" w:space="0" w:color="auto"/>
      </w:divBdr>
    </w:div>
    <w:div w:id="1822191234">
      <w:bodyDiv w:val="1"/>
      <w:marLeft w:val="0"/>
      <w:marRight w:val="0"/>
      <w:marTop w:val="0"/>
      <w:marBottom w:val="0"/>
      <w:divBdr>
        <w:top w:val="none" w:sz="0" w:space="0" w:color="auto"/>
        <w:left w:val="none" w:sz="0" w:space="0" w:color="auto"/>
        <w:bottom w:val="none" w:sz="0" w:space="0" w:color="auto"/>
        <w:right w:val="none" w:sz="0" w:space="0" w:color="auto"/>
      </w:divBdr>
      <w:divsChild>
        <w:div w:id="1690912175">
          <w:marLeft w:val="0"/>
          <w:marRight w:val="0"/>
          <w:marTop w:val="0"/>
          <w:marBottom w:val="0"/>
          <w:divBdr>
            <w:top w:val="none" w:sz="0" w:space="0" w:color="auto"/>
            <w:left w:val="none" w:sz="0" w:space="0" w:color="auto"/>
            <w:bottom w:val="none" w:sz="0" w:space="0" w:color="auto"/>
            <w:right w:val="none" w:sz="0" w:space="0" w:color="auto"/>
          </w:divBdr>
        </w:div>
      </w:divsChild>
    </w:div>
    <w:div w:id="1851986216">
      <w:bodyDiv w:val="1"/>
      <w:marLeft w:val="0"/>
      <w:marRight w:val="0"/>
      <w:marTop w:val="0"/>
      <w:marBottom w:val="0"/>
      <w:divBdr>
        <w:top w:val="none" w:sz="0" w:space="0" w:color="auto"/>
        <w:left w:val="none" w:sz="0" w:space="0" w:color="auto"/>
        <w:bottom w:val="none" w:sz="0" w:space="0" w:color="auto"/>
        <w:right w:val="none" w:sz="0" w:space="0" w:color="auto"/>
      </w:divBdr>
    </w:div>
    <w:div w:id="1877542647">
      <w:bodyDiv w:val="1"/>
      <w:marLeft w:val="0"/>
      <w:marRight w:val="0"/>
      <w:marTop w:val="0"/>
      <w:marBottom w:val="0"/>
      <w:divBdr>
        <w:top w:val="none" w:sz="0" w:space="0" w:color="auto"/>
        <w:left w:val="none" w:sz="0" w:space="0" w:color="auto"/>
        <w:bottom w:val="none" w:sz="0" w:space="0" w:color="auto"/>
        <w:right w:val="none" w:sz="0" w:space="0" w:color="auto"/>
      </w:divBdr>
    </w:div>
    <w:div w:id="1883394812">
      <w:bodyDiv w:val="1"/>
      <w:marLeft w:val="0"/>
      <w:marRight w:val="0"/>
      <w:marTop w:val="0"/>
      <w:marBottom w:val="0"/>
      <w:divBdr>
        <w:top w:val="none" w:sz="0" w:space="0" w:color="auto"/>
        <w:left w:val="none" w:sz="0" w:space="0" w:color="auto"/>
        <w:bottom w:val="none" w:sz="0" w:space="0" w:color="auto"/>
        <w:right w:val="none" w:sz="0" w:space="0" w:color="auto"/>
      </w:divBdr>
    </w:div>
    <w:div w:id="1895045557">
      <w:bodyDiv w:val="1"/>
      <w:marLeft w:val="0"/>
      <w:marRight w:val="0"/>
      <w:marTop w:val="0"/>
      <w:marBottom w:val="0"/>
      <w:divBdr>
        <w:top w:val="none" w:sz="0" w:space="0" w:color="auto"/>
        <w:left w:val="none" w:sz="0" w:space="0" w:color="auto"/>
        <w:bottom w:val="none" w:sz="0" w:space="0" w:color="auto"/>
        <w:right w:val="none" w:sz="0" w:space="0" w:color="auto"/>
      </w:divBdr>
    </w:div>
    <w:div w:id="1905751872">
      <w:bodyDiv w:val="1"/>
      <w:marLeft w:val="0"/>
      <w:marRight w:val="0"/>
      <w:marTop w:val="0"/>
      <w:marBottom w:val="0"/>
      <w:divBdr>
        <w:top w:val="none" w:sz="0" w:space="0" w:color="auto"/>
        <w:left w:val="none" w:sz="0" w:space="0" w:color="auto"/>
        <w:bottom w:val="none" w:sz="0" w:space="0" w:color="auto"/>
        <w:right w:val="none" w:sz="0" w:space="0" w:color="auto"/>
      </w:divBdr>
    </w:div>
    <w:div w:id="1926181013">
      <w:bodyDiv w:val="1"/>
      <w:marLeft w:val="0"/>
      <w:marRight w:val="0"/>
      <w:marTop w:val="0"/>
      <w:marBottom w:val="0"/>
      <w:divBdr>
        <w:top w:val="none" w:sz="0" w:space="0" w:color="auto"/>
        <w:left w:val="none" w:sz="0" w:space="0" w:color="auto"/>
        <w:bottom w:val="none" w:sz="0" w:space="0" w:color="auto"/>
        <w:right w:val="none" w:sz="0" w:space="0" w:color="auto"/>
      </w:divBdr>
    </w:div>
    <w:div w:id="1949391378">
      <w:bodyDiv w:val="1"/>
      <w:marLeft w:val="0"/>
      <w:marRight w:val="0"/>
      <w:marTop w:val="0"/>
      <w:marBottom w:val="0"/>
      <w:divBdr>
        <w:top w:val="none" w:sz="0" w:space="0" w:color="auto"/>
        <w:left w:val="none" w:sz="0" w:space="0" w:color="auto"/>
        <w:bottom w:val="none" w:sz="0" w:space="0" w:color="auto"/>
        <w:right w:val="none" w:sz="0" w:space="0" w:color="auto"/>
      </w:divBdr>
    </w:div>
    <w:div w:id="1958025171">
      <w:bodyDiv w:val="1"/>
      <w:marLeft w:val="0"/>
      <w:marRight w:val="0"/>
      <w:marTop w:val="0"/>
      <w:marBottom w:val="0"/>
      <w:divBdr>
        <w:top w:val="none" w:sz="0" w:space="0" w:color="auto"/>
        <w:left w:val="none" w:sz="0" w:space="0" w:color="auto"/>
        <w:bottom w:val="none" w:sz="0" w:space="0" w:color="auto"/>
        <w:right w:val="none" w:sz="0" w:space="0" w:color="auto"/>
      </w:divBdr>
    </w:div>
    <w:div w:id="2009404560">
      <w:bodyDiv w:val="1"/>
      <w:marLeft w:val="0"/>
      <w:marRight w:val="0"/>
      <w:marTop w:val="0"/>
      <w:marBottom w:val="0"/>
      <w:divBdr>
        <w:top w:val="none" w:sz="0" w:space="0" w:color="auto"/>
        <w:left w:val="none" w:sz="0" w:space="0" w:color="auto"/>
        <w:bottom w:val="none" w:sz="0" w:space="0" w:color="auto"/>
        <w:right w:val="none" w:sz="0" w:space="0" w:color="auto"/>
      </w:divBdr>
    </w:div>
    <w:div w:id="2011643015">
      <w:bodyDiv w:val="1"/>
      <w:marLeft w:val="0"/>
      <w:marRight w:val="0"/>
      <w:marTop w:val="0"/>
      <w:marBottom w:val="0"/>
      <w:divBdr>
        <w:top w:val="none" w:sz="0" w:space="0" w:color="auto"/>
        <w:left w:val="none" w:sz="0" w:space="0" w:color="auto"/>
        <w:bottom w:val="none" w:sz="0" w:space="0" w:color="auto"/>
        <w:right w:val="none" w:sz="0" w:space="0" w:color="auto"/>
      </w:divBdr>
    </w:div>
    <w:div w:id="2058384658">
      <w:bodyDiv w:val="1"/>
      <w:marLeft w:val="0"/>
      <w:marRight w:val="0"/>
      <w:marTop w:val="0"/>
      <w:marBottom w:val="0"/>
      <w:divBdr>
        <w:top w:val="none" w:sz="0" w:space="0" w:color="auto"/>
        <w:left w:val="none" w:sz="0" w:space="0" w:color="auto"/>
        <w:bottom w:val="none" w:sz="0" w:space="0" w:color="auto"/>
        <w:right w:val="none" w:sz="0" w:space="0" w:color="auto"/>
      </w:divBdr>
    </w:div>
    <w:div w:id="2075350870">
      <w:bodyDiv w:val="1"/>
      <w:marLeft w:val="0"/>
      <w:marRight w:val="0"/>
      <w:marTop w:val="0"/>
      <w:marBottom w:val="0"/>
      <w:divBdr>
        <w:top w:val="none" w:sz="0" w:space="0" w:color="auto"/>
        <w:left w:val="none" w:sz="0" w:space="0" w:color="auto"/>
        <w:bottom w:val="none" w:sz="0" w:space="0" w:color="auto"/>
        <w:right w:val="none" w:sz="0" w:space="0" w:color="auto"/>
      </w:divBdr>
    </w:div>
    <w:div w:id="2075665298">
      <w:bodyDiv w:val="1"/>
      <w:marLeft w:val="0"/>
      <w:marRight w:val="0"/>
      <w:marTop w:val="0"/>
      <w:marBottom w:val="0"/>
      <w:divBdr>
        <w:top w:val="none" w:sz="0" w:space="0" w:color="auto"/>
        <w:left w:val="none" w:sz="0" w:space="0" w:color="auto"/>
        <w:bottom w:val="none" w:sz="0" w:space="0" w:color="auto"/>
        <w:right w:val="none" w:sz="0" w:space="0" w:color="auto"/>
      </w:divBdr>
    </w:div>
    <w:div w:id="2087727408">
      <w:bodyDiv w:val="1"/>
      <w:marLeft w:val="0"/>
      <w:marRight w:val="0"/>
      <w:marTop w:val="0"/>
      <w:marBottom w:val="0"/>
      <w:divBdr>
        <w:top w:val="none" w:sz="0" w:space="0" w:color="auto"/>
        <w:left w:val="none" w:sz="0" w:space="0" w:color="auto"/>
        <w:bottom w:val="none" w:sz="0" w:space="0" w:color="auto"/>
        <w:right w:val="none" w:sz="0" w:space="0" w:color="auto"/>
      </w:divBdr>
    </w:div>
    <w:div w:id="2090495925">
      <w:bodyDiv w:val="1"/>
      <w:marLeft w:val="0"/>
      <w:marRight w:val="0"/>
      <w:marTop w:val="0"/>
      <w:marBottom w:val="0"/>
      <w:divBdr>
        <w:top w:val="none" w:sz="0" w:space="0" w:color="auto"/>
        <w:left w:val="none" w:sz="0" w:space="0" w:color="auto"/>
        <w:bottom w:val="none" w:sz="0" w:space="0" w:color="auto"/>
        <w:right w:val="none" w:sz="0" w:space="0" w:color="auto"/>
      </w:divBdr>
    </w:div>
    <w:div w:id="2096784594">
      <w:bodyDiv w:val="1"/>
      <w:marLeft w:val="0"/>
      <w:marRight w:val="0"/>
      <w:marTop w:val="0"/>
      <w:marBottom w:val="0"/>
      <w:divBdr>
        <w:top w:val="none" w:sz="0" w:space="0" w:color="auto"/>
        <w:left w:val="none" w:sz="0" w:space="0" w:color="auto"/>
        <w:bottom w:val="none" w:sz="0" w:space="0" w:color="auto"/>
        <w:right w:val="none" w:sz="0" w:space="0" w:color="auto"/>
      </w:divBdr>
    </w:div>
    <w:div w:id="2115591431">
      <w:bodyDiv w:val="1"/>
      <w:marLeft w:val="0"/>
      <w:marRight w:val="0"/>
      <w:marTop w:val="0"/>
      <w:marBottom w:val="0"/>
      <w:divBdr>
        <w:top w:val="none" w:sz="0" w:space="0" w:color="auto"/>
        <w:left w:val="none" w:sz="0" w:space="0" w:color="auto"/>
        <w:bottom w:val="none" w:sz="0" w:space="0" w:color="auto"/>
        <w:right w:val="none" w:sz="0" w:space="0" w:color="auto"/>
      </w:divBdr>
      <w:divsChild>
        <w:div w:id="453603629">
          <w:marLeft w:val="0"/>
          <w:marRight w:val="0"/>
          <w:marTop w:val="0"/>
          <w:marBottom w:val="0"/>
          <w:divBdr>
            <w:top w:val="none" w:sz="0" w:space="0" w:color="auto"/>
            <w:left w:val="none" w:sz="0" w:space="0" w:color="auto"/>
            <w:bottom w:val="none" w:sz="0" w:space="0" w:color="auto"/>
            <w:right w:val="none" w:sz="0" w:space="0" w:color="auto"/>
          </w:divBdr>
        </w:div>
      </w:divsChild>
    </w:div>
    <w:div w:id="2119905500">
      <w:bodyDiv w:val="1"/>
      <w:marLeft w:val="0"/>
      <w:marRight w:val="0"/>
      <w:marTop w:val="0"/>
      <w:marBottom w:val="0"/>
      <w:divBdr>
        <w:top w:val="none" w:sz="0" w:space="0" w:color="auto"/>
        <w:left w:val="none" w:sz="0" w:space="0" w:color="auto"/>
        <w:bottom w:val="none" w:sz="0" w:space="0" w:color="auto"/>
        <w:right w:val="none" w:sz="0" w:space="0" w:color="auto"/>
      </w:divBdr>
    </w:div>
    <w:div w:id="2123451547">
      <w:bodyDiv w:val="1"/>
      <w:marLeft w:val="0"/>
      <w:marRight w:val="0"/>
      <w:marTop w:val="0"/>
      <w:marBottom w:val="0"/>
      <w:divBdr>
        <w:top w:val="none" w:sz="0" w:space="0" w:color="auto"/>
        <w:left w:val="none" w:sz="0" w:space="0" w:color="auto"/>
        <w:bottom w:val="none" w:sz="0" w:space="0" w:color="auto"/>
        <w:right w:val="none" w:sz="0" w:space="0" w:color="auto"/>
      </w:divBdr>
    </w:div>
    <w:div w:id="2133941219">
      <w:bodyDiv w:val="1"/>
      <w:marLeft w:val="0"/>
      <w:marRight w:val="0"/>
      <w:marTop w:val="0"/>
      <w:marBottom w:val="0"/>
      <w:divBdr>
        <w:top w:val="none" w:sz="0" w:space="0" w:color="auto"/>
        <w:left w:val="none" w:sz="0" w:space="0" w:color="auto"/>
        <w:bottom w:val="none" w:sz="0" w:space="0" w:color="auto"/>
        <w:right w:val="none" w:sz="0" w:space="0" w:color="auto"/>
      </w:divBdr>
    </w:div>
    <w:div w:id="2134714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microsoft.com/office/2011/relationships/commentsExtended" Target="commentsExtended.xml"/><Relationship Id="rId26" Type="http://schemas.openxmlformats.org/officeDocument/2006/relationships/hyperlink" Target="https://www.kadimaasset.com.br/biblioteca/"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sac@bnymellon.com.br" TargetMode="External"/><Relationship Id="rId17" Type="http://schemas.openxmlformats.org/officeDocument/2006/relationships/comments" Target="comments.xml"/><Relationship Id="rId25" Type="http://schemas.openxmlformats.org/officeDocument/2006/relationships/hyperlink" Target="https://servicosfinanceiros.bnymellon.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rvicosfinanceiros.bnymellon.com/" TargetMode="External"/><Relationship Id="rId20" Type="http://schemas.microsoft.com/office/2018/08/relationships/commentsExtensible" Target="commentsExtensible.xml"/><Relationship Id="rId29" Type="http://schemas.openxmlformats.org/officeDocument/2006/relationships/hyperlink" Target="https://www.kadimaasset.com.br/bibliotec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rvicosfinanceiros.bnymellon.com/" TargetMode="External"/><Relationship Id="rId24" Type="http://schemas.openxmlformats.org/officeDocument/2006/relationships/header" Target="header3.xml"/><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kadimaasset.com.br/biblioteca/" TargetMode="External"/><Relationship Id="rId28" Type="http://schemas.openxmlformats.org/officeDocument/2006/relationships/hyperlink" Target="https://servicosfinanceiros.bnymellon.com/"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servicosfinanceiros.bnymellon.com/" TargetMode="External"/><Relationship Id="rId27" Type="http://schemas.openxmlformats.org/officeDocument/2006/relationships/header" Target="header4.xml"/><Relationship Id="rId30" Type="http://schemas.openxmlformats.org/officeDocument/2006/relationships/header" Target="header5.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EF6D56F3BEA840BD3A4B7DE70BEFCD" ma:contentTypeVersion="16" ma:contentTypeDescription="Create a new document." ma:contentTypeScope="" ma:versionID="a4bc943278e3dc598c15b2da1d16c0f8">
  <xsd:schema xmlns:xsd="http://www.w3.org/2001/XMLSchema" xmlns:xs="http://www.w3.org/2001/XMLSchema" xmlns:p="http://schemas.microsoft.com/office/2006/metadata/properties" xmlns:ns2="c06b2743-6483-4ac3-a055-09f857df5a70" targetNamespace="http://schemas.microsoft.com/office/2006/metadata/properties" ma:root="true" ma:fieldsID="cda7a505950e603129a083d2e8bdf46e" ns2:_="">
    <xsd:import namespace="c06b2743-6483-4ac3-a055-09f857df5a70"/>
    <xsd:element name="properties">
      <xsd:complexType>
        <xsd:sequence>
          <xsd:element name="documentManagement">
            <xsd:complexType>
              <xsd:all>
                <xsd:element ref="ns2:Tipo_x0020_do_x0020_Documento"/>
                <xsd:element ref="ns2:Em_x0020_Vigor_x0020_a_x0020_Partir_x0020_de"/>
                <xsd:element ref="ns2:PublicarNoSite"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b2743-6483-4ac3-a055-09f857df5a70" elementFormDefault="qualified">
    <xsd:import namespace="http://schemas.microsoft.com/office/2006/documentManagement/types"/>
    <xsd:import namespace="http://schemas.microsoft.com/office/infopath/2007/PartnerControls"/>
    <xsd:element name="Tipo_x0020_do_x0020_Documento" ma:index="2" ma:displayName="Tipo de Documento" ma:list="{adb17df1-1a47-47e1-835f-f420a0a7d3be}" ma:internalName="Tipo_x0020_do_x0020_Documento" ma:readOnly="false" ma:showField="Title">
      <xsd:simpleType>
        <xsd:restriction base="dms:Lookup"/>
      </xsd:simpleType>
    </xsd:element>
    <xsd:element name="Em_x0020_Vigor_x0020_a_x0020_Partir_x0020_de" ma:index="3" ma:displayName="Em vigor a partir de" ma:format="DateOnly" ma:indexed="true" ma:internalName="Em_x0020_Vigor_x0020_a_x0020_Partir_x0020_de" ma:readOnly="false">
      <xsd:simpleType>
        <xsd:restriction base="dms:DateTime"/>
      </xsd:simpleType>
    </xsd:element>
    <xsd:element name="PublicarNoSite" ma:index="10" nillable="true" ma:displayName="Publicar no Site" ma:default="1" ma:internalName="PublicarNoSite" ma:readOnly="false">
      <xsd:simpleType>
        <xsd:restriction base="dms:Boolea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No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carNoSite xmlns="c06b2743-6483-4ac3-a055-09f857df5a70">true</PublicarNoSite>
    <Em_x0020_Vigor_x0020_a_x0020_Partir_x0020_de xmlns="c06b2743-6483-4ac3-a055-09f857df5a70">2025-12-19T08:00:00+00:00</Em_x0020_Vigor_x0020_a_x0020_Partir_x0020_de>
    <Tipo_x0020_do_x0020_Documento xmlns="c06b2743-6483-4ac3-a055-09f857df5a70">1</Tipo_x0020_do_x0020_Documento>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DF71AB-8093-4899-A414-30DB3524E965}"/>
</file>

<file path=customXml/itemProps2.xml><?xml version="1.0" encoding="utf-8"?>
<ds:datastoreItem xmlns:ds="http://schemas.openxmlformats.org/officeDocument/2006/customXml" ds:itemID="{6CE54AB3-74D6-4227-ACDD-5B635A67A6DF}">
  <ds:schemaRefs>
    <ds:schemaRef ds:uri="http://schemas.openxmlformats.org/officeDocument/2006/bibliography"/>
  </ds:schemaRefs>
</ds:datastoreItem>
</file>

<file path=customXml/itemProps3.xml><?xml version="1.0" encoding="utf-8"?>
<ds:datastoreItem xmlns:ds="http://schemas.openxmlformats.org/officeDocument/2006/customXml" ds:itemID="{EB91458C-2A33-4548-B3ED-A11DAD4F39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069A13-2C11-461A-BCDC-3428A2FFD8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12948</Words>
  <Characters>69922</Characters>
  <Application>Microsoft Office Word</Application>
  <DocSecurity>0</DocSecurity>
  <Lines>582</Lines>
  <Paragraphs>165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Regulamento</vt:lpstr>
      <vt:lpstr>Regulamento</vt:lpstr>
    </vt:vector>
  </TitlesOfParts>
  <Company>The Bank of New York Mellon Corporation</Company>
  <LinksUpToDate>false</LinksUpToDate>
  <CharactersWithSpaces>82705</CharactersWithSpaces>
  <SharedDoc>false</SharedDoc>
  <HLinks>
    <vt:vector size="6" baseType="variant">
      <vt:variant>
        <vt:i4>7471166</vt:i4>
      </vt:variant>
      <vt:variant>
        <vt:i4>2</vt:i4>
      </vt:variant>
      <vt:variant>
        <vt:i4>0</vt:i4>
      </vt:variant>
      <vt:variant>
        <vt:i4>5</vt:i4>
      </vt:variant>
      <vt:variant>
        <vt:lpwstr>http://www.bnymellon.com.br/sf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dc:title>
  <dc:subject/>
  <dc:creator>Capistrano, Marina</dc:creator>
  <cp:keywords/>
  <dc:description/>
  <cp:lastModifiedBy>Monteiro, Mayara</cp:lastModifiedBy>
  <cp:revision>2</cp:revision>
  <cp:lastPrinted>2015-07-08T19:58:00Z</cp:lastPrinted>
  <dcterms:created xsi:type="dcterms:W3CDTF">2025-12-11T20:47:00Z</dcterms:created>
  <dcterms:modified xsi:type="dcterms:W3CDTF">2025-12-11T20:47:00Z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ABAAVOAfoSrQoyzXNtjuedS3GpHZC9FIaENA+FLuqMvJS6UAbnP1s8la9b3UG5ZzIM0D</vt:lpwstr>
  </property>
  <property fmtid="{D5CDD505-2E9C-101B-9397-08002B2CF9AE}" pid="3" name="MAIL_MSG_ID2">
    <vt:lpwstr>J8IWD1cLC3ZitYPOP6gD/fLZPeEtSp9Hi74SIc2PFjS6zrbQhaD+3bqaARH_x000d_
rhDes67J+iWVarI2DQCerMTv8wySdV29VyXy8W1rku6NpWWU</vt:lpwstr>
  </property>
  <property fmtid="{D5CDD505-2E9C-101B-9397-08002B2CF9AE}" pid="4" name="RESPONSE_SENDER_NAME">
    <vt:lpwstr>gAAAdya76B99d4hLGUR1rQ+8TxTv0GGEPdix</vt:lpwstr>
  </property>
  <property fmtid="{D5CDD505-2E9C-101B-9397-08002B2CF9AE}" pid="5" name="EMAIL_OWNER_ADDRESS">
    <vt:lpwstr>ABAAv4tRYjpfjUt0t+qneSbq79mlobXB4i1XEdYhEKyrlVYo7KtMxOJBb7HNb9JWqJtK</vt:lpwstr>
  </property>
  <property fmtid="{D5CDD505-2E9C-101B-9397-08002B2CF9AE}" pid="6" name="ContentTypeId">
    <vt:lpwstr>0x01010025EF6D56F3BEA840BD3A4B7DE70BEFCD</vt:lpwstr>
  </property>
  <property fmtid="{D5CDD505-2E9C-101B-9397-08002B2CF9AE}" pid="7" name="MSIP_Label_f014a59b-4961-414b-b0ad-ef49c7799913_Enabled">
    <vt:lpwstr>true</vt:lpwstr>
  </property>
  <property fmtid="{D5CDD505-2E9C-101B-9397-08002B2CF9AE}" pid="8" name="MSIP_Label_f014a59b-4961-414b-b0ad-ef49c7799913_SetDate">
    <vt:lpwstr>2021-06-17T18:20:32Z</vt:lpwstr>
  </property>
  <property fmtid="{D5CDD505-2E9C-101B-9397-08002B2CF9AE}" pid="9" name="MSIP_Label_f014a59b-4961-414b-b0ad-ef49c7799913_Method">
    <vt:lpwstr>Privileged</vt:lpwstr>
  </property>
  <property fmtid="{D5CDD505-2E9C-101B-9397-08002B2CF9AE}" pid="10" name="MSIP_Label_f014a59b-4961-414b-b0ad-ef49c7799913_Name">
    <vt:lpwstr>Public</vt:lpwstr>
  </property>
  <property fmtid="{D5CDD505-2E9C-101B-9397-08002B2CF9AE}" pid="11" name="MSIP_Label_f014a59b-4961-414b-b0ad-ef49c7799913_SiteId">
    <vt:lpwstr>106bdeea-f616-4dfc-bc1d-6cbbf45e2011</vt:lpwstr>
  </property>
  <property fmtid="{D5CDD505-2E9C-101B-9397-08002B2CF9AE}" pid="12" name="MSIP_Label_f014a59b-4961-414b-b0ad-ef49c7799913_ActionId">
    <vt:lpwstr>eb4b59f8-37d9-4be3-89ed-321768413af3</vt:lpwstr>
  </property>
  <property fmtid="{D5CDD505-2E9C-101B-9397-08002B2CF9AE}" pid="13" name="MSIP_Label_f014a59b-4961-414b-b0ad-ef49c7799913_ContentBits">
    <vt:lpwstr>0</vt:lpwstr>
  </property>
</Properties>
</file>